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6B17" w14:textId="344AB4B8" w:rsidR="008B4B3C" w:rsidRDefault="008A4FEE" w:rsidP="008A4FEE">
      <w:pPr>
        <w:jc w:val="center"/>
        <w:rPr>
          <w:b/>
          <w:bCs/>
          <w:u w:val="single"/>
        </w:rPr>
      </w:pPr>
      <w:r w:rsidRPr="00713828">
        <w:rPr>
          <w:b/>
          <w:bCs/>
          <w:u w:val="single"/>
        </w:rPr>
        <w:t>Foreign Direct Investment</w:t>
      </w:r>
    </w:p>
    <w:p w14:paraId="3103CDD6" w14:textId="5D902DFA" w:rsidR="00713828" w:rsidRPr="003F09B2" w:rsidRDefault="003F09B2" w:rsidP="008A4FEE">
      <w:pPr>
        <w:jc w:val="center"/>
      </w:pPr>
      <w:r>
        <w:t xml:space="preserve">                                                                                                                    CA. Paresh Shah &amp; CA. Mitali Gandhi</w:t>
      </w:r>
    </w:p>
    <w:p w14:paraId="6FF747B8" w14:textId="6C19DD7E" w:rsidR="00093746" w:rsidRPr="00D168E5" w:rsidRDefault="00D168E5" w:rsidP="00D168E5">
      <w:pPr>
        <w:rPr>
          <w:b/>
          <w:bCs/>
        </w:rPr>
      </w:pPr>
      <w:r w:rsidRPr="00D168E5">
        <w:rPr>
          <w:b/>
          <w:bCs/>
        </w:rPr>
        <w:t>1.</w:t>
      </w:r>
      <w:r>
        <w:rPr>
          <w:b/>
          <w:bCs/>
        </w:rPr>
        <w:t xml:space="preserve">   </w:t>
      </w:r>
      <w:r w:rsidR="008A4FEE" w:rsidRPr="00D168E5">
        <w:rPr>
          <w:b/>
          <w:bCs/>
          <w:u w:val="single"/>
        </w:rPr>
        <w:t>Introduction</w:t>
      </w:r>
    </w:p>
    <w:p w14:paraId="6F74EC96" w14:textId="77777777" w:rsidR="00093746" w:rsidRDefault="00093746" w:rsidP="00093746">
      <w:pPr>
        <w:pStyle w:val="ListParagraph"/>
        <w:ind w:left="284"/>
        <w:rPr>
          <w:b/>
          <w:bCs/>
          <w:u w:val="single"/>
        </w:rPr>
      </w:pPr>
    </w:p>
    <w:p w14:paraId="57995B9D" w14:textId="6BD6E42C" w:rsidR="008A4FEE" w:rsidRDefault="008A4FEE" w:rsidP="005C4459">
      <w:pPr>
        <w:pStyle w:val="ListParagraph"/>
        <w:numPr>
          <w:ilvl w:val="1"/>
          <w:numId w:val="33"/>
        </w:numPr>
      </w:pPr>
      <w:r>
        <w:t xml:space="preserve">Foreign Direct Investment (FDI) in </w:t>
      </w:r>
      <w:r w:rsidR="009979BC">
        <w:t>common parlance</w:t>
      </w:r>
      <w:r>
        <w:t xml:space="preserve"> is </w:t>
      </w:r>
      <w:r w:rsidR="003D5E27">
        <w:t xml:space="preserve">investments in the form of </w:t>
      </w:r>
      <w:r w:rsidR="003D5E27" w:rsidRPr="000E7632">
        <w:t>controlling ownership</w:t>
      </w:r>
      <w:r w:rsidR="003D5E27">
        <w:t xml:space="preserve"> made by a firm or individual in one country</w:t>
      </w:r>
      <w:r w:rsidR="00713828">
        <w:t>,</w:t>
      </w:r>
      <w:r w:rsidR="003D5E27">
        <w:t xml:space="preserve"> </w:t>
      </w:r>
      <w:r w:rsidR="009979BC">
        <w:t>into</w:t>
      </w:r>
      <w:r w:rsidR="003D5E27">
        <w:t xml:space="preserve"> an entity of another country. It </w:t>
      </w:r>
      <w:r>
        <w:t xml:space="preserve">is a critical driver for economic growth and also a source of </w:t>
      </w:r>
      <w:r w:rsidR="003D5E27">
        <w:t>non-debt</w:t>
      </w:r>
      <w:r>
        <w:t xml:space="preserve"> financial resource for the economic development of the country.</w:t>
      </w:r>
      <w:r w:rsidR="00DA4410">
        <w:t xml:space="preserve"> It also assists in improving innovation and increasing productivity &amp; competitiveness</w:t>
      </w:r>
      <w:r w:rsidR="00632777">
        <w:t xml:space="preserve"> in a country receiving FDI</w:t>
      </w:r>
      <w:r w:rsidR="00DA4410">
        <w:t xml:space="preserve">. </w:t>
      </w:r>
      <w:r w:rsidR="003D5E27">
        <w:t xml:space="preserve"> </w:t>
      </w:r>
      <w:r>
        <w:t xml:space="preserve"> </w:t>
      </w:r>
      <w:r w:rsidRPr="008A4FEE">
        <w:t xml:space="preserve">Foreign companies invest in India to take advantage of relatively lower wages, special investment privileges such as tax exemptions, </w:t>
      </w:r>
      <w:r>
        <w:t>higher interest rates.</w:t>
      </w:r>
      <w:r w:rsidR="00713828">
        <w:t xml:space="preserve"> </w:t>
      </w:r>
    </w:p>
    <w:p w14:paraId="2DFC697E" w14:textId="1E12402C" w:rsidR="005C4459" w:rsidRDefault="005C4459" w:rsidP="005C4459"/>
    <w:p w14:paraId="79B6DF0D" w14:textId="00DE2692" w:rsidR="005C4459" w:rsidRDefault="005C4459" w:rsidP="005C4459">
      <w:pPr>
        <w:ind w:left="709" w:hanging="425"/>
      </w:pPr>
      <w:r>
        <w:t xml:space="preserve">1.2    Initially, foreign investment into India was governed by the Foreign Exchange Management (Transfer or Issue of Security by Persons Resident Outside India) Regulations, 2000 (notification No. FEMA 20/2000-RB notified on May 3, 2000). This had evolved over the years </w:t>
      </w:r>
      <w:r w:rsidR="00BA5976">
        <w:t xml:space="preserve">owing </w:t>
      </w:r>
      <w:r>
        <w:t>to the numerous amendments made to it. While the changes may have been necessary, they also resulted in unintended inconsistencies.</w:t>
      </w:r>
    </w:p>
    <w:p w14:paraId="7797FE9D" w14:textId="237B09AC" w:rsidR="005C4459" w:rsidRDefault="005C4459" w:rsidP="005C4459">
      <w:pPr>
        <w:ind w:left="709"/>
      </w:pPr>
      <w:r>
        <w:t xml:space="preserve">To address such </w:t>
      </w:r>
      <w:r w:rsidR="008A0659">
        <w:t>inconsistencies</w:t>
      </w:r>
      <w:r>
        <w:t xml:space="preserve">, FEMA 20 was superseded </w:t>
      </w:r>
      <w:r w:rsidR="00177AD8">
        <w:t xml:space="preserve">by Notification </w:t>
      </w:r>
      <w:r w:rsidR="00177AD8" w:rsidRPr="00177AD8">
        <w:t>No. FEMA 20(R)/ 2017-RB (hereinafter referred to as “</w:t>
      </w:r>
      <w:proofErr w:type="spellStart"/>
      <w:r w:rsidR="00177AD8" w:rsidRPr="00177AD8">
        <w:t>Fema</w:t>
      </w:r>
      <w:proofErr w:type="spellEnd"/>
      <w:r w:rsidR="00177AD8" w:rsidRPr="00177AD8">
        <w:t xml:space="preserve"> 20(R))</w:t>
      </w:r>
      <w:r w:rsidR="00177AD8">
        <w:t xml:space="preserve"> which</w:t>
      </w:r>
      <w:r>
        <w:t xml:space="preserve"> consolidate</w:t>
      </w:r>
      <w:r w:rsidR="00177AD8">
        <w:t>d</w:t>
      </w:r>
      <w:r>
        <w:t xml:space="preserve"> all the amendments and introduce</w:t>
      </w:r>
      <w:r w:rsidR="00177AD8">
        <w:t xml:space="preserve">d </w:t>
      </w:r>
      <w:r>
        <w:t xml:space="preserve">certain key changes to ease the process of foreign investment in India in line with the governments focus on ease of doing business. </w:t>
      </w:r>
      <w:r w:rsidR="00177AD8" w:rsidRPr="00177AD8">
        <w:t>A Master direction titled Master Direction – Foreign Investment in India has been issued by FED Master Direction No. 11/2017-18 as amended from time to time. The Master Directions consolidates instructions on rules and regulations framed by the Reserve Bank from time to time.</w:t>
      </w:r>
    </w:p>
    <w:p w14:paraId="1D0FC7D8" w14:textId="176F5183" w:rsidR="005C4459" w:rsidRDefault="008A0659" w:rsidP="005C4459">
      <w:pPr>
        <w:ind w:left="709"/>
      </w:pPr>
      <w:r>
        <w:t>S</w:t>
      </w:r>
      <w:r w:rsidR="005C4459">
        <w:t xml:space="preserve">ome of the key changes brought about by FEMA 20(R) include the following: </w:t>
      </w:r>
    </w:p>
    <w:p w14:paraId="01727839" w14:textId="0068D1CB" w:rsidR="005C4459" w:rsidRDefault="005C4459" w:rsidP="005C4459">
      <w:pPr>
        <w:pStyle w:val="ListParagraph"/>
        <w:numPr>
          <w:ilvl w:val="0"/>
          <w:numId w:val="34"/>
        </w:numPr>
      </w:pPr>
      <w:r>
        <w:t>Detailed definition of ‘capital instruments’ has been introduced, listing various modes of investments that non-resident investors can choose from to invest in Indian companies</w:t>
      </w:r>
      <w:r w:rsidR="000E7632">
        <w:t>.</w:t>
      </w:r>
    </w:p>
    <w:p w14:paraId="1F7AD283" w14:textId="01ED4FAA" w:rsidR="005C4459" w:rsidRDefault="005C4459" w:rsidP="005C4459">
      <w:pPr>
        <w:pStyle w:val="ListParagraph"/>
        <w:numPr>
          <w:ilvl w:val="0"/>
          <w:numId w:val="34"/>
        </w:numPr>
      </w:pPr>
      <w:r>
        <w:t>The definition of ‘foreign investments’ now clarifies that investments made on a non-repatriable basis are to be treated as domestic investments</w:t>
      </w:r>
      <w:r w:rsidR="000E7632">
        <w:t>.</w:t>
      </w:r>
    </w:p>
    <w:p w14:paraId="45EAC116" w14:textId="0FEF0D80" w:rsidR="005C4459" w:rsidRDefault="005C4459" w:rsidP="005C4459">
      <w:pPr>
        <w:pStyle w:val="ListParagraph"/>
        <w:numPr>
          <w:ilvl w:val="0"/>
          <w:numId w:val="34"/>
        </w:numPr>
      </w:pPr>
      <w:r>
        <w:t>The new definition of ‘foreign direct investment’ (“FDI”) also differentiates between foreign investments in Indian companies based on whether the investee company is listed or unlisted. Investments into capital instruments of unlisted companies are to be treated as FDI. However, if the investee company is listed, the investment will be treated as FDI only if the investment constitutes more than 10% of the post issue paid-up equity capital of the company, calculated on a fully diluted basis</w:t>
      </w:r>
      <w:r w:rsidR="000E7632">
        <w:t>.</w:t>
      </w:r>
    </w:p>
    <w:p w14:paraId="3D349C78" w14:textId="7DE93219" w:rsidR="005C4459" w:rsidRDefault="005C4459" w:rsidP="005C4459">
      <w:pPr>
        <w:pStyle w:val="ListParagraph"/>
        <w:numPr>
          <w:ilvl w:val="0"/>
          <w:numId w:val="34"/>
        </w:numPr>
      </w:pPr>
      <w:r>
        <w:t>Foreign investment in an Indian listed company amounting to less than 10% of the post-issue paid up equity share capital or 10% of the paid-up value in respect of each series of instrument of the company calculated on a fully diluted basis, will be categorised as ‘foreign portfolio investment’ under FEMA 20(R).</w:t>
      </w:r>
    </w:p>
    <w:p w14:paraId="3FE18666" w14:textId="77777777" w:rsidR="005C4459" w:rsidRPr="005C4459" w:rsidRDefault="005C4459" w:rsidP="005C4459">
      <w:pPr>
        <w:ind w:left="709"/>
        <w:rPr>
          <w:b/>
          <w:bCs/>
          <w:u w:val="single"/>
        </w:rPr>
      </w:pPr>
    </w:p>
    <w:p w14:paraId="6201E16E" w14:textId="60E58F23" w:rsidR="00713828" w:rsidRDefault="00093746" w:rsidP="00093746">
      <w:pPr>
        <w:ind w:left="709" w:hanging="425"/>
      </w:pPr>
      <w:r>
        <w:lastRenderedPageBreak/>
        <w:t>1.2   This Article deals with the</w:t>
      </w:r>
      <w:r w:rsidR="00BA5976">
        <w:t xml:space="preserve"> overall</w:t>
      </w:r>
      <w:r>
        <w:t xml:space="preserve"> </w:t>
      </w:r>
      <w:r w:rsidR="004216A7">
        <w:t>regulations governing foreign investments in India</w:t>
      </w:r>
      <w:r w:rsidR="00BA5976">
        <w:t xml:space="preserve"> into an entity</w:t>
      </w:r>
      <w:r w:rsidR="004216A7">
        <w:t xml:space="preserve">. The </w:t>
      </w:r>
      <w:r w:rsidR="00BA5976">
        <w:t xml:space="preserve">detailed </w:t>
      </w:r>
      <w:r w:rsidR="004216A7">
        <w:t>article</w:t>
      </w:r>
      <w:r w:rsidR="00BA5976">
        <w:t xml:space="preserve"> covering entire subject of foreign investment</w:t>
      </w:r>
      <w:r w:rsidR="004216A7">
        <w:t xml:space="preserve"> has been divided into several parts</w:t>
      </w:r>
      <w:r w:rsidR="00BA5976">
        <w:t xml:space="preserve"> with series of articles, e</w:t>
      </w:r>
      <w:r w:rsidR="004216A7">
        <w:t xml:space="preserve">ach part covering </w:t>
      </w:r>
      <w:r w:rsidR="007A28CF">
        <w:t>a different facet of foreign investment in India</w:t>
      </w:r>
      <w:r w:rsidR="00BA5976">
        <w:t xml:space="preserve"> in the forthcoming journal/s</w:t>
      </w:r>
      <w:r w:rsidR="000E7632">
        <w:t>.</w:t>
      </w:r>
    </w:p>
    <w:p w14:paraId="1FD6D6EE" w14:textId="14200559" w:rsidR="00D168E5" w:rsidRDefault="00D168E5" w:rsidP="00D168E5"/>
    <w:p w14:paraId="2B79F363" w14:textId="20B2DD8A" w:rsidR="00D168E5" w:rsidRDefault="00D168E5" w:rsidP="00D168E5">
      <w:pPr>
        <w:ind w:left="284" w:hanging="284"/>
      </w:pPr>
      <w:r w:rsidRPr="00D168E5">
        <w:rPr>
          <w:b/>
          <w:bCs/>
        </w:rPr>
        <w:t>2.</w:t>
      </w:r>
      <w:r>
        <w:t xml:space="preserve">   </w:t>
      </w:r>
      <w:r w:rsidRPr="00D168E5">
        <w:rPr>
          <w:b/>
          <w:bCs/>
          <w:u w:val="single"/>
        </w:rPr>
        <w:t xml:space="preserve">Important </w:t>
      </w:r>
      <w:r w:rsidR="006C7A86">
        <w:rPr>
          <w:b/>
          <w:bCs/>
          <w:u w:val="single"/>
        </w:rPr>
        <w:t>Terms used in this article</w:t>
      </w:r>
    </w:p>
    <w:p w14:paraId="26587335" w14:textId="468E64DA" w:rsidR="00D168E5" w:rsidRDefault="00D168E5" w:rsidP="00D168E5">
      <w:pPr>
        <w:spacing w:after="0"/>
        <w:ind w:left="709" w:hanging="425"/>
      </w:pPr>
      <w:r>
        <w:t xml:space="preserve">        </w:t>
      </w:r>
      <w:proofErr w:type="spellStart"/>
      <w:r>
        <w:t>i</w:t>
      </w:r>
      <w:proofErr w:type="spellEnd"/>
      <w:r>
        <w:t xml:space="preserve">. </w:t>
      </w:r>
      <w:r w:rsidRPr="00D168E5">
        <w:t>‘Foreign Investment’ means any investment made by a</w:t>
      </w:r>
      <w:r>
        <w:t xml:space="preserve"> PROI</w:t>
      </w:r>
      <w:r w:rsidRPr="00D168E5">
        <w:t xml:space="preserve"> on a repatriable basis in capital instruments of an Indian company or to the capital of an LLP; </w:t>
      </w:r>
      <w:r w:rsidR="00AD3799">
        <w:t xml:space="preserve">A PROI outside India may hold foreign investment as FDI or Foreign Portfolio Investment (FPI). </w:t>
      </w:r>
    </w:p>
    <w:p w14:paraId="224BDE1C" w14:textId="61B10EED" w:rsidR="00D168E5" w:rsidRDefault="00D168E5" w:rsidP="00D168E5">
      <w:pPr>
        <w:ind w:left="709" w:hanging="425"/>
        <w:rPr>
          <w:i/>
          <w:iCs/>
        </w:rPr>
      </w:pPr>
      <w:r>
        <w:t xml:space="preserve">        </w:t>
      </w:r>
      <w:r w:rsidRPr="00D168E5">
        <w:t>(</w:t>
      </w:r>
      <w:r w:rsidRPr="00D168E5">
        <w:rPr>
          <w:i/>
          <w:iCs/>
        </w:rPr>
        <w:t>Explanation: If beneficial interest being held by a person resident outside India, then even though the investment may be made by a resident Indian citizen, the same shall be counted as foreign investment</w:t>
      </w:r>
      <w:r w:rsidR="000E7632">
        <w:rPr>
          <w:i/>
          <w:iCs/>
        </w:rPr>
        <w:t>.</w:t>
      </w:r>
      <w:r w:rsidRPr="00D168E5">
        <w:rPr>
          <w:i/>
          <w:iCs/>
        </w:rPr>
        <w:t>)</w:t>
      </w:r>
    </w:p>
    <w:p w14:paraId="4BECFC2B" w14:textId="60967270" w:rsidR="00B047D8" w:rsidRPr="00B047D8" w:rsidRDefault="00B047D8" w:rsidP="00D168E5">
      <w:pPr>
        <w:ind w:left="709" w:hanging="425"/>
      </w:pPr>
      <w:r>
        <w:t xml:space="preserve">         </w:t>
      </w:r>
      <w:r w:rsidRPr="00B047D8">
        <w:t>Foreign currency convertible bonds and Depositary Receipts having underlying instruments being in the nature of debt, shall not be treated as foreign investment. However, any equity holding by a person resident outside India resulting from conversion of any debt instrument under any arrangement shall be reckoned as foreign investment</w:t>
      </w:r>
      <w:r w:rsidR="000E7632">
        <w:t>.</w:t>
      </w:r>
    </w:p>
    <w:p w14:paraId="71CE4066" w14:textId="06B11273" w:rsidR="00B047D8" w:rsidRDefault="00AD3799" w:rsidP="00073FF0">
      <w:pPr>
        <w:spacing w:after="0"/>
        <w:ind w:left="709" w:hanging="425"/>
      </w:pPr>
      <w:r>
        <w:t xml:space="preserve">        i</w:t>
      </w:r>
      <w:r w:rsidR="00D168E5">
        <w:t>i</w:t>
      </w:r>
      <w:r>
        <w:t xml:space="preserve">. </w:t>
      </w:r>
      <w:r w:rsidRPr="00AD3799">
        <w:t>F</w:t>
      </w:r>
      <w:r>
        <w:t xml:space="preserve">DI </w:t>
      </w:r>
      <w:r w:rsidRPr="00AD3799">
        <w:t xml:space="preserve">means investment through capital instruments by a </w:t>
      </w:r>
      <w:r>
        <w:t>PROI</w:t>
      </w:r>
      <w:r w:rsidRPr="00AD3799">
        <w:t xml:space="preserve"> in an unlisted Indian company; or in 10 percent or more of the post issue paid-up equity capital on a fully diluted basis of a listed Indian company;</w:t>
      </w:r>
      <w:r w:rsidR="00A26367">
        <w:t xml:space="preserve"> if the existing investment falls below the 10 percent level, then too the investment will continue to be FDI</w:t>
      </w:r>
      <w:r w:rsidR="000E7632">
        <w:t>.</w:t>
      </w:r>
    </w:p>
    <w:p w14:paraId="3E060388" w14:textId="521D7E7F" w:rsidR="00073FF0" w:rsidRDefault="00073FF0" w:rsidP="00073FF0">
      <w:pPr>
        <w:spacing w:after="0"/>
        <w:ind w:left="709" w:hanging="425"/>
      </w:pPr>
      <w:r>
        <w:t xml:space="preserve">         Direct Investment is related to control or significant influence and tends to be associated with lasting relationship. Direct Investors are actively involved in the management decisions</w:t>
      </w:r>
      <w:r w:rsidR="000E7632">
        <w:t>.</w:t>
      </w:r>
    </w:p>
    <w:p w14:paraId="79903401" w14:textId="77777777" w:rsidR="00073FF0" w:rsidRDefault="00073FF0" w:rsidP="00073FF0">
      <w:pPr>
        <w:spacing w:after="0"/>
        <w:ind w:left="709" w:hanging="425"/>
      </w:pPr>
    </w:p>
    <w:p w14:paraId="06656008" w14:textId="508ABB3B" w:rsidR="00AD3799" w:rsidRDefault="00AD3799" w:rsidP="00093746">
      <w:pPr>
        <w:ind w:left="709" w:hanging="425"/>
      </w:pPr>
      <w:r>
        <w:t xml:space="preserve">        ii</w:t>
      </w:r>
      <w:r w:rsidR="00D168E5">
        <w:t>i</w:t>
      </w:r>
      <w:r>
        <w:t>. FPI</w:t>
      </w:r>
      <w:r w:rsidRPr="00AD3799">
        <w:t xml:space="preserve"> means any investment made by a </w:t>
      </w:r>
      <w:r>
        <w:t>PROI</w:t>
      </w:r>
      <w:r w:rsidRPr="00AD3799">
        <w:t xml:space="preserve"> through capital instruments where such investment is less than 10 percent of the post issue paid-up share capital on a fully diluted </w:t>
      </w:r>
      <w:r w:rsidR="00067795">
        <w:t xml:space="preserve">      </w:t>
      </w:r>
      <w:r w:rsidRPr="00AD3799">
        <w:t xml:space="preserve">basis of a listed Indian company or less than 10 percent of the </w:t>
      </w:r>
      <w:proofErr w:type="gramStart"/>
      <w:r w:rsidRPr="00AD3799">
        <w:t>paid up</w:t>
      </w:r>
      <w:proofErr w:type="gramEnd"/>
      <w:r w:rsidRPr="00AD3799">
        <w:t xml:space="preserve"> value of each series of capital instruments of a listed Indian company</w:t>
      </w:r>
      <w:r w:rsidR="000E7632">
        <w:t>.</w:t>
      </w:r>
    </w:p>
    <w:p w14:paraId="6715B4CD" w14:textId="09D523C2" w:rsidR="00A670F1" w:rsidRDefault="00073FF0" w:rsidP="00632777">
      <w:pPr>
        <w:ind w:left="709" w:hanging="425"/>
      </w:pPr>
      <w:r>
        <w:t xml:space="preserve">         FPI have lesser role in decision making of an enterprise and are more associated with the </w:t>
      </w:r>
      <w:r>
        <w:tab/>
        <w:t>financial markets</w:t>
      </w:r>
      <w:r w:rsidR="00632777">
        <w:t>. FPI is only permitted in listed Indian companies.</w:t>
      </w:r>
    </w:p>
    <w:p w14:paraId="1DEE4279" w14:textId="753DB241" w:rsidR="006C7A86" w:rsidRDefault="006C7A86" w:rsidP="00A670F1">
      <w:pPr>
        <w:ind w:left="709" w:hanging="425"/>
      </w:pPr>
      <w:r>
        <w:t xml:space="preserve">        iv. Capital instruments means equity shares, fully and mandatorily convertible debentures and preference shares and share warrants issued by Indian company</w:t>
      </w:r>
      <w:r w:rsidR="000E7632">
        <w:t>.</w:t>
      </w:r>
    </w:p>
    <w:p w14:paraId="0998D973" w14:textId="5AEC5010" w:rsidR="006C7A86" w:rsidRDefault="006C7A86" w:rsidP="00A670F1">
      <w:pPr>
        <w:ind w:left="709" w:hanging="425"/>
      </w:pPr>
      <w:r>
        <w:t xml:space="preserve">        v. Indian Entity means an Indian company or an LLP</w:t>
      </w:r>
      <w:r w:rsidR="000E7632">
        <w:t>.</w:t>
      </w:r>
    </w:p>
    <w:p w14:paraId="62B43864" w14:textId="00119D32" w:rsidR="009C4484" w:rsidRDefault="009C4484" w:rsidP="00A670F1">
      <w:pPr>
        <w:ind w:left="709" w:hanging="425"/>
      </w:pPr>
      <w:r>
        <w:t xml:space="preserve">        vi. </w:t>
      </w:r>
      <w:r w:rsidRPr="009C4484">
        <w:t xml:space="preserve">Sectoral cap means the maximum investment including both foreign investment on a repatriation basis by </w:t>
      </w:r>
      <w:r>
        <w:t>PROI</w:t>
      </w:r>
      <w:r w:rsidRPr="009C4484">
        <w:t xml:space="preserve"> in capital instruments of a company or the capital of an LLP, as the case may be, and indirect foreign investment, unless provided otherwise.</w:t>
      </w:r>
    </w:p>
    <w:p w14:paraId="3EC83DCA" w14:textId="36C857BF" w:rsidR="00BC6809" w:rsidRDefault="00BC6809" w:rsidP="00A670F1">
      <w:pPr>
        <w:ind w:left="709" w:hanging="425"/>
      </w:pPr>
      <w:r>
        <w:t xml:space="preserve">        </w:t>
      </w:r>
      <w:r w:rsidR="00E30600">
        <w:t>vii. Indirect Foreign Investment means</w:t>
      </w:r>
      <w:r w:rsidR="00E30600" w:rsidRPr="00E30600">
        <w:t xml:space="preserve"> Investment by an intermediate Indian company, which is not owned and controlled by Resident Indian citizens or which is owned or controlled by PROI into another Indian entity is considered as Indirect Foreign Investment (IFI) or downstream investment</w:t>
      </w:r>
      <w:r w:rsidR="000E7632">
        <w:t>.</w:t>
      </w:r>
    </w:p>
    <w:p w14:paraId="65D7D8A2" w14:textId="77777777" w:rsidR="00A26367" w:rsidRDefault="00A26367" w:rsidP="00A670F1">
      <w:pPr>
        <w:ind w:left="709" w:hanging="425"/>
      </w:pPr>
    </w:p>
    <w:p w14:paraId="46C619AE" w14:textId="77777777" w:rsidR="00A670F1" w:rsidRDefault="00A670F1" w:rsidP="00A670F1">
      <w:pPr>
        <w:ind w:left="709" w:hanging="425"/>
      </w:pPr>
    </w:p>
    <w:p w14:paraId="339E1D97" w14:textId="1BAD74E8" w:rsidR="00067795" w:rsidRDefault="00C61E81" w:rsidP="00632777">
      <w:pPr>
        <w:ind w:left="284" w:hanging="284"/>
        <w:rPr>
          <w:b/>
          <w:bCs/>
          <w:u w:val="single"/>
        </w:rPr>
      </w:pPr>
      <w:r w:rsidRPr="00C61E81">
        <w:rPr>
          <w:b/>
          <w:bCs/>
        </w:rPr>
        <w:lastRenderedPageBreak/>
        <w:t>3</w:t>
      </w:r>
      <w:r w:rsidR="00A670F1" w:rsidRPr="00C61E81">
        <w:rPr>
          <w:b/>
          <w:bCs/>
        </w:rPr>
        <w:t>.</w:t>
      </w:r>
      <w:r w:rsidRPr="00C61E81">
        <w:rPr>
          <w:b/>
          <w:bCs/>
        </w:rPr>
        <w:t xml:space="preserve"> </w:t>
      </w:r>
      <w:r w:rsidR="00A670F1" w:rsidRPr="00C61E81">
        <w:rPr>
          <w:b/>
          <w:bCs/>
        </w:rPr>
        <w:t xml:space="preserve"> </w:t>
      </w:r>
      <w:r w:rsidR="005E1BFB">
        <w:rPr>
          <w:b/>
          <w:bCs/>
          <w:u w:val="single"/>
        </w:rPr>
        <w:t>Modes</w:t>
      </w:r>
      <w:r w:rsidR="00B73ED8">
        <w:rPr>
          <w:b/>
          <w:bCs/>
          <w:u w:val="single"/>
        </w:rPr>
        <w:t xml:space="preserve"> &amp; </w:t>
      </w:r>
      <w:r w:rsidR="005E1BFB">
        <w:rPr>
          <w:b/>
          <w:bCs/>
          <w:u w:val="single"/>
        </w:rPr>
        <w:t>Types of Inve</w:t>
      </w:r>
      <w:r w:rsidR="00B73ED8">
        <w:rPr>
          <w:b/>
          <w:bCs/>
          <w:u w:val="single"/>
        </w:rPr>
        <w:t>stment</w:t>
      </w:r>
    </w:p>
    <w:p w14:paraId="57C62982" w14:textId="35A1B93D" w:rsidR="00BA5976" w:rsidRDefault="00BA5976" w:rsidP="00BA5976">
      <w:pPr>
        <w:ind w:left="284" w:hanging="284"/>
      </w:pPr>
      <w:r>
        <w:rPr>
          <w:b/>
          <w:bCs/>
        </w:rPr>
        <w:t xml:space="preserve">     </w:t>
      </w:r>
      <w:r>
        <w:t>3.1. Investment can be:</w:t>
      </w:r>
    </w:p>
    <w:p w14:paraId="15A76D95" w14:textId="5A52DD63" w:rsidR="00BA5976" w:rsidRPr="003F09B2" w:rsidRDefault="00BA5976" w:rsidP="00BA5976">
      <w:pPr>
        <w:pStyle w:val="ListParagraph"/>
        <w:numPr>
          <w:ilvl w:val="0"/>
          <w:numId w:val="36"/>
        </w:numPr>
        <w:ind w:left="709" w:firstLine="0"/>
      </w:pPr>
      <w:r>
        <w:t xml:space="preserve"> </w:t>
      </w:r>
      <w:r w:rsidRPr="003F09B2">
        <w:t>With prior approval or on automatic basis</w:t>
      </w:r>
    </w:p>
    <w:p w14:paraId="38040385" w14:textId="7F5045E0" w:rsidR="00BA5976" w:rsidRPr="003F09B2" w:rsidRDefault="00BA5976" w:rsidP="00BA5976">
      <w:pPr>
        <w:pStyle w:val="ListParagraph"/>
        <w:numPr>
          <w:ilvl w:val="0"/>
          <w:numId w:val="36"/>
        </w:numPr>
        <w:ind w:left="709" w:firstLine="0"/>
      </w:pPr>
      <w:r w:rsidRPr="003F09B2">
        <w:t xml:space="preserve"> With or </w:t>
      </w:r>
      <w:r w:rsidR="00462CA5" w:rsidRPr="003F09B2">
        <w:t>w</w:t>
      </w:r>
      <w:r w:rsidRPr="003F09B2">
        <w:t>ithout repatriation benefits</w:t>
      </w:r>
    </w:p>
    <w:p w14:paraId="533F856F" w14:textId="0C9BF552" w:rsidR="00BA5976" w:rsidRPr="003F09B2" w:rsidRDefault="00BA5976" w:rsidP="00BA5976">
      <w:pPr>
        <w:pStyle w:val="ListParagraph"/>
        <w:numPr>
          <w:ilvl w:val="0"/>
          <w:numId w:val="36"/>
        </w:numPr>
        <w:ind w:left="709" w:firstLine="0"/>
      </w:pPr>
      <w:r w:rsidRPr="003F09B2">
        <w:t xml:space="preserve"> In different instruments (debt or capital instruments)</w:t>
      </w:r>
    </w:p>
    <w:p w14:paraId="561EFECA" w14:textId="4530A623" w:rsidR="00BA5976" w:rsidRPr="003F09B2" w:rsidRDefault="00BA5976" w:rsidP="00BA5976">
      <w:pPr>
        <w:pStyle w:val="ListParagraph"/>
        <w:numPr>
          <w:ilvl w:val="0"/>
          <w:numId w:val="36"/>
        </w:numPr>
        <w:ind w:left="709" w:firstLine="0"/>
      </w:pPr>
      <w:r w:rsidRPr="003F09B2">
        <w:t xml:space="preserve"> In a company or in a different form of entity</w:t>
      </w:r>
    </w:p>
    <w:p w14:paraId="76625D7C" w14:textId="660200BF" w:rsidR="00BA5976" w:rsidRPr="003F09B2" w:rsidRDefault="00BA5976" w:rsidP="00BA5976">
      <w:pPr>
        <w:pStyle w:val="ListParagraph"/>
        <w:numPr>
          <w:ilvl w:val="0"/>
          <w:numId w:val="36"/>
        </w:numPr>
        <w:ind w:left="709" w:firstLine="0"/>
      </w:pPr>
      <w:r w:rsidRPr="003F09B2">
        <w:t xml:space="preserve"> Can be a portfolio or direct investment</w:t>
      </w:r>
    </w:p>
    <w:p w14:paraId="75E37B65" w14:textId="4BF6C034" w:rsidR="00BA5976" w:rsidRPr="003F09B2" w:rsidRDefault="00BA5976" w:rsidP="00BA5976">
      <w:pPr>
        <w:pStyle w:val="ListParagraph"/>
        <w:numPr>
          <w:ilvl w:val="0"/>
          <w:numId w:val="36"/>
        </w:numPr>
        <w:ind w:left="709" w:firstLine="0"/>
      </w:pPr>
      <w:r>
        <w:t xml:space="preserve"> </w:t>
      </w:r>
      <w:r w:rsidR="00462CA5" w:rsidRPr="003F09B2">
        <w:t>Can be by issue of capital instruments or transfer of instruments</w:t>
      </w:r>
    </w:p>
    <w:p w14:paraId="1C77160C" w14:textId="10696389" w:rsidR="00632777" w:rsidRPr="00632777" w:rsidRDefault="00C61E81" w:rsidP="00632777">
      <w:pPr>
        <w:ind w:left="709" w:hanging="425"/>
        <w:rPr>
          <w:b/>
          <w:bCs/>
        </w:rPr>
      </w:pPr>
      <w:r w:rsidRPr="00422B2A">
        <w:t>3.</w:t>
      </w:r>
      <w:r w:rsidR="00462CA5">
        <w:t>2</w:t>
      </w:r>
      <w:r w:rsidR="00422B2A" w:rsidRPr="00422B2A">
        <w:t>.</w:t>
      </w:r>
      <w:r w:rsidRPr="00422B2A">
        <w:t xml:space="preserve"> </w:t>
      </w:r>
      <w:r w:rsidR="00FC1A40" w:rsidRPr="00422B2A">
        <w:t>Mode</w:t>
      </w:r>
      <w:r w:rsidRPr="00422B2A">
        <w:t xml:space="preserve"> of Investment</w:t>
      </w:r>
      <w:r w:rsidRPr="00FB7A7B">
        <w:rPr>
          <w:b/>
          <w:bCs/>
        </w:rPr>
        <w:t xml:space="preserve">:            </w:t>
      </w:r>
    </w:p>
    <w:p w14:paraId="27C2D7DD" w14:textId="3EDAFD5F" w:rsidR="00067795" w:rsidRDefault="00067795" w:rsidP="00093746">
      <w:pPr>
        <w:ind w:left="709" w:hanging="425"/>
      </w:pPr>
      <w:r>
        <w:t xml:space="preserve">        </w:t>
      </w:r>
      <w:proofErr w:type="spellStart"/>
      <w:r w:rsidR="00C61E81">
        <w:t>i</w:t>
      </w:r>
      <w:proofErr w:type="spellEnd"/>
      <w:r w:rsidR="00C61E81">
        <w:t xml:space="preserve">. Automatic Route: </w:t>
      </w:r>
      <w:r w:rsidR="0070473B">
        <w:t>No prior approval from RBI/Govt is required</w:t>
      </w:r>
      <w:r w:rsidR="00FB7A7B">
        <w:t xml:space="preserve"> for investment into that sector or company in India</w:t>
      </w:r>
      <w:r w:rsidR="000E7632">
        <w:t>.</w:t>
      </w:r>
    </w:p>
    <w:p w14:paraId="5488C621" w14:textId="72370E2F" w:rsidR="0070473B" w:rsidRDefault="0070473B" w:rsidP="0070473B">
      <w:pPr>
        <w:ind w:left="709" w:hanging="425"/>
      </w:pPr>
      <w:r>
        <w:t xml:space="preserve">        ii. Approval Route: </w:t>
      </w:r>
      <w:r w:rsidRPr="0070473B">
        <w:t>prior approval of the concerned Administrative Ministries /Departments is required</w:t>
      </w:r>
      <w:r w:rsidR="000E7632">
        <w:t>.</w:t>
      </w:r>
      <w:r w:rsidRPr="0070473B">
        <w:t xml:space="preserve"> </w:t>
      </w:r>
    </w:p>
    <w:p w14:paraId="146478D4" w14:textId="71F455BD" w:rsidR="0070473B" w:rsidRDefault="0070473B" w:rsidP="0070473B">
      <w:pPr>
        <w:ind w:left="709" w:hanging="425"/>
      </w:pPr>
      <w:r w:rsidRPr="00422B2A">
        <w:t>3.</w:t>
      </w:r>
      <w:r w:rsidR="00462CA5">
        <w:t>3</w:t>
      </w:r>
      <w:r w:rsidR="00422B2A" w:rsidRPr="00422B2A">
        <w:t>.</w:t>
      </w:r>
      <w:r w:rsidRPr="00422B2A">
        <w:t xml:space="preserve"> Types of Investment:</w:t>
      </w:r>
    </w:p>
    <w:p w14:paraId="1FAB31EA" w14:textId="79ED1153" w:rsidR="00632777" w:rsidRPr="00422B2A" w:rsidRDefault="00632777" w:rsidP="0070473B">
      <w:pPr>
        <w:ind w:left="709" w:hanging="425"/>
      </w:pPr>
      <w:r>
        <w:t xml:space="preserve">       FDI can be done as Greenfield or Brownfield Investment.</w:t>
      </w:r>
    </w:p>
    <w:p w14:paraId="2C8B65BC" w14:textId="452817C3" w:rsidR="0070473B" w:rsidRDefault="0070473B" w:rsidP="0070473B">
      <w:pPr>
        <w:ind w:left="709" w:hanging="425"/>
      </w:pPr>
      <w:r>
        <w:t xml:space="preserve">       </w:t>
      </w:r>
      <w:proofErr w:type="spellStart"/>
      <w:r>
        <w:t>i</w:t>
      </w:r>
      <w:proofErr w:type="spellEnd"/>
      <w:r>
        <w:t xml:space="preserve">. Greenfield Investment: Foreign company </w:t>
      </w:r>
      <w:r w:rsidR="00FB7A7B">
        <w:t>invests into a fresh production facility in India by setting up a</w:t>
      </w:r>
      <w:r>
        <w:t xml:space="preserve"> new joint venture or a subsidiary</w:t>
      </w:r>
      <w:r w:rsidR="00FB7A7B">
        <w:t xml:space="preserve"> in India. </w:t>
      </w:r>
      <w:r w:rsidR="00FB7A7B" w:rsidRPr="00FB7A7B">
        <w:t>It is a situation where an MNC starts a new venture in India by constructing new operational facilities</w:t>
      </w:r>
      <w:r w:rsidR="000E7632">
        <w:t>.</w:t>
      </w:r>
    </w:p>
    <w:p w14:paraId="3D456E02" w14:textId="44F29081" w:rsidR="00FB7A7B" w:rsidRDefault="00FB7A7B" w:rsidP="0070473B">
      <w:pPr>
        <w:ind w:left="709" w:hanging="425"/>
      </w:pPr>
      <w:r>
        <w:t xml:space="preserve">       ii. Brownfield Investment: Foreign company invests into the existing production facilities in India. Brownfield Investment is done through Share purchase,</w:t>
      </w:r>
      <w:r w:rsidR="000E7632">
        <w:t xml:space="preserve"> </w:t>
      </w:r>
      <w:r>
        <w:t>Amalgamation/Merger/Demerger of companies, conversion of external commercial borrowings, share swap, issue of bonus, rights, sweat equity shares.</w:t>
      </w:r>
    </w:p>
    <w:p w14:paraId="42550B83" w14:textId="77777777" w:rsidR="000E7632" w:rsidRDefault="000E7632" w:rsidP="0070473B">
      <w:pPr>
        <w:ind w:left="709" w:hanging="425"/>
      </w:pPr>
    </w:p>
    <w:p w14:paraId="02EB5411" w14:textId="3E45488F" w:rsidR="007310DA" w:rsidRDefault="007310DA" w:rsidP="007310DA">
      <w:pPr>
        <w:ind w:left="284" w:hanging="284"/>
        <w:rPr>
          <w:b/>
          <w:bCs/>
          <w:u w:val="single"/>
        </w:rPr>
      </w:pPr>
      <w:r w:rsidRPr="00082239">
        <w:rPr>
          <w:b/>
          <w:bCs/>
        </w:rPr>
        <w:t xml:space="preserve">4.  </w:t>
      </w:r>
      <w:r w:rsidRPr="00082239">
        <w:rPr>
          <w:b/>
          <w:bCs/>
          <w:u w:val="single"/>
        </w:rPr>
        <w:t xml:space="preserve">Various </w:t>
      </w:r>
      <w:r w:rsidR="00082239" w:rsidRPr="00082239">
        <w:rPr>
          <w:b/>
          <w:bCs/>
          <w:u w:val="single"/>
        </w:rPr>
        <w:t>methods of Investment for a PROI</w:t>
      </w:r>
    </w:p>
    <w:p w14:paraId="1F22BDFE" w14:textId="72574C21" w:rsidR="00082239" w:rsidRPr="00082239" w:rsidRDefault="00082239" w:rsidP="007310DA">
      <w:pPr>
        <w:ind w:left="284" w:hanging="284"/>
        <w:rPr>
          <w:b/>
          <w:bCs/>
          <w:u w:val="single"/>
        </w:rPr>
      </w:pPr>
      <w:r>
        <w:rPr>
          <w:b/>
          <w:bCs/>
        </w:rPr>
        <w:t xml:space="preserve"> </w:t>
      </w:r>
      <w:r w:rsidR="00ED4CB9">
        <w:t xml:space="preserve">    Notification </w:t>
      </w:r>
      <w:proofErr w:type="spellStart"/>
      <w:r w:rsidR="00ED4CB9">
        <w:t>Fema</w:t>
      </w:r>
      <w:proofErr w:type="spellEnd"/>
      <w:r w:rsidR="00ED4CB9">
        <w:t xml:space="preserve"> 20(R) comprises of ten schedules that contains the various schemes for inbound investment</w:t>
      </w:r>
      <w:r w:rsidR="00104708">
        <w:t>. In the current article we will be covering Schedule 1, which talks about FDI by a PROI</w:t>
      </w:r>
      <w:r w:rsidR="00462CA5">
        <w:t xml:space="preserve"> in Indian company; The above mentioned ten schedules are as under.</w:t>
      </w:r>
    </w:p>
    <w:tbl>
      <w:tblPr>
        <w:tblW w:w="0" w:type="auto"/>
        <w:tblCellMar>
          <w:left w:w="0" w:type="dxa"/>
          <w:right w:w="0" w:type="dxa"/>
        </w:tblCellMar>
        <w:tblLook w:val="0420" w:firstRow="1" w:lastRow="0" w:firstColumn="0" w:lastColumn="0" w:noHBand="0" w:noVBand="1"/>
      </w:tblPr>
      <w:tblGrid>
        <w:gridCol w:w="1149"/>
        <w:gridCol w:w="7857"/>
      </w:tblGrid>
      <w:tr w:rsidR="00ED4CB9" w:rsidRPr="00ED4CB9" w14:paraId="60E64DDF" w14:textId="77777777" w:rsidTr="00CB4DA6">
        <w:trPr>
          <w:trHeight w:val="50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894722" w14:textId="77777777" w:rsidR="00ED4CB9" w:rsidRPr="00ED4CB9" w:rsidRDefault="00ED4CB9" w:rsidP="00CB4DA6">
            <w:pPr>
              <w:spacing w:after="0"/>
              <w:ind w:left="709" w:hanging="425"/>
              <w:jc w:val="both"/>
            </w:pPr>
            <w:r w:rsidRPr="00ED4CB9">
              <w:rPr>
                <w:lang w:val="en-US"/>
              </w:rPr>
              <w:t>Sch. 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7AD264" w14:textId="77777777" w:rsidR="00ED4CB9" w:rsidRPr="00ED4CB9" w:rsidRDefault="00ED4CB9" w:rsidP="00CB4DA6">
            <w:pPr>
              <w:spacing w:after="0"/>
              <w:ind w:left="121"/>
              <w:jc w:val="both"/>
            </w:pPr>
            <w:r w:rsidRPr="00ED4CB9">
              <w:rPr>
                <w:lang w:val="en-US"/>
              </w:rPr>
              <w:t>Purchase / Sale of capital instruments of Indian company by PROI (i.e. Foreign Direct Investment (‘FDI’) Scheme)</w:t>
            </w:r>
          </w:p>
        </w:tc>
      </w:tr>
      <w:tr w:rsidR="00ED4CB9" w:rsidRPr="00ED4CB9" w14:paraId="555BFA04" w14:textId="77777777" w:rsidTr="00CB4DA6">
        <w:trPr>
          <w:trHeight w:val="57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46547A" w14:textId="77777777" w:rsidR="00ED4CB9" w:rsidRPr="00ED4CB9" w:rsidRDefault="00ED4CB9" w:rsidP="00CB4DA6">
            <w:pPr>
              <w:spacing w:after="0"/>
              <w:ind w:left="709" w:hanging="425"/>
              <w:jc w:val="both"/>
            </w:pPr>
            <w:r w:rsidRPr="00ED4CB9">
              <w:rPr>
                <w:lang w:val="en-US"/>
              </w:rPr>
              <w:t>Sch.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23BECF" w14:textId="150C66E2" w:rsidR="00ED4CB9" w:rsidRPr="00ED4CB9" w:rsidRDefault="00ED4CB9" w:rsidP="00CB4DA6">
            <w:pPr>
              <w:spacing w:after="0"/>
              <w:ind w:left="121"/>
              <w:jc w:val="both"/>
            </w:pPr>
            <w:r w:rsidRPr="00ED4CB9">
              <w:t xml:space="preserve">Purchase/Sale of capital instruments of listed Indian company on recognised stock exchange in India by Foreign Portfolio Investor (i.e. Portfolio Investment </w:t>
            </w:r>
            <w:r w:rsidR="00104708">
              <w:t>s</w:t>
            </w:r>
            <w:r w:rsidRPr="00ED4CB9">
              <w:t>cheme)</w:t>
            </w:r>
          </w:p>
        </w:tc>
      </w:tr>
      <w:tr w:rsidR="00ED4CB9" w:rsidRPr="00ED4CB9" w14:paraId="14E4A777" w14:textId="77777777" w:rsidTr="00104708">
        <w:trPr>
          <w:trHeight w:val="79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935E2B" w14:textId="77777777" w:rsidR="00ED4CB9" w:rsidRPr="00ED4CB9" w:rsidRDefault="00ED4CB9" w:rsidP="00CB4DA6">
            <w:pPr>
              <w:spacing w:after="0"/>
              <w:ind w:left="709" w:hanging="425"/>
              <w:jc w:val="both"/>
            </w:pPr>
            <w:r w:rsidRPr="00ED4CB9">
              <w:rPr>
                <w:lang w:val="en-US"/>
              </w:rPr>
              <w:t>Sch. 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9074FB" w14:textId="77777777" w:rsidR="00ED4CB9" w:rsidRPr="00ED4CB9" w:rsidRDefault="00ED4CB9" w:rsidP="00CB4DA6">
            <w:pPr>
              <w:spacing w:after="0"/>
              <w:ind w:left="121"/>
              <w:jc w:val="both"/>
            </w:pPr>
            <w:r w:rsidRPr="00ED4CB9">
              <w:t>Purchase/Sale of capital instruments of listed Indian company on recognised stock exchange in India by</w:t>
            </w:r>
            <w:r w:rsidRPr="00ED4CB9">
              <w:rPr>
                <w:lang w:val="en-US"/>
              </w:rPr>
              <w:t xml:space="preserve"> Non-Resident Indian (NRI) or Overseas Citizen of India (OCI) on repatriation basis (i.e. Portfolio Investment Scheme)</w:t>
            </w:r>
          </w:p>
        </w:tc>
      </w:tr>
      <w:tr w:rsidR="00ED4CB9" w:rsidRPr="00ED4CB9" w14:paraId="092EF461" w14:textId="77777777" w:rsidTr="00CB4DA6">
        <w:trPr>
          <w:trHeight w:val="5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F93163" w14:textId="77777777" w:rsidR="00ED4CB9" w:rsidRPr="00ED4CB9" w:rsidRDefault="00ED4CB9" w:rsidP="00CB4DA6">
            <w:pPr>
              <w:spacing w:after="0"/>
              <w:ind w:left="709" w:hanging="425"/>
              <w:jc w:val="both"/>
            </w:pPr>
            <w:r w:rsidRPr="00ED4CB9">
              <w:t>Sch. 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E85C6F" w14:textId="2106E812" w:rsidR="00ED4CB9" w:rsidRPr="00ED4CB9" w:rsidRDefault="00ED4CB9" w:rsidP="00CB4DA6">
            <w:pPr>
              <w:spacing w:after="0"/>
              <w:ind w:left="121"/>
              <w:jc w:val="both"/>
            </w:pPr>
            <w:r w:rsidRPr="00ED4CB9">
              <w:t>Purchase/Sale of capital instruments or convertible notes of an Indian company or Units or contribution to capital of an LLP by NR</w:t>
            </w:r>
            <w:r w:rsidR="00104708">
              <w:t>I</w:t>
            </w:r>
            <w:r w:rsidRPr="00ED4CB9">
              <w:t xml:space="preserve"> or OCI on non-repatriation basis</w:t>
            </w:r>
          </w:p>
        </w:tc>
      </w:tr>
      <w:tr w:rsidR="00ED4CB9" w:rsidRPr="00ED4CB9" w14:paraId="15ADA579" w14:textId="77777777" w:rsidTr="00CB4DA6">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61EFD9" w14:textId="77777777" w:rsidR="00ED4CB9" w:rsidRPr="00ED4CB9" w:rsidRDefault="00ED4CB9" w:rsidP="00CB4DA6">
            <w:pPr>
              <w:spacing w:after="0"/>
              <w:ind w:left="709" w:hanging="425"/>
              <w:jc w:val="both"/>
            </w:pPr>
            <w:r w:rsidRPr="00ED4CB9">
              <w:t>Sch. 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3B4407" w14:textId="06513236" w:rsidR="00104708" w:rsidRPr="00ED4CB9" w:rsidRDefault="00ED4CB9" w:rsidP="00CB4DA6">
            <w:pPr>
              <w:spacing w:after="0"/>
              <w:ind w:left="121"/>
              <w:jc w:val="both"/>
              <w:rPr>
                <w:lang w:val="en-US"/>
              </w:rPr>
            </w:pPr>
            <w:r w:rsidRPr="00ED4CB9">
              <w:rPr>
                <w:lang w:val="en-US"/>
              </w:rPr>
              <w:t xml:space="preserve">Purchase and Sale of Securities other than capital instruments by a </w:t>
            </w:r>
            <w:r w:rsidR="00104708">
              <w:rPr>
                <w:lang w:val="en-US"/>
              </w:rPr>
              <w:t>PROI</w:t>
            </w:r>
          </w:p>
        </w:tc>
      </w:tr>
      <w:tr w:rsidR="00ED4CB9" w:rsidRPr="00ED4CB9" w14:paraId="1058976B" w14:textId="77777777" w:rsidTr="00CB4DA6">
        <w:trPr>
          <w:trHeight w:val="34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1E035" w14:textId="77777777" w:rsidR="00ED4CB9" w:rsidRPr="00ED4CB9" w:rsidRDefault="00ED4CB9" w:rsidP="00CB4DA6">
            <w:pPr>
              <w:spacing w:after="0"/>
              <w:ind w:left="709" w:hanging="425"/>
              <w:jc w:val="both"/>
            </w:pPr>
            <w:r w:rsidRPr="00ED4CB9">
              <w:t>Sch. 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F33582" w14:textId="77777777" w:rsidR="00ED4CB9" w:rsidRPr="00ED4CB9" w:rsidRDefault="00ED4CB9" w:rsidP="00CB4DA6">
            <w:pPr>
              <w:spacing w:after="0"/>
              <w:ind w:left="121"/>
              <w:jc w:val="both"/>
            </w:pPr>
            <w:r w:rsidRPr="00ED4CB9">
              <w:rPr>
                <w:lang w:val="en-US"/>
              </w:rPr>
              <w:t>Investment in a Limited Liability Partnership (LLP)</w:t>
            </w:r>
          </w:p>
        </w:tc>
      </w:tr>
      <w:tr w:rsidR="00ED4CB9" w:rsidRPr="00ED4CB9" w14:paraId="14861596" w14:textId="77777777" w:rsidTr="00CB4DA6">
        <w:trPr>
          <w:trHeight w:val="24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B59985" w14:textId="77777777" w:rsidR="00ED4CB9" w:rsidRPr="00ED4CB9" w:rsidRDefault="00ED4CB9" w:rsidP="00CB4DA6">
            <w:pPr>
              <w:spacing w:after="0"/>
              <w:ind w:left="709" w:hanging="425"/>
              <w:jc w:val="both"/>
            </w:pPr>
            <w:r w:rsidRPr="00ED4CB9">
              <w:rPr>
                <w:lang w:val="en-US"/>
              </w:rPr>
              <w:t>Sch. 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CF5F41" w14:textId="77777777" w:rsidR="00ED4CB9" w:rsidRPr="00ED4CB9" w:rsidRDefault="00ED4CB9" w:rsidP="00CB4DA6">
            <w:pPr>
              <w:spacing w:after="0"/>
              <w:ind w:left="121"/>
              <w:jc w:val="both"/>
            </w:pPr>
            <w:r w:rsidRPr="00ED4CB9">
              <w:rPr>
                <w:lang w:val="en-US"/>
              </w:rPr>
              <w:t>Investment by a Foreign Venture Capital Investor (FVCI)</w:t>
            </w:r>
          </w:p>
        </w:tc>
      </w:tr>
      <w:tr w:rsidR="00ED4CB9" w:rsidRPr="00ED4CB9" w14:paraId="68B202AF" w14:textId="77777777" w:rsidTr="00CB4DA6">
        <w:trPr>
          <w:trHeight w:val="1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6CE37" w14:textId="77777777" w:rsidR="00ED4CB9" w:rsidRPr="00ED4CB9" w:rsidRDefault="00ED4CB9" w:rsidP="00CB4DA6">
            <w:pPr>
              <w:spacing w:after="0"/>
              <w:ind w:left="709" w:hanging="425"/>
              <w:jc w:val="both"/>
            </w:pPr>
            <w:r w:rsidRPr="00ED4CB9">
              <w:lastRenderedPageBreak/>
              <w:t>Sch. 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2130E" w14:textId="328E311A" w:rsidR="00ED4CB9" w:rsidRPr="00ED4CB9" w:rsidRDefault="00ED4CB9" w:rsidP="00CB4DA6">
            <w:pPr>
              <w:spacing w:after="0"/>
              <w:ind w:left="121"/>
              <w:jc w:val="both"/>
            </w:pPr>
            <w:r w:rsidRPr="00ED4CB9">
              <w:rPr>
                <w:lang w:val="en-US"/>
              </w:rPr>
              <w:t xml:space="preserve">Investment by a </w:t>
            </w:r>
            <w:r w:rsidR="00104708">
              <w:rPr>
                <w:lang w:val="en-US"/>
              </w:rPr>
              <w:t>PROI</w:t>
            </w:r>
            <w:r w:rsidRPr="00ED4CB9">
              <w:rPr>
                <w:lang w:val="en-US"/>
              </w:rPr>
              <w:t xml:space="preserve"> in an Investment Vehicle</w:t>
            </w:r>
          </w:p>
        </w:tc>
      </w:tr>
      <w:tr w:rsidR="00ED4CB9" w:rsidRPr="00ED4CB9" w14:paraId="7EAF7D6C" w14:textId="77777777" w:rsidTr="00CB4DA6">
        <w:trPr>
          <w:trHeight w:val="17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DE47F" w14:textId="77777777" w:rsidR="00ED4CB9" w:rsidRPr="00ED4CB9" w:rsidRDefault="00ED4CB9" w:rsidP="00CB4DA6">
            <w:pPr>
              <w:spacing w:after="0"/>
              <w:ind w:left="709" w:hanging="425"/>
              <w:jc w:val="both"/>
            </w:pPr>
            <w:r w:rsidRPr="00ED4CB9">
              <w:rPr>
                <w:lang w:val="en-US"/>
              </w:rPr>
              <w:t>Sch.9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D38558" w14:textId="77777777" w:rsidR="00ED4CB9" w:rsidRPr="00ED4CB9" w:rsidRDefault="00ED4CB9" w:rsidP="00CB4DA6">
            <w:pPr>
              <w:spacing w:after="0"/>
              <w:ind w:left="121"/>
              <w:jc w:val="both"/>
            </w:pPr>
            <w:r w:rsidRPr="00ED4CB9">
              <w:rPr>
                <w:lang w:val="en-US"/>
              </w:rPr>
              <w:t>Investment in Depository receipts by a person resident outside India</w:t>
            </w:r>
          </w:p>
        </w:tc>
      </w:tr>
      <w:tr w:rsidR="00ED4CB9" w:rsidRPr="00ED4CB9" w14:paraId="4EE17752" w14:textId="77777777" w:rsidTr="00CB4DA6">
        <w:trPr>
          <w:trHeight w:val="26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B8D20" w14:textId="77777777" w:rsidR="00ED4CB9" w:rsidRPr="00ED4CB9" w:rsidRDefault="00ED4CB9" w:rsidP="00CB4DA6">
            <w:pPr>
              <w:spacing w:line="240" w:lineRule="auto"/>
              <w:ind w:left="709" w:hanging="425"/>
              <w:jc w:val="both"/>
            </w:pPr>
            <w:r w:rsidRPr="00ED4CB9">
              <w:rPr>
                <w:lang w:val="en-US"/>
              </w:rPr>
              <w:t>Sch. 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11C5E4" w14:textId="77777777" w:rsidR="00ED4CB9" w:rsidRPr="00ED4CB9" w:rsidRDefault="00ED4CB9" w:rsidP="00CB4DA6">
            <w:pPr>
              <w:spacing w:line="240" w:lineRule="auto"/>
              <w:ind w:left="121"/>
              <w:jc w:val="both"/>
            </w:pPr>
            <w:r w:rsidRPr="00ED4CB9">
              <w:t xml:space="preserve">Issue of Indian Depository Receipts (IDRs) </w:t>
            </w:r>
          </w:p>
        </w:tc>
      </w:tr>
    </w:tbl>
    <w:p w14:paraId="5D6CC6F0" w14:textId="1A1088B9" w:rsidR="00CB4DA6" w:rsidRDefault="00CB4DA6" w:rsidP="00CB4DA6">
      <w:pPr>
        <w:spacing w:line="240" w:lineRule="auto"/>
        <w:jc w:val="both"/>
      </w:pPr>
    </w:p>
    <w:p w14:paraId="0759E911" w14:textId="356F07C9" w:rsidR="00462CA5" w:rsidRDefault="00462CA5" w:rsidP="00CB4DA6">
      <w:pPr>
        <w:spacing w:line="240" w:lineRule="auto"/>
        <w:jc w:val="both"/>
      </w:pPr>
      <w:proofErr w:type="gramStart"/>
      <w:r>
        <w:t>Thus</w:t>
      </w:r>
      <w:proofErr w:type="gramEnd"/>
      <w:r>
        <w:t xml:space="preserve"> capital instrument of a company, issued or transferred on a repatriation basis is covered under schedule 1.  Instruments other than capital instruments and investment in LLP is covered under above schedules.</w:t>
      </w:r>
    </w:p>
    <w:p w14:paraId="5C85BBEE" w14:textId="11877866" w:rsidR="00936943" w:rsidRDefault="00936943" w:rsidP="00CB4DA6">
      <w:pPr>
        <w:spacing w:line="240" w:lineRule="auto"/>
        <w:jc w:val="both"/>
      </w:pPr>
    </w:p>
    <w:p w14:paraId="152299DA" w14:textId="507DCCE1" w:rsidR="00936943" w:rsidRPr="00936943" w:rsidRDefault="00936943" w:rsidP="00CB4DA6">
      <w:pPr>
        <w:spacing w:line="240" w:lineRule="auto"/>
        <w:jc w:val="both"/>
        <w:rPr>
          <w:b/>
          <w:bCs/>
        </w:rPr>
      </w:pPr>
      <w:r w:rsidRPr="00936943">
        <w:rPr>
          <w:b/>
          <w:bCs/>
        </w:rPr>
        <w:t xml:space="preserve">5.  </w:t>
      </w:r>
      <w:r>
        <w:rPr>
          <w:b/>
          <w:bCs/>
          <w:u w:val="single"/>
        </w:rPr>
        <w:t>Pricing Guidelines</w:t>
      </w:r>
    </w:p>
    <w:p w14:paraId="36E49B1E" w14:textId="3C928427" w:rsidR="00ED4CB9" w:rsidRDefault="00936943" w:rsidP="00CB4DA6">
      <w:pPr>
        <w:spacing w:line="240" w:lineRule="auto"/>
        <w:ind w:left="709" w:hanging="425"/>
        <w:jc w:val="both"/>
      </w:pPr>
      <w:r>
        <w:t>5.1 Pricing of capital instruments issued by a</w:t>
      </w:r>
      <w:r w:rsidR="00FA6854">
        <w:t xml:space="preserve">n Indian </w:t>
      </w:r>
      <w:r>
        <w:t>company to a PROI shall not be less than:</w:t>
      </w:r>
    </w:p>
    <w:p w14:paraId="5059DDDB" w14:textId="289E903D" w:rsidR="00936943" w:rsidRDefault="00936943" w:rsidP="00936943">
      <w:pPr>
        <w:spacing w:line="240" w:lineRule="auto"/>
        <w:ind w:left="851" w:hanging="567"/>
        <w:jc w:val="both"/>
      </w:pPr>
      <w:r>
        <w:t xml:space="preserve">        </w:t>
      </w:r>
      <w:proofErr w:type="spellStart"/>
      <w:r>
        <w:t>i</w:t>
      </w:r>
      <w:proofErr w:type="spellEnd"/>
      <w:r>
        <w:t xml:space="preserve">. </w:t>
      </w:r>
      <w:r w:rsidR="00FA6854">
        <w:t>In case of a listed</w:t>
      </w:r>
      <w:r w:rsidR="00964080">
        <w:t xml:space="preserve"> Indian</w:t>
      </w:r>
      <w:r w:rsidR="00FA6854">
        <w:t xml:space="preserve"> company or a company going through delisting process - </w:t>
      </w:r>
      <w:r>
        <w:t>The price worked out as per SEBI guidelines</w:t>
      </w:r>
      <w:r w:rsidR="000E7632">
        <w:t>.</w:t>
      </w:r>
      <w:r>
        <w:t xml:space="preserve"> </w:t>
      </w:r>
    </w:p>
    <w:p w14:paraId="000FCE11" w14:textId="661032CC" w:rsidR="00FC1A40" w:rsidRDefault="00FC1A40" w:rsidP="00936943">
      <w:pPr>
        <w:spacing w:line="240" w:lineRule="auto"/>
        <w:ind w:left="851" w:hanging="567"/>
        <w:jc w:val="both"/>
      </w:pPr>
      <w:r>
        <w:t xml:space="preserve">       ii. T</w:t>
      </w:r>
      <w:r w:rsidRPr="00FC1A40">
        <w:t>he price at which preferential allotment can be made as per SEBI guidelines in case of a</w:t>
      </w:r>
      <w:r>
        <w:t xml:space="preserve"> </w:t>
      </w:r>
      <w:r w:rsidRPr="00FC1A40">
        <w:t>listed Indian company or a company going through delisting process</w:t>
      </w:r>
      <w:r w:rsidR="000E7632">
        <w:t>.</w:t>
      </w:r>
    </w:p>
    <w:p w14:paraId="6930FE8A" w14:textId="020C2B28" w:rsidR="00936943" w:rsidRDefault="00936943" w:rsidP="00936943">
      <w:pPr>
        <w:spacing w:line="240" w:lineRule="auto"/>
        <w:ind w:left="851" w:hanging="567"/>
        <w:jc w:val="both"/>
      </w:pPr>
      <w:r>
        <w:t xml:space="preserve">       </w:t>
      </w:r>
      <w:r w:rsidR="00FC1A40">
        <w:t>i</w:t>
      </w:r>
      <w:r>
        <w:t xml:space="preserve">ii. </w:t>
      </w:r>
      <w:r w:rsidR="00FA6854">
        <w:t>In case of an unlisted</w:t>
      </w:r>
      <w:r w:rsidR="00964080">
        <w:t xml:space="preserve"> Indian</w:t>
      </w:r>
      <w:r w:rsidR="00FA6854">
        <w:t xml:space="preserve"> company - The price worked out as per Internationally accepted pricing methodology </w:t>
      </w:r>
      <w:r w:rsidR="00FA6854" w:rsidRPr="00FA6854">
        <w:t>for valuation on an arm’s length basis duly certified by a Chartered Accountant</w:t>
      </w:r>
      <w:r w:rsidR="00FA6854">
        <w:t>/SEBI registered merchant banker/practicing cost accountant.</w:t>
      </w:r>
    </w:p>
    <w:p w14:paraId="55125C55" w14:textId="13CCBE3C" w:rsidR="00F44912" w:rsidRDefault="00964080" w:rsidP="00964080">
      <w:pPr>
        <w:spacing w:line="240" w:lineRule="auto"/>
        <w:ind w:left="360"/>
        <w:jc w:val="both"/>
      </w:pPr>
      <w:r>
        <w:t xml:space="preserve">5.2 Pricing of capital Instruments transferred from a PRII to a PROI </w:t>
      </w:r>
      <w:r w:rsidR="0092245A" w:rsidRPr="00A60B9A">
        <w:t>shall not be less than</w:t>
      </w:r>
      <w:r w:rsidR="0092245A">
        <w:t xml:space="preserve"> </w:t>
      </w:r>
    </w:p>
    <w:p w14:paraId="45796F2E" w14:textId="1679B69F" w:rsidR="00964080" w:rsidRDefault="00F44912" w:rsidP="00964080">
      <w:pPr>
        <w:spacing w:line="240" w:lineRule="auto"/>
        <w:ind w:left="360"/>
        <w:jc w:val="both"/>
      </w:pPr>
      <w:r>
        <w:t>Th</w:t>
      </w:r>
      <w:r w:rsidR="0092245A">
        <w:t xml:space="preserve">e price </w:t>
      </w:r>
      <w:r w:rsidR="001F0B78" w:rsidRPr="001F0B78">
        <w:t>worked out as per Internationally accepted pricing methodology for valuation on an arm’s length basis duly certified by a Chartered Accountant/SEBI registered merchant banker/practicing cost accountant</w:t>
      </w:r>
      <w:r w:rsidR="000E7632">
        <w:t>.</w:t>
      </w:r>
      <w:r w:rsidR="001F0B78">
        <w:t xml:space="preserve"> </w:t>
      </w:r>
    </w:p>
    <w:p w14:paraId="6EB3CC74" w14:textId="77777777" w:rsidR="001F0B78" w:rsidRDefault="00F44912" w:rsidP="00A60B9A">
      <w:pPr>
        <w:spacing w:line="240" w:lineRule="auto"/>
        <w:ind w:left="360"/>
        <w:jc w:val="both"/>
      </w:pPr>
      <w:r>
        <w:t>5.3 Pricing of capital instruments transferred from a PROI to a PRII</w:t>
      </w:r>
      <w:r w:rsidR="00684FAB">
        <w:t xml:space="preserve"> shall </w:t>
      </w:r>
      <w:r w:rsidR="00684FAB" w:rsidRPr="00A60B9A">
        <w:t>not exceed</w:t>
      </w:r>
      <w:r w:rsidR="00684FAB">
        <w:t xml:space="preserve"> </w:t>
      </w:r>
    </w:p>
    <w:p w14:paraId="011D8FFB" w14:textId="565FA490" w:rsidR="00A60B9A" w:rsidRDefault="001F0B78" w:rsidP="00A60B9A">
      <w:pPr>
        <w:spacing w:line="240" w:lineRule="auto"/>
        <w:ind w:left="360"/>
        <w:jc w:val="both"/>
      </w:pPr>
      <w:r w:rsidRPr="001F0B78">
        <w:t>The price worked out as per Internationally accepted pricing methodology for valuation on an arm’s length basis duly certified by a Chartered Accountant/SEBI registered merchant banker/practicing cost accountant</w:t>
      </w:r>
      <w:r w:rsidR="000E7632">
        <w:t>.</w:t>
      </w:r>
      <w:r w:rsidRPr="001F0B78">
        <w:t xml:space="preserve"> </w:t>
      </w:r>
    </w:p>
    <w:p w14:paraId="0744EF19" w14:textId="2E3907FF" w:rsidR="0092245A" w:rsidRDefault="0092245A" w:rsidP="00964080">
      <w:pPr>
        <w:spacing w:line="240" w:lineRule="auto"/>
        <w:ind w:left="360"/>
        <w:jc w:val="both"/>
      </w:pPr>
      <w:r>
        <w:t xml:space="preserve">5.4 In case of swap of capital instruments, the pricing will have to be computed by </w:t>
      </w:r>
      <w:r w:rsidRPr="0092245A">
        <w:t xml:space="preserve">a Merchant Banker registered with </w:t>
      </w:r>
      <w:r>
        <w:t>SEBI</w:t>
      </w:r>
      <w:r w:rsidRPr="0092245A">
        <w:t xml:space="preserve"> or an Investment Banker outside India registered with the appropriate regulatory authority in the host country</w:t>
      </w:r>
      <w:r w:rsidR="000E7632">
        <w:t>.</w:t>
      </w:r>
    </w:p>
    <w:p w14:paraId="51F55BED" w14:textId="5CF499C0" w:rsidR="0092245A" w:rsidRDefault="0092245A" w:rsidP="0092245A">
      <w:pPr>
        <w:spacing w:line="240" w:lineRule="auto"/>
        <w:ind w:left="360"/>
        <w:jc w:val="both"/>
      </w:pPr>
      <w:r>
        <w:t>5.5</w:t>
      </w:r>
      <w:r w:rsidR="004C320C">
        <w:t xml:space="preserve"> Pricing of</w:t>
      </w:r>
      <w:r>
        <w:t xml:space="preserve"> </w:t>
      </w:r>
      <w:r w:rsidR="004C320C">
        <w:t>s</w:t>
      </w:r>
      <w:r>
        <w:t xml:space="preserve">hares issued to PROI by way of </w:t>
      </w:r>
      <w:r w:rsidRPr="0092245A">
        <w:t>by way of subscription to Memorandum of Association</w:t>
      </w:r>
      <w:r w:rsidR="004C320C">
        <w:t xml:space="preserve"> </w:t>
      </w:r>
      <w:r w:rsidRPr="0092245A">
        <w:t>shall be made at face value subject to entry route and sectoral caps</w:t>
      </w:r>
      <w:r w:rsidR="000E7632">
        <w:t>.</w:t>
      </w:r>
    </w:p>
    <w:p w14:paraId="4BC631B8" w14:textId="6FD867A3" w:rsidR="0092245A" w:rsidRDefault="0092245A" w:rsidP="0092245A">
      <w:pPr>
        <w:spacing w:line="240" w:lineRule="auto"/>
        <w:ind w:left="360"/>
        <w:jc w:val="both"/>
      </w:pPr>
      <w:r>
        <w:t xml:space="preserve">5.6 </w:t>
      </w:r>
      <w:r w:rsidRPr="0092245A">
        <w:t xml:space="preserve">In case of convertible capital instruments, the price of the instrument should be </w:t>
      </w:r>
      <w:r w:rsidR="00A60B9A">
        <w:t>b</w:t>
      </w:r>
      <w:r w:rsidRPr="0092245A">
        <w:t>ased on conversion formula which has to be determined / fixed upfront. Price at the time of conversion should not be less than the fair value worked out, at the time of issuance of these instruments.</w:t>
      </w:r>
    </w:p>
    <w:p w14:paraId="4BD09583" w14:textId="521E6052" w:rsidR="0092245A" w:rsidRDefault="0092245A" w:rsidP="00964080">
      <w:pPr>
        <w:spacing w:line="240" w:lineRule="auto"/>
        <w:ind w:left="360"/>
        <w:jc w:val="both"/>
      </w:pPr>
      <w:r>
        <w:t xml:space="preserve">5.6 Pricing guidelines will not be applicable in case of transfer of shares between two PROI, or in case of investment in capital instruments by a PROI on </w:t>
      </w:r>
      <w:proofErr w:type="spellStart"/>
      <w:r>
        <w:t>non</w:t>
      </w:r>
      <w:r w:rsidR="000E7632">
        <w:t xml:space="preserve"> </w:t>
      </w:r>
      <w:r>
        <w:t>repatriation</w:t>
      </w:r>
      <w:proofErr w:type="spellEnd"/>
      <w:r>
        <w:t xml:space="preserve"> basis</w:t>
      </w:r>
      <w:r w:rsidR="000E7632">
        <w:t>.</w:t>
      </w:r>
    </w:p>
    <w:p w14:paraId="78DAA81B" w14:textId="2D6A6E00" w:rsidR="00A60B9A" w:rsidRDefault="00A60B9A" w:rsidP="00964080">
      <w:pPr>
        <w:spacing w:line="240" w:lineRule="auto"/>
        <w:ind w:left="360"/>
        <w:jc w:val="both"/>
      </w:pPr>
      <w:r>
        <w:t>5.7 In order to protect the interest of resident Indians the above pricing is stipulated. Any sale by a PRII to a PROI has a cap on the minimum price needed for transfer, whereas in the case of transfer of capital instruments by a PROI to a PRII there is a cap on the maximum price at which such transfer can take place.</w:t>
      </w:r>
      <w:r w:rsidR="005C0289">
        <w:t xml:space="preserve">                                                                                   (Reg 11 of </w:t>
      </w:r>
      <w:proofErr w:type="spellStart"/>
      <w:r w:rsidR="005C0289">
        <w:t>Fema</w:t>
      </w:r>
      <w:proofErr w:type="spellEnd"/>
      <w:r w:rsidR="005C0289">
        <w:t xml:space="preserve"> 20(R))</w:t>
      </w:r>
    </w:p>
    <w:p w14:paraId="2AA80255" w14:textId="0A6E4D93" w:rsidR="00431E5E" w:rsidRDefault="00431E5E" w:rsidP="00964080">
      <w:pPr>
        <w:spacing w:line="240" w:lineRule="auto"/>
        <w:ind w:left="360"/>
        <w:jc w:val="both"/>
      </w:pPr>
    </w:p>
    <w:p w14:paraId="44A2B9F3" w14:textId="33AA7389" w:rsidR="00431E5E" w:rsidRPr="00431E5E" w:rsidRDefault="00431E5E" w:rsidP="00537067">
      <w:pPr>
        <w:spacing w:line="240" w:lineRule="auto"/>
        <w:ind w:left="360" w:hanging="360"/>
        <w:jc w:val="both"/>
        <w:rPr>
          <w:b/>
          <w:bCs/>
        </w:rPr>
      </w:pPr>
      <w:r w:rsidRPr="00431E5E">
        <w:rPr>
          <w:b/>
          <w:bCs/>
        </w:rPr>
        <w:lastRenderedPageBreak/>
        <w:t xml:space="preserve">6. </w:t>
      </w:r>
      <w:r w:rsidRPr="00431E5E">
        <w:rPr>
          <w:b/>
          <w:bCs/>
          <w:u w:val="single"/>
        </w:rPr>
        <w:t>Transfer of capital Instruments</w:t>
      </w:r>
      <w:r w:rsidR="00DC092E">
        <w:rPr>
          <w:b/>
          <w:bCs/>
          <w:u w:val="single"/>
        </w:rPr>
        <w:t xml:space="preserve"> of an Indian company</w:t>
      </w:r>
    </w:p>
    <w:p w14:paraId="1C0A8779" w14:textId="2202BD3E" w:rsidR="00321D59" w:rsidRDefault="00537067" w:rsidP="00321D59">
      <w:pPr>
        <w:spacing w:line="240" w:lineRule="auto"/>
        <w:ind w:left="284" w:hanging="284"/>
        <w:jc w:val="both"/>
      </w:pPr>
      <w:r>
        <w:t xml:space="preserve">     </w:t>
      </w:r>
      <w:r w:rsidR="00321D59">
        <w:t>A PROI holding capital instruments can transfer the capital instruments of an Indian company or units in accordance with the regulations specified hereunder:</w:t>
      </w:r>
      <w:r w:rsidR="005C0289">
        <w:t xml:space="preserve">                         </w:t>
      </w:r>
    </w:p>
    <w:p w14:paraId="00FB74FB" w14:textId="5325D7EE" w:rsidR="006A018A" w:rsidRDefault="006A018A" w:rsidP="00321D59">
      <w:pPr>
        <w:spacing w:line="240" w:lineRule="auto"/>
        <w:ind w:left="284" w:hanging="284"/>
        <w:jc w:val="both"/>
      </w:pPr>
      <w:r>
        <w:t xml:space="preserve">      6.1 Transfer under Automatic Route</w:t>
      </w:r>
      <w:r w:rsidR="00CA187D">
        <w:t xml:space="preserve"> </w:t>
      </w:r>
    </w:p>
    <w:p w14:paraId="05B94276" w14:textId="33B97A1A" w:rsidR="00321D59" w:rsidRDefault="00321D59" w:rsidP="00CA187D">
      <w:pPr>
        <w:pStyle w:val="ListParagraph"/>
        <w:numPr>
          <w:ilvl w:val="0"/>
          <w:numId w:val="5"/>
        </w:numPr>
        <w:spacing w:line="240" w:lineRule="auto"/>
        <w:ind w:left="1080" w:hanging="180"/>
        <w:jc w:val="both"/>
      </w:pPr>
      <w:r>
        <w:t>A PROI</w:t>
      </w:r>
      <w:r w:rsidR="00CA187D">
        <w:t xml:space="preserve"> (including non-resident Indian</w:t>
      </w:r>
      <w:r w:rsidR="005C0289">
        <w:t xml:space="preserve"> </w:t>
      </w:r>
      <w:r w:rsidR="00CA187D">
        <w:t>(NRI) or overseas citizen of India (OCI) holding instruments on repatriable basis)</w:t>
      </w:r>
      <w:r w:rsidR="00DC092E">
        <w:t xml:space="preserve"> can transfer the capital instruments by way of sale or gift to any PROI</w:t>
      </w:r>
      <w:r w:rsidR="000E7632">
        <w:t>.</w:t>
      </w:r>
    </w:p>
    <w:p w14:paraId="14DC17BF" w14:textId="6D8E13AE" w:rsidR="00CA187D" w:rsidRDefault="00DC092E" w:rsidP="00CA187D">
      <w:pPr>
        <w:pStyle w:val="ListParagraph"/>
        <w:numPr>
          <w:ilvl w:val="0"/>
          <w:numId w:val="5"/>
        </w:numPr>
        <w:spacing w:line="240" w:lineRule="auto"/>
        <w:ind w:left="1080" w:hanging="180"/>
        <w:jc w:val="both"/>
      </w:pPr>
      <w:r>
        <w:t xml:space="preserve">A PROI can transfer the capital instruments to any PRII or on a stock exchange by way of sale or gift, </w:t>
      </w:r>
      <w:r w:rsidRPr="00DC092E">
        <w:t>subject to the adherence to pricing guidelines, documentation and reporting requirements for such transfers</w:t>
      </w:r>
      <w:r w:rsidR="000E7632">
        <w:t>.</w:t>
      </w:r>
    </w:p>
    <w:p w14:paraId="4CDF87D8" w14:textId="7E95EB0D" w:rsidR="00DC092E" w:rsidRDefault="00DC092E" w:rsidP="00CA187D">
      <w:pPr>
        <w:pStyle w:val="ListParagraph"/>
        <w:numPr>
          <w:ilvl w:val="0"/>
          <w:numId w:val="5"/>
        </w:numPr>
        <w:spacing w:line="240" w:lineRule="auto"/>
        <w:ind w:left="1080" w:hanging="180"/>
        <w:jc w:val="both"/>
      </w:pPr>
      <w:r>
        <w:t xml:space="preserve">A PRII (including an NRI or OCI holding the capital instrument on Non Repatriable basis) can transfer by way of sale to a PROI, </w:t>
      </w:r>
      <w:r w:rsidRPr="00DC092E">
        <w:t>subject to the adherence to entry routes, sectoral caps/ investment limits, pricing guidelines</w:t>
      </w:r>
      <w:r>
        <w:t xml:space="preserve">, </w:t>
      </w:r>
      <w:r>
        <w:tab/>
      </w:r>
      <w:r w:rsidRPr="00DC092E">
        <w:t>documentation and reporting requirements as may be specified by Reserve Bank</w:t>
      </w:r>
      <w:r w:rsidR="000E7632">
        <w:t>.</w:t>
      </w:r>
      <w:r w:rsidRPr="00DC092E">
        <w:t xml:space="preserve"> </w:t>
      </w:r>
      <w:r>
        <w:t xml:space="preserve"> </w:t>
      </w:r>
    </w:p>
    <w:p w14:paraId="6F425763" w14:textId="5686B814" w:rsidR="00CF70B6" w:rsidRDefault="00CF70B6" w:rsidP="00CA187D">
      <w:pPr>
        <w:pStyle w:val="ListParagraph"/>
        <w:numPr>
          <w:ilvl w:val="0"/>
          <w:numId w:val="5"/>
        </w:numPr>
        <w:spacing w:line="240" w:lineRule="auto"/>
        <w:ind w:left="1080" w:hanging="180"/>
        <w:jc w:val="both"/>
      </w:pPr>
      <w:proofErr w:type="gramStart"/>
      <w:r>
        <w:t>A</w:t>
      </w:r>
      <w:proofErr w:type="gramEnd"/>
      <w:r>
        <w:t xml:space="preserve"> NRI/OCI holding capital instruments on </w:t>
      </w:r>
      <w:proofErr w:type="spellStart"/>
      <w:r w:rsidR="000E7632">
        <w:t>n</w:t>
      </w:r>
      <w:r>
        <w:t>on repatriable</w:t>
      </w:r>
      <w:proofErr w:type="spellEnd"/>
      <w:r>
        <w:t xml:space="preserve"> basis can transfer the same by way of Gift to any other NRI/OCI</w:t>
      </w:r>
      <w:r w:rsidR="00472832">
        <w:t xml:space="preserve"> who shall hold it on </w:t>
      </w:r>
      <w:r w:rsidR="000E7632">
        <w:t>n</w:t>
      </w:r>
      <w:r w:rsidR="00472832">
        <w:t>on repatriable basis</w:t>
      </w:r>
      <w:r w:rsidR="000E7632">
        <w:t>.</w:t>
      </w:r>
    </w:p>
    <w:p w14:paraId="6ADB301C" w14:textId="349694E4" w:rsidR="00CF70B6" w:rsidRDefault="00CF70B6" w:rsidP="00CA187D">
      <w:pPr>
        <w:pStyle w:val="ListParagraph"/>
        <w:numPr>
          <w:ilvl w:val="0"/>
          <w:numId w:val="5"/>
        </w:numPr>
        <w:spacing w:line="240" w:lineRule="auto"/>
        <w:ind w:left="1080" w:hanging="180"/>
        <w:jc w:val="both"/>
      </w:pPr>
      <w:r>
        <w:t>An FPI can transfer the capital instruments by way of sale to a PRII, where the acquisition of capital instruments has resulted in the breach of FPI limits.</w:t>
      </w:r>
    </w:p>
    <w:p w14:paraId="0FDABE2E" w14:textId="25B3DA69" w:rsidR="005632A2" w:rsidRDefault="005632A2" w:rsidP="005632A2">
      <w:pPr>
        <w:tabs>
          <w:tab w:val="left" w:pos="360"/>
        </w:tabs>
        <w:spacing w:line="240" w:lineRule="auto"/>
        <w:ind w:left="540" w:hanging="180"/>
        <w:jc w:val="both"/>
      </w:pPr>
      <w:r>
        <w:t>6.2 Transfer under Approval Route</w:t>
      </w:r>
    </w:p>
    <w:p w14:paraId="5A569670" w14:textId="77777777" w:rsidR="005632A2" w:rsidRDefault="005632A2" w:rsidP="005632A2">
      <w:pPr>
        <w:pStyle w:val="ListParagraph"/>
        <w:numPr>
          <w:ilvl w:val="0"/>
          <w:numId w:val="9"/>
        </w:numPr>
        <w:spacing w:line="240" w:lineRule="auto"/>
        <w:ind w:left="1080"/>
        <w:jc w:val="both"/>
      </w:pPr>
      <w:r>
        <w:t>A PRII (including an NRI or OCI holding the capital instrument on Non Repatriable basis) can transfer by way of gift to a PROI provided:</w:t>
      </w:r>
    </w:p>
    <w:p w14:paraId="46D621BA" w14:textId="7AE3053B" w:rsidR="005632A2" w:rsidRDefault="005632A2" w:rsidP="00F5356D">
      <w:pPr>
        <w:pStyle w:val="ListParagraph"/>
        <w:numPr>
          <w:ilvl w:val="0"/>
          <w:numId w:val="7"/>
        </w:numPr>
        <w:spacing w:line="240" w:lineRule="auto"/>
        <w:ind w:left="1701" w:hanging="283"/>
        <w:jc w:val="both"/>
      </w:pPr>
      <w:r>
        <w:t xml:space="preserve">The </w:t>
      </w:r>
      <w:proofErr w:type="spellStart"/>
      <w:r>
        <w:t>donee</w:t>
      </w:r>
      <w:proofErr w:type="spellEnd"/>
      <w:r>
        <w:t xml:space="preserve"> is eligible to hold such a security under these Regulations</w:t>
      </w:r>
      <w:r w:rsidR="000E7632">
        <w:t>.</w:t>
      </w:r>
    </w:p>
    <w:p w14:paraId="1FD8AAA6" w14:textId="724CAA95" w:rsidR="005632A2" w:rsidRDefault="005632A2" w:rsidP="00F5356D">
      <w:pPr>
        <w:pStyle w:val="ListParagraph"/>
        <w:numPr>
          <w:ilvl w:val="0"/>
          <w:numId w:val="7"/>
        </w:numPr>
        <w:spacing w:line="240" w:lineRule="auto"/>
        <w:ind w:left="1701" w:hanging="283"/>
        <w:jc w:val="both"/>
      </w:pPr>
      <w:r>
        <w:t>The gift does not exceed 5 percent (</w:t>
      </w:r>
      <w:r w:rsidRPr="00CF70B6">
        <w:t>on cumulative basis by a single person to another single person</w:t>
      </w:r>
      <w:r>
        <w:t xml:space="preserve">) of the </w:t>
      </w:r>
      <w:proofErr w:type="gramStart"/>
      <w:r>
        <w:t>paid up</w:t>
      </w:r>
      <w:proofErr w:type="gramEnd"/>
      <w:r>
        <w:t xml:space="preserve"> capital of the Indian company/ each series of debentures/ each mutual fund scheme</w:t>
      </w:r>
      <w:r w:rsidR="000E7632">
        <w:t>.</w:t>
      </w:r>
    </w:p>
    <w:p w14:paraId="5617601F" w14:textId="604BECF5" w:rsidR="005632A2" w:rsidRDefault="005632A2" w:rsidP="00F5356D">
      <w:pPr>
        <w:pStyle w:val="ListParagraph"/>
        <w:numPr>
          <w:ilvl w:val="0"/>
          <w:numId w:val="7"/>
        </w:numPr>
        <w:spacing w:line="240" w:lineRule="auto"/>
        <w:ind w:left="1701" w:hanging="283"/>
        <w:jc w:val="both"/>
      </w:pPr>
      <w:r>
        <w:t>The applicable sectoral cap in the Indian company is not breached</w:t>
      </w:r>
      <w:r w:rsidR="000E7632">
        <w:t>.</w:t>
      </w:r>
    </w:p>
    <w:p w14:paraId="59CF597B" w14:textId="148C4177" w:rsidR="005632A2" w:rsidRDefault="005632A2" w:rsidP="00F5356D">
      <w:pPr>
        <w:pStyle w:val="ListParagraph"/>
        <w:numPr>
          <w:ilvl w:val="0"/>
          <w:numId w:val="7"/>
        </w:numPr>
        <w:spacing w:line="240" w:lineRule="auto"/>
        <w:ind w:left="1701" w:hanging="283"/>
        <w:jc w:val="both"/>
      </w:pPr>
      <w:r>
        <w:t xml:space="preserve">(The donor and the </w:t>
      </w:r>
      <w:proofErr w:type="spellStart"/>
      <w:r>
        <w:t>donee</w:t>
      </w:r>
      <w:proofErr w:type="spellEnd"/>
      <w:r>
        <w:t xml:space="preserve"> shall be ‘relatives’ within the meaning in section 2(77) of the Companies Act, 2013</w:t>
      </w:r>
      <w:r w:rsidR="000E7632">
        <w:t>.</w:t>
      </w:r>
    </w:p>
    <w:p w14:paraId="02A8A3D2" w14:textId="2C968AE4" w:rsidR="005632A2" w:rsidRDefault="005632A2" w:rsidP="00F5356D">
      <w:pPr>
        <w:pStyle w:val="ListParagraph"/>
        <w:numPr>
          <w:ilvl w:val="0"/>
          <w:numId w:val="7"/>
        </w:numPr>
        <w:spacing w:line="240" w:lineRule="auto"/>
        <w:ind w:left="1701" w:hanging="283"/>
        <w:jc w:val="both"/>
      </w:pPr>
      <w:r>
        <w:t>The value of security to be transferred by the donor together with any security transferred to any person residing outside India as gift during the financial year does not exceed the rupee equivalent of USD50,000</w:t>
      </w:r>
      <w:r w:rsidR="000E7632">
        <w:t>.</w:t>
      </w:r>
    </w:p>
    <w:p w14:paraId="14BAC96B" w14:textId="0590712D" w:rsidR="005632A2" w:rsidRDefault="005632A2" w:rsidP="005632A2">
      <w:pPr>
        <w:spacing w:line="240" w:lineRule="auto"/>
        <w:ind w:left="180"/>
        <w:jc w:val="both"/>
      </w:pPr>
      <w:r>
        <w:t xml:space="preserve">    6.3 </w:t>
      </w:r>
      <w:r w:rsidR="001F0B78">
        <w:t>Other provisions for transfer</w:t>
      </w:r>
    </w:p>
    <w:p w14:paraId="5FB0DAAA" w14:textId="06220CA1" w:rsidR="00FD517A" w:rsidRDefault="001F0B78" w:rsidP="001F0B78">
      <w:pPr>
        <w:pStyle w:val="ListParagraph"/>
        <w:numPr>
          <w:ilvl w:val="0"/>
          <w:numId w:val="10"/>
        </w:numPr>
        <w:spacing w:line="240" w:lineRule="auto"/>
        <w:ind w:left="993" w:hanging="284"/>
        <w:jc w:val="both"/>
      </w:pPr>
      <w:r>
        <w:t>Transfer of capital instrument between a PRII and a PROI for an amount not exceeding 25% of the total consideration</w:t>
      </w:r>
      <w:r w:rsidR="00FD517A">
        <w:t xml:space="preserve"> can be settled through</w:t>
      </w:r>
    </w:p>
    <w:p w14:paraId="11528E57" w14:textId="265B1117" w:rsidR="001F0B78" w:rsidRDefault="001D5DDA" w:rsidP="00FD517A">
      <w:pPr>
        <w:pStyle w:val="ListParagraph"/>
        <w:numPr>
          <w:ilvl w:val="0"/>
          <w:numId w:val="11"/>
        </w:numPr>
        <w:spacing w:line="240" w:lineRule="auto"/>
        <w:jc w:val="both"/>
      </w:pPr>
      <w:r>
        <w:t>Payment by buyer on deferred basis within eighteen months from date of transfer agreement</w:t>
      </w:r>
      <w:r w:rsidR="000E7632">
        <w:t>.</w:t>
      </w:r>
    </w:p>
    <w:p w14:paraId="53A0B6BB" w14:textId="0EAB650B" w:rsidR="001D5DDA" w:rsidRDefault="001D5DDA" w:rsidP="00FD517A">
      <w:pPr>
        <w:pStyle w:val="ListParagraph"/>
        <w:numPr>
          <w:ilvl w:val="0"/>
          <w:numId w:val="11"/>
        </w:numPr>
        <w:spacing w:line="240" w:lineRule="auto"/>
        <w:jc w:val="both"/>
      </w:pPr>
      <w:r>
        <w:t xml:space="preserve">An escrow account arrangement </w:t>
      </w:r>
      <w:r w:rsidRPr="001D5DDA">
        <w:t>between the buyer and the seller for a period not exceeding eighteen months from the date of the transfer agreement</w:t>
      </w:r>
      <w:r w:rsidR="000E7632">
        <w:t>.</w:t>
      </w:r>
    </w:p>
    <w:p w14:paraId="18D67428" w14:textId="5B3B6308" w:rsidR="001D5DDA" w:rsidRDefault="000E7632" w:rsidP="00FD517A">
      <w:pPr>
        <w:pStyle w:val="ListParagraph"/>
        <w:numPr>
          <w:ilvl w:val="0"/>
          <w:numId w:val="11"/>
        </w:numPr>
        <w:spacing w:line="240" w:lineRule="auto"/>
        <w:jc w:val="both"/>
      </w:pPr>
      <w:r>
        <w:t>C</w:t>
      </w:r>
      <w:r w:rsidR="001D5DDA" w:rsidRPr="001D5DDA">
        <w:t>an be indemnified by the seller for a period not exceeding eighteen months from the date of the payment of the full consideration, if the total consideration has been paid by the buyer to the seller</w:t>
      </w:r>
      <w:r>
        <w:t>.</w:t>
      </w:r>
    </w:p>
    <w:p w14:paraId="1354E688" w14:textId="10531056" w:rsidR="001D5DDA" w:rsidRDefault="001D5DDA" w:rsidP="001D5DDA">
      <w:pPr>
        <w:pStyle w:val="ListParagraph"/>
        <w:numPr>
          <w:ilvl w:val="0"/>
          <w:numId w:val="10"/>
        </w:numPr>
        <w:spacing w:line="240" w:lineRule="auto"/>
        <w:ind w:left="993" w:hanging="284"/>
        <w:jc w:val="both"/>
      </w:pPr>
      <w:r w:rsidRPr="001D5DDA">
        <w:t xml:space="preserve">PROI holding capital instruments containing Optionality clause </w:t>
      </w:r>
      <w:r>
        <w:t>&amp;</w:t>
      </w:r>
      <w:r w:rsidRPr="001D5DDA">
        <w:t xml:space="preserve"> exercising the option may </w:t>
      </w:r>
      <w:proofErr w:type="spellStart"/>
      <w:r w:rsidRPr="001D5DDA">
        <w:t>exit</w:t>
      </w:r>
      <w:proofErr w:type="spellEnd"/>
      <w:r w:rsidRPr="001D5DDA">
        <w:t xml:space="preserve"> without any assured return subject to pricing guidelines and lock in period of 1 year</w:t>
      </w:r>
      <w:r w:rsidR="000E7632">
        <w:t>.</w:t>
      </w:r>
    </w:p>
    <w:p w14:paraId="5A2022FE" w14:textId="53A77A0E" w:rsidR="001D5DDA" w:rsidRDefault="001D5DDA" w:rsidP="001D5DDA">
      <w:pPr>
        <w:pStyle w:val="ListParagraph"/>
        <w:numPr>
          <w:ilvl w:val="0"/>
          <w:numId w:val="10"/>
        </w:numPr>
        <w:spacing w:line="240" w:lineRule="auto"/>
        <w:ind w:left="993" w:hanging="284"/>
        <w:jc w:val="both"/>
      </w:pPr>
      <w:r>
        <w:t>T</w:t>
      </w:r>
      <w:r w:rsidRPr="001D5DDA">
        <w:t xml:space="preserve">ransfer of capital instruments of an Indian company or units of an Investment Vehicle by way of pledge is </w:t>
      </w:r>
      <w:r>
        <w:t>permitted through following means</w:t>
      </w:r>
      <w:r w:rsidR="000E7632">
        <w:t>:</w:t>
      </w:r>
    </w:p>
    <w:p w14:paraId="380A7699" w14:textId="0EC75FF1" w:rsidR="001D5DDA" w:rsidRDefault="001D5DDA" w:rsidP="001D5DDA">
      <w:pPr>
        <w:pStyle w:val="ListParagraph"/>
        <w:numPr>
          <w:ilvl w:val="0"/>
          <w:numId w:val="12"/>
        </w:numPr>
        <w:spacing w:line="240" w:lineRule="auto"/>
        <w:jc w:val="both"/>
      </w:pPr>
      <w:r>
        <w:t xml:space="preserve">A promoter of a company that has raised External Commercial Borrowing (ECB), may pledge the shares of the borrowing company or </w:t>
      </w:r>
      <w:r w:rsidRPr="001D5DDA">
        <w:t xml:space="preserve">its associate resident </w:t>
      </w:r>
      <w:r w:rsidRPr="001D5DDA">
        <w:lastRenderedPageBreak/>
        <w:t>companies for the purpose of securing the ECB raised by the borrowing company subject to the following conditions</w:t>
      </w:r>
      <w:r>
        <w:t>:</w:t>
      </w:r>
    </w:p>
    <w:p w14:paraId="11DF0D0F" w14:textId="6956246D" w:rsidR="001D5DDA" w:rsidRPr="001D5DDA" w:rsidRDefault="001D5DDA" w:rsidP="001D5DDA">
      <w:pPr>
        <w:pStyle w:val="ListParagraph"/>
        <w:numPr>
          <w:ilvl w:val="0"/>
          <w:numId w:val="13"/>
        </w:numPr>
        <w:spacing w:line="240" w:lineRule="auto"/>
        <w:jc w:val="both"/>
      </w:pPr>
      <w:r w:rsidRPr="001D5DDA">
        <w:t>Period of Pledge is co terminus with Maturity of ECB</w:t>
      </w:r>
    </w:p>
    <w:p w14:paraId="3504A63B" w14:textId="7A2AD3DC" w:rsidR="001D5DDA" w:rsidRPr="001D5DDA" w:rsidRDefault="001D5DDA" w:rsidP="001D5DDA">
      <w:pPr>
        <w:pStyle w:val="ListParagraph"/>
        <w:numPr>
          <w:ilvl w:val="0"/>
          <w:numId w:val="13"/>
        </w:numPr>
        <w:spacing w:line="240" w:lineRule="auto"/>
        <w:jc w:val="both"/>
      </w:pPr>
      <w:r w:rsidRPr="001D5DDA">
        <w:t>In case of invocation of pledge, transfer shall be in accordance with RBI directions</w:t>
      </w:r>
    </w:p>
    <w:p w14:paraId="321ACF53" w14:textId="02925C09" w:rsidR="00BE05D0" w:rsidRPr="001D5DDA" w:rsidRDefault="001D5DDA" w:rsidP="00BE05D0">
      <w:pPr>
        <w:pStyle w:val="ListParagraph"/>
        <w:numPr>
          <w:ilvl w:val="0"/>
          <w:numId w:val="13"/>
        </w:numPr>
        <w:spacing w:line="240" w:lineRule="auto"/>
        <w:jc w:val="both"/>
      </w:pPr>
      <w:r w:rsidRPr="001D5DDA">
        <w:t>Statutory Auditor certificate for utilization of ECB proceeds for permitted end use only</w:t>
      </w:r>
    </w:p>
    <w:p w14:paraId="11B8577A" w14:textId="4B5D4C0C" w:rsidR="001D5DDA" w:rsidRDefault="001D5DDA" w:rsidP="001D5DDA">
      <w:pPr>
        <w:pStyle w:val="ListParagraph"/>
        <w:numPr>
          <w:ilvl w:val="0"/>
          <w:numId w:val="13"/>
        </w:numPr>
        <w:spacing w:line="240" w:lineRule="auto"/>
        <w:jc w:val="both"/>
      </w:pPr>
      <w:r w:rsidRPr="001D5DDA">
        <w:t>NOC of AD shall be obtained for Pledge</w:t>
      </w:r>
    </w:p>
    <w:p w14:paraId="553B5621" w14:textId="4E5D38A8" w:rsidR="00C75A21" w:rsidRDefault="00C75A21" w:rsidP="00C75A21">
      <w:pPr>
        <w:pStyle w:val="ListParagraph"/>
        <w:numPr>
          <w:ilvl w:val="0"/>
          <w:numId w:val="12"/>
        </w:numPr>
        <w:spacing w:line="240" w:lineRule="auto"/>
        <w:jc w:val="both"/>
      </w:pPr>
      <w:r w:rsidRPr="00C75A21">
        <w:t xml:space="preserve">A </w:t>
      </w:r>
      <w:r>
        <w:t>PROI</w:t>
      </w:r>
      <w:r w:rsidRPr="00C75A21">
        <w:t xml:space="preserve"> holding capital instruments in an Indian company or units of an investment vehicle may pledge the capital instruments or units, </w:t>
      </w:r>
      <w:r>
        <w:t>as the case maybe</w:t>
      </w:r>
    </w:p>
    <w:p w14:paraId="68B4FF88" w14:textId="52A50B91" w:rsidR="00C75A21" w:rsidRPr="00C75A21" w:rsidRDefault="00C75A21" w:rsidP="00C75A21">
      <w:pPr>
        <w:pStyle w:val="ListParagraph"/>
        <w:numPr>
          <w:ilvl w:val="0"/>
          <w:numId w:val="13"/>
        </w:numPr>
        <w:spacing w:line="240" w:lineRule="auto"/>
        <w:jc w:val="both"/>
      </w:pPr>
      <w:r w:rsidRPr="00C75A21">
        <w:t>In favour of an Indian Bank/RBI registered NBFC to secure credit facilities being extended to such Indian company for bona fide purposes</w:t>
      </w:r>
    </w:p>
    <w:p w14:paraId="69537280" w14:textId="16FD7A84" w:rsidR="00C75A21" w:rsidRDefault="00C75A21" w:rsidP="00C75A21">
      <w:pPr>
        <w:pStyle w:val="ListParagraph"/>
        <w:numPr>
          <w:ilvl w:val="0"/>
          <w:numId w:val="13"/>
        </w:numPr>
        <w:spacing w:line="240" w:lineRule="auto"/>
        <w:jc w:val="both"/>
      </w:pPr>
      <w:r w:rsidRPr="00C75A21">
        <w:t>In favour of an overseas bank to secure credit facilities being extended to such person or a PROI who is the promoter of such Indian company or the overseas group company of such Indian company</w:t>
      </w:r>
    </w:p>
    <w:p w14:paraId="1551E7BC" w14:textId="5DA67255" w:rsidR="005C0289" w:rsidRDefault="005C0289" w:rsidP="005C0289">
      <w:pPr>
        <w:spacing w:line="240" w:lineRule="auto"/>
        <w:ind w:left="720" w:hanging="720"/>
        <w:jc w:val="both"/>
      </w:pPr>
      <w:r>
        <w:t xml:space="preserve">       6.4 </w:t>
      </w:r>
      <w:r w:rsidRPr="005C0289">
        <w:t>Prior Government Approval be required for any transfer in case the company is engaged in sector which requires government approval</w:t>
      </w:r>
      <w:r w:rsidR="000E7632">
        <w:t>.</w:t>
      </w:r>
    </w:p>
    <w:p w14:paraId="4A91C3AC" w14:textId="557CFE78" w:rsidR="005C0289" w:rsidRDefault="005C0289" w:rsidP="005C0289">
      <w:pPr>
        <w:spacing w:line="240" w:lineRule="auto"/>
        <w:ind w:left="720" w:hanging="720"/>
        <w:jc w:val="both"/>
      </w:pPr>
      <w:r>
        <w:t xml:space="preserve">       6.5 </w:t>
      </w:r>
      <w:r w:rsidRPr="005C0289">
        <w:t>Pricing guidelines shall not be applicable for any transfer by way of sale done in accordance with SEBI regulations where the pricing is prescribed by SEBI</w:t>
      </w:r>
      <w:r w:rsidR="000E7632">
        <w:t>.</w:t>
      </w:r>
      <w:r>
        <w:t xml:space="preserve">  </w:t>
      </w:r>
      <w:r w:rsidR="00F82E9B">
        <w:t xml:space="preserve">                 (Reg 10 of </w:t>
      </w:r>
      <w:proofErr w:type="spellStart"/>
      <w:r w:rsidR="00F82E9B">
        <w:t>Fema</w:t>
      </w:r>
      <w:proofErr w:type="spellEnd"/>
      <w:r w:rsidR="00F82E9B">
        <w:t xml:space="preserve"> 20(R))</w:t>
      </w:r>
    </w:p>
    <w:p w14:paraId="4C9BDEB8" w14:textId="701C4829" w:rsidR="00F82E9B" w:rsidRDefault="005C0289" w:rsidP="00F82E9B">
      <w:pPr>
        <w:spacing w:line="240" w:lineRule="auto"/>
        <w:ind w:left="720" w:hanging="720"/>
        <w:jc w:val="both"/>
      </w:pPr>
      <w:r>
        <w:t xml:space="preserve">        </w:t>
      </w:r>
    </w:p>
    <w:p w14:paraId="08094CA7" w14:textId="280C2AC9" w:rsidR="00F82E9B" w:rsidRPr="00F82E9B" w:rsidRDefault="00F82E9B" w:rsidP="00F82E9B">
      <w:pPr>
        <w:spacing w:line="240" w:lineRule="auto"/>
        <w:ind w:left="720" w:hanging="720"/>
        <w:jc w:val="both"/>
        <w:rPr>
          <w:b/>
          <w:bCs/>
          <w:u w:val="single"/>
        </w:rPr>
      </w:pPr>
      <w:r w:rsidRPr="00F82E9B">
        <w:rPr>
          <w:b/>
          <w:bCs/>
        </w:rPr>
        <w:t xml:space="preserve">7. </w:t>
      </w:r>
      <w:r w:rsidRPr="00F82E9B">
        <w:rPr>
          <w:b/>
          <w:bCs/>
          <w:u w:val="single"/>
        </w:rPr>
        <w:t>Reporting Requirements</w:t>
      </w:r>
    </w:p>
    <w:p w14:paraId="1DCC6A86" w14:textId="1D2EC1C2" w:rsidR="00F82E9B" w:rsidRPr="00A97979" w:rsidRDefault="00F82E9B" w:rsidP="005C0289">
      <w:pPr>
        <w:spacing w:line="240" w:lineRule="auto"/>
        <w:ind w:left="720" w:hanging="720"/>
        <w:jc w:val="both"/>
      </w:pPr>
      <w:r>
        <w:rPr>
          <w:b/>
          <w:bCs/>
        </w:rPr>
        <w:t xml:space="preserve">       </w:t>
      </w:r>
      <w:r w:rsidR="00A97979">
        <w:t>Following are the reporting requirements for any Investment by a PROI</w:t>
      </w:r>
    </w:p>
    <w:tbl>
      <w:tblPr>
        <w:tblStyle w:val="TableGrid"/>
        <w:tblW w:w="0" w:type="auto"/>
        <w:tblInd w:w="421" w:type="dxa"/>
        <w:tblLook w:val="04A0" w:firstRow="1" w:lastRow="0" w:firstColumn="1" w:lastColumn="0" w:noHBand="0" w:noVBand="1"/>
      </w:tblPr>
      <w:tblGrid>
        <w:gridCol w:w="495"/>
        <w:gridCol w:w="6976"/>
        <w:gridCol w:w="1124"/>
      </w:tblGrid>
      <w:tr w:rsidR="00A97979" w14:paraId="3346D389" w14:textId="77777777" w:rsidTr="00A97979">
        <w:trPr>
          <w:trHeight w:val="215"/>
        </w:trPr>
        <w:tc>
          <w:tcPr>
            <w:tcW w:w="425" w:type="dxa"/>
          </w:tcPr>
          <w:p w14:paraId="69E13AD9" w14:textId="6439D8AE" w:rsidR="00A97979" w:rsidRDefault="00A97979" w:rsidP="00F74E79">
            <w:pPr>
              <w:jc w:val="both"/>
            </w:pPr>
            <w:r>
              <w:t>No</w:t>
            </w:r>
          </w:p>
        </w:tc>
        <w:tc>
          <w:tcPr>
            <w:tcW w:w="7040" w:type="dxa"/>
          </w:tcPr>
          <w:p w14:paraId="009B7878" w14:textId="24346FF9" w:rsidR="00A97979" w:rsidRDefault="00A97979" w:rsidP="00A97979">
            <w:pPr>
              <w:jc w:val="center"/>
            </w:pPr>
            <w:r>
              <w:t>Particulars</w:t>
            </w:r>
          </w:p>
        </w:tc>
        <w:tc>
          <w:tcPr>
            <w:tcW w:w="1130" w:type="dxa"/>
          </w:tcPr>
          <w:p w14:paraId="2B1A8401" w14:textId="302E15A6" w:rsidR="00A97979" w:rsidRDefault="00A97979" w:rsidP="00F74E79">
            <w:pPr>
              <w:jc w:val="both"/>
            </w:pPr>
            <w:r>
              <w:t>Form</w:t>
            </w:r>
          </w:p>
        </w:tc>
      </w:tr>
      <w:tr w:rsidR="00A97979" w14:paraId="5E3C0835" w14:textId="77777777" w:rsidTr="00A97979">
        <w:trPr>
          <w:trHeight w:val="645"/>
        </w:trPr>
        <w:tc>
          <w:tcPr>
            <w:tcW w:w="425" w:type="dxa"/>
          </w:tcPr>
          <w:p w14:paraId="4AFE048D" w14:textId="60025CEE" w:rsidR="00A97979" w:rsidRDefault="00A97979" w:rsidP="00F74E79">
            <w:pPr>
              <w:jc w:val="both"/>
            </w:pPr>
            <w:r>
              <w:t>1.</w:t>
            </w:r>
          </w:p>
        </w:tc>
        <w:tc>
          <w:tcPr>
            <w:tcW w:w="7040" w:type="dxa"/>
          </w:tcPr>
          <w:p w14:paraId="0E016F84" w14:textId="79AC8034" w:rsidR="00A97979" w:rsidRDefault="00A97979" w:rsidP="00F74E79">
            <w:pPr>
              <w:jc w:val="both"/>
            </w:pPr>
            <w:r>
              <w:t xml:space="preserve">For any kind of allotment of capital instruments (includes </w:t>
            </w:r>
            <w:r w:rsidRPr="00A97979">
              <w:t xml:space="preserve">Fresh Shares /Partly paid shares/Bonus /Rights Shares /ESOP/ Convertible Debentures / Convertible Preference Shares /Conversion of ECB / Royalty / Lumpsum Technical Know-how Fee / Import of Capital Goods by SEZs /Pre-operative/Pre-incorporation Expenses/Legitimate dues/ Amalgamation/ </w:t>
            </w:r>
            <w:proofErr w:type="gramStart"/>
            <w:r w:rsidRPr="00A97979">
              <w:t xml:space="preserve">Merger) </w:t>
            </w:r>
            <w:r>
              <w:t xml:space="preserve">  </w:t>
            </w:r>
            <w:proofErr w:type="gramEnd"/>
            <w:r>
              <w:t xml:space="preserve">      - within 30 days of issue</w:t>
            </w:r>
          </w:p>
        </w:tc>
        <w:tc>
          <w:tcPr>
            <w:tcW w:w="1130" w:type="dxa"/>
          </w:tcPr>
          <w:p w14:paraId="61B4555F" w14:textId="2B05A0E4" w:rsidR="00A97979" w:rsidRDefault="00A97979" w:rsidP="00F74E79">
            <w:pPr>
              <w:jc w:val="both"/>
            </w:pPr>
            <w:r>
              <w:t>FC</w:t>
            </w:r>
            <w:r w:rsidR="00F3551D">
              <w:t>-</w:t>
            </w:r>
            <w:r>
              <w:t>GPR</w:t>
            </w:r>
          </w:p>
        </w:tc>
      </w:tr>
      <w:tr w:rsidR="00A97979" w14:paraId="03D7DDFC" w14:textId="77777777" w:rsidTr="00A97979">
        <w:tc>
          <w:tcPr>
            <w:tcW w:w="425" w:type="dxa"/>
          </w:tcPr>
          <w:p w14:paraId="268A0BC8" w14:textId="6B320392" w:rsidR="00A97979" w:rsidRDefault="00A97979" w:rsidP="00F74E79">
            <w:pPr>
              <w:jc w:val="both"/>
            </w:pPr>
            <w:r>
              <w:t>2.</w:t>
            </w:r>
          </w:p>
        </w:tc>
        <w:tc>
          <w:tcPr>
            <w:tcW w:w="7040" w:type="dxa"/>
          </w:tcPr>
          <w:p w14:paraId="18F2C822" w14:textId="1800A56A" w:rsidR="00A97979" w:rsidRDefault="00A97979" w:rsidP="00F74E79">
            <w:pPr>
              <w:jc w:val="both"/>
            </w:pPr>
            <w:r w:rsidRPr="00A97979">
              <w:t xml:space="preserve">Return on Foreign Assets &amp; Liabilities </w:t>
            </w:r>
            <w:r>
              <w:t xml:space="preserve">- </w:t>
            </w:r>
            <w:r w:rsidRPr="00A97979">
              <w:t>before 15th July every year</w:t>
            </w:r>
          </w:p>
        </w:tc>
        <w:tc>
          <w:tcPr>
            <w:tcW w:w="1130" w:type="dxa"/>
          </w:tcPr>
          <w:p w14:paraId="529045F0" w14:textId="3D180E16" w:rsidR="00A97979" w:rsidRDefault="00A97979" w:rsidP="00F74E79">
            <w:pPr>
              <w:jc w:val="both"/>
            </w:pPr>
            <w:r>
              <w:t>FLA</w:t>
            </w:r>
          </w:p>
        </w:tc>
      </w:tr>
      <w:tr w:rsidR="00A97979" w14:paraId="7FA632C9" w14:textId="77777777" w:rsidTr="00A97979">
        <w:tc>
          <w:tcPr>
            <w:tcW w:w="425" w:type="dxa"/>
          </w:tcPr>
          <w:p w14:paraId="21851842" w14:textId="67677D9F" w:rsidR="00A97979" w:rsidRDefault="00DE3F64" w:rsidP="00F74E79">
            <w:pPr>
              <w:jc w:val="both"/>
            </w:pPr>
            <w:r>
              <w:t>3.</w:t>
            </w:r>
          </w:p>
        </w:tc>
        <w:tc>
          <w:tcPr>
            <w:tcW w:w="7040" w:type="dxa"/>
          </w:tcPr>
          <w:p w14:paraId="502EE2E1" w14:textId="5CF3EBAF" w:rsidR="00DE3F64" w:rsidRPr="00DE3F64" w:rsidRDefault="00DE3F64" w:rsidP="00DE3F64">
            <w:pPr>
              <w:jc w:val="both"/>
            </w:pPr>
            <w:r w:rsidRPr="00DE3F64">
              <w:t>For Transfer of Capital Instruments between</w:t>
            </w:r>
            <w:r>
              <w:t xml:space="preserve"> </w:t>
            </w:r>
          </w:p>
          <w:p w14:paraId="31C2B1B9" w14:textId="5A53731C" w:rsidR="00DE3F64" w:rsidRPr="00DE3F64" w:rsidRDefault="00DE3F64" w:rsidP="00DE3F64">
            <w:pPr>
              <w:jc w:val="both"/>
            </w:pPr>
            <w:r>
              <w:t>-</w:t>
            </w:r>
            <w:r w:rsidRPr="00DE3F64">
              <w:t>PROI (repatriable basis) &amp; PROI (</w:t>
            </w:r>
            <w:proofErr w:type="spellStart"/>
            <w:r w:rsidRPr="00DE3F64">
              <w:t>non repatriable</w:t>
            </w:r>
            <w:proofErr w:type="spellEnd"/>
            <w:r w:rsidRPr="00DE3F64">
              <w:t xml:space="preserve"> basis)</w:t>
            </w:r>
          </w:p>
          <w:p w14:paraId="425D2948" w14:textId="77777777" w:rsidR="00083B98" w:rsidRDefault="00DE3F64" w:rsidP="00DE3F64">
            <w:pPr>
              <w:jc w:val="both"/>
            </w:pPr>
            <w:r>
              <w:t>-</w:t>
            </w:r>
            <w:proofErr w:type="gramStart"/>
            <w:r w:rsidRPr="00DE3F64">
              <w:t>PROI(</w:t>
            </w:r>
            <w:proofErr w:type="gramEnd"/>
            <w:r w:rsidRPr="00DE3F64">
              <w:t>repatriable basis) &amp; PRII</w:t>
            </w:r>
          </w:p>
          <w:p w14:paraId="584C90D6" w14:textId="77777777" w:rsidR="00083B98" w:rsidRDefault="00083B98" w:rsidP="00DE3F64">
            <w:pPr>
              <w:jc w:val="both"/>
            </w:pPr>
            <w:r>
              <w:t>-Transfer by PROI on stock exchange</w:t>
            </w:r>
          </w:p>
          <w:p w14:paraId="01FD9CBE" w14:textId="77777777" w:rsidR="00083B98" w:rsidRDefault="00083B98" w:rsidP="00DE3F64">
            <w:pPr>
              <w:jc w:val="both"/>
            </w:pPr>
            <w:r>
              <w:t>-Transfer of cap instruments on deferred basis</w:t>
            </w:r>
          </w:p>
          <w:p w14:paraId="0A0061BD" w14:textId="68F01A86" w:rsidR="00DE3F64" w:rsidRDefault="00083B98" w:rsidP="00DE3F64">
            <w:pPr>
              <w:jc w:val="both"/>
            </w:pPr>
            <w:r>
              <w:t>-Transfer of participating rights in oil fields</w:t>
            </w:r>
            <w:r w:rsidR="00DE3F64">
              <w:t xml:space="preserve">    - within 60 days of transfer of capital instrument or receipt of funds whichever is earlier</w:t>
            </w:r>
          </w:p>
        </w:tc>
        <w:tc>
          <w:tcPr>
            <w:tcW w:w="1130" w:type="dxa"/>
          </w:tcPr>
          <w:p w14:paraId="3F92D946" w14:textId="4B522FEE" w:rsidR="00A97979" w:rsidRDefault="00DE3F64" w:rsidP="00F74E79">
            <w:pPr>
              <w:jc w:val="both"/>
            </w:pPr>
            <w:r>
              <w:t>FC</w:t>
            </w:r>
            <w:r w:rsidR="00F3551D">
              <w:t>-</w:t>
            </w:r>
            <w:r>
              <w:t>TRS</w:t>
            </w:r>
          </w:p>
        </w:tc>
      </w:tr>
      <w:tr w:rsidR="00A97979" w14:paraId="7ED32275" w14:textId="77777777" w:rsidTr="00A97979">
        <w:tc>
          <w:tcPr>
            <w:tcW w:w="425" w:type="dxa"/>
          </w:tcPr>
          <w:p w14:paraId="11648047" w14:textId="3F2B6159" w:rsidR="0045194F" w:rsidRDefault="00DE3F64" w:rsidP="00F74E79">
            <w:pPr>
              <w:jc w:val="both"/>
            </w:pPr>
            <w:r>
              <w:t>4.</w:t>
            </w:r>
          </w:p>
        </w:tc>
        <w:tc>
          <w:tcPr>
            <w:tcW w:w="7040" w:type="dxa"/>
          </w:tcPr>
          <w:p w14:paraId="5799DA57" w14:textId="7154E724" w:rsidR="00A97979" w:rsidRDefault="0045194F" w:rsidP="00F74E79">
            <w:pPr>
              <w:jc w:val="both"/>
            </w:pPr>
            <w:r w:rsidRPr="0045194F">
              <w:t xml:space="preserve">Indian company issuing ESOP to PROI who are its employees/ directors or employees/ directors of its holding company/ joint venture/ wholly owned overseas subsidiaries </w:t>
            </w:r>
            <w:proofErr w:type="gramStart"/>
            <w:r>
              <w:t xml:space="preserve">- </w:t>
            </w:r>
            <w:r w:rsidRPr="0045194F">
              <w:t xml:space="preserve"> within</w:t>
            </w:r>
            <w:proofErr w:type="gramEnd"/>
            <w:r w:rsidRPr="0045194F">
              <w:t xml:space="preserve"> 30 days of issuing stock Option</w:t>
            </w:r>
          </w:p>
        </w:tc>
        <w:tc>
          <w:tcPr>
            <w:tcW w:w="1130" w:type="dxa"/>
          </w:tcPr>
          <w:p w14:paraId="18653C9D" w14:textId="4CAA667E" w:rsidR="00A97979" w:rsidRDefault="0045194F" w:rsidP="00F74E79">
            <w:pPr>
              <w:jc w:val="both"/>
            </w:pPr>
            <w:r>
              <w:t>ESOP</w:t>
            </w:r>
          </w:p>
        </w:tc>
      </w:tr>
      <w:tr w:rsidR="00A97979" w14:paraId="7D8F6FA8" w14:textId="77777777" w:rsidTr="00A97979">
        <w:tc>
          <w:tcPr>
            <w:tcW w:w="425" w:type="dxa"/>
          </w:tcPr>
          <w:p w14:paraId="504E7891" w14:textId="2F74466B" w:rsidR="00A97979" w:rsidRDefault="0045194F" w:rsidP="00F74E79">
            <w:pPr>
              <w:jc w:val="both"/>
            </w:pPr>
            <w:r>
              <w:t>5.</w:t>
            </w:r>
          </w:p>
        </w:tc>
        <w:tc>
          <w:tcPr>
            <w:tcW w:w="7040" w:type="dxa"/>
          </w:tcPr>
          <w:p w14:paraId="6D743042" w14:textId="16AB4E6E" w:rsidR="00A97979" w:rsidRDefault="00F3551D" w:rsidP="00F74E79">
            <w:pPr>
              <w:jc w:val="both"/>
            </w:pPr>
            <w:r w:rsidRPr="00F3551D">
              <w:t>Domestic Custodian</w:t>
            </w:r>
            <w:r>
              <w:t xml:space="preserve"> issuing or transferring depositary receipts - </w:t>
            </w:r>
            <w:r w:rsidRPr="00F3551D">
              <w:t>within 30 days of close to the issue</w:t>
            </w:r>
          </w:p>
        </w:tc>
        <w:tc>
          <w:tcPr>
            <w:tcW w:w="1130" w:type="dxa"/>
          </w:tcPr>
          <w:p w14:paraId="4CA8AA05" w14:textId="3AB84C41" w:rsidR="00A97979" w:rsidRDefault="00F3551D" w:rsidP="00F74E79">
            <w:pPr>
              <w:jc w:val="both"/>
            </w:pPr>
            <w:r>
              <w:t>DRR</w:t>
            </w:r>
          </w:p>
        </w:tc>
      </w:tr>
      <w:tr w:rsidR="00A97979" w14:paraId="25A7CBE5" w14:textId="77777777" w:rsidTr="00A97979">
        <w:tc>
          <w:tcPr>
            <w:tcW w:w="425" w:type="dxa"/>
          </w:tcPr>
          <w:p w14:paraId="5F25A30C" w14:textId="44942356" w:rsidR="00A97979" w:rsidRDefault="00F3551D" w:rsidP="00F74E79">
            <w:pPr>
              <w:jc w:val="both"/>
            </w:pPr>
            <w:r>
              <w:t>6.</w:t>
            </w:r>
          </w:p>
        </w:tc>
        <w:tc>
          <w:tcPr>
            <w:tcW w:w="7040" w:type="dxa"/>
          </w:tcPr>
          <w:p w14:paraId="41ECE451" w14:textId="3B617985" w:rsidR="00A97979" w:rsidRDefault="00F3551D" w:rsidP="00F74E79">
            <w:pPr>
              <w:jc w:val="both"/>
            </w:pPr>
            <w:r>
              <w:t xml:space="preserve">An LLP receiving sums for capital contribution &amp; acquisition of profit shares – within 30 </w:t>
            </w:r>
            <w:r w:rsidRPr="00F3551D">
              <w:t>days from the date of receipt of the amount of consideration</w:t>
            </w:r>
          </w:p>
        </w:tc>
        <w:tc>
          <w:tcPr>
            <w:tcW w:w="1130" w:type="dxa"/>
          </w:tcPr>
          <w:p w14:paraId="6FD6FCA9" w14:textId="6E50CD92" w:rsidR="00A97979" w:rsidRDefault="00F3551D" w:rsidP="00F74E79">
            <w:pPr>
              <w:jc w:val="both"/>
            </w:pPr>
            <w:r>
              <w:t>LLP (I)</w:t>
            </w:r>
          </w:p>
        </w:tc>
      </w:tr>
      <w:tr w:rsidR="00A97979" w14:paraId="79902295" w14:textId="77777777" w:rsidTr="00A97979">
        <w:tc>
          <w:tcPr>
            <w:tcW w:w="425" w:type="dxa"/>
          </w:tcPr>
          <w:p w14:paraId="6C4B2C87" w14:textId="607A1776" w:rsidR="00A97979" w:rsidRDefault="00F3551D" w:rsidP="00F74E79">
            <w:pPr>
              <w:jc w:val="both"/>
            </w:pPr>
            <w:r>
              <w:t>7.</w:t>
            </w:r>
          </w:p>
        </w:tc>
        <w:tc>
          <w:tcPr>
            <w:tcW w:w="7040" w:type="dxa"/>
          </w:tcPr>
          <w:p w14:paraId="1AF828DD" w14:textId="00CEFBCF" w:rsidR="00A97979" w:rsidRDefault="00F3551D" w:rsidP="00F74E79">
            <w:pPr>
              <w:jc w:val="both"/>
            </w:pPr>
            <w:r>
              <w:t>Transfer/Disinvestment of capital contribution/Profit share between a PRII and a PROI – within 60 days of receipt of amount of consideration</w:t>
            </w:r>
          </w:p>
        </w:tc>
        <w:tc>
          <w:tcPr>
            <w:tcW w:w="1130" w:type="dxa"/>
          </w:tcPr>
          <w:p w14:paraId="5FFC9FED" w14:textId="06BE8FBB" w:rsidR="00A97979" w:rsidRDefault="00F3551D" w:rsidP="00F74E79">
            <w:pPr>
              <w:jc w:val="both"/>
            </w:pPr>
            <w:r>
              <w:t>LLP (II)</w:t>
            </w:r>
          </w:p>
        </w:tc>
      </w:tr>
      <w:tr w:rsidR="00F3551D" w14:paraId="59F4B0C6" w14:textId="77777777" w:rsidTr="00A97979">
        <w:tc>
          <w:tcPr>
            <w:tcW w:w="425" w:type="dxa"/>
          </w:tcPr>
          <w:p w14:paraId="74BB8DEF" w14:textId="2EB4A350" w:rsidR="00F3551D" w:rsidRDefault="00F3551D" w:rsidP="00F74E79">
            <w:pPr>
              <w:jc w:val="both"/>
            </w:pPr>
            <w:r>
              <w:t>8.</w:t>
            </w:r>
          </w:p>
        </w:tc>
        <w:tc>
          <w:tcPr>
            <w:tcW w:w="7040" w:type="dxa"/>
          </w:tcPr>
          <w:p w14:paraId="5A40F712" w14:textId="5D79AA51" w:rsidR="00F3551D" w:rsidRDefault="00F3551D" w:rsidP="00F74E79">
            <w:pPr>
              <w:jc w:val="both"/>
            </w:pPr>
            <w:r>
              <w:t xml:space="preserve">Indian Entity making downstream investment (DI) – within 30 days </w:t>
            </w:r>
            <w:proofErr w:type="gramStart"/>
            <w:r>
              <w:t>from  date</w:t>
            </w:r>
            <w:proofErr w:type="gramEnd"/>
            <w:r>
              <w:t xml:space="preserve"> of allotment of capital instrument</w:t>
            </w:r>
          </w:p>
        </w:tc>
        <w:tc>
          <w:tcPr>
            <w:tcW w:w="1130" w:type="dxa"/>
          </w:tcPr>
          <w:p w14:paraId="09534116" w14:textId="08A57083" w:rsidR="00F3551D" w:rsidRDefault="00F3551D" w:rsidP="00F74E79">
            <w:pPr>
              <w:jc w:val="both"/>
            </w:pPr>
            <w:r>
              <w:t>DI</w:t>
            </w:r>
          </w:p>
        </w:tc>
      </w:tr>
      <w:tr w:rsidR="00F3551D" w14:paraId="3C2C0DD0" w14:textId="77777777" w:rsidTr="00A97979">
        <w:tc>
          <w:tcPr>
            <w:tcW w:w="425" w:type="dxa"/>
          </w:tcPr>
          <w:p w14:paraId="20C4368E" w14:textId="36E3B850" w:rsidR="00F3551D" w:rsidRDefault="00F3551D" w:rsidP="00F74E79">
            <w:pPr>
              <w:jc w:val="both"/>
            </w:pPr>
            <w:r>
              <w:lastRenderedPageBreak/>
              <w:t>9.</w:t>
            </w:r>
          </w:p>
        </w:tc>
        <w:tc>
          <w:tcPr>
            <w:tcW w:w="7040" w:type="dxa"/>
          </w:tcPr>
          <w:p w14:paraId="226DBBC1" w14:textId="62C87EBA" w:rsidR="00F3551D" w:rsidRDefault="00F3551D" w:rsidP="00F74E79">
            <w:pPr>
              <w:jc w:val="both"/>
            </w:pPr>
            <w:r w:rsidRPr="00F3551D">
              <w:t xml:space="preserve">Indian </w:t>
            </w:r>
            <w:proofErr w:type="spellStart"/>
            <w:r w:rsidRPr="00F3551D">
              <w:t>startup</w:t>
            </w:r>
            <w:proofErr w:type="spellEnd"/>
            <w:r w:rsidRPr="00F3551D">
              <w:t xml:space="preserve"> company issuing Convertible Notes</w:t>
            </w:r>
            <w:r w:rsidR="006C3A5F">
              <w:t xml:space="preserve"> (CN) (Discussed ahead)</w:t>
            </w:r>
            <w:r w:rsidRPr="00F3551D">
              <w:t xml:space="preserve"> to a PROI </w:t>
            </w:r>
            <w:r>
              <w:t>-</w:t>
            </w:r>
            <w:r w:rsidRPr="00F3551D">
              <w:t xml:space="preserve"> within 30 days of such issue.</w:t>
            </w:r>
          </w:p>
        </w:tc>
        <w:tc>
          <w:tcPr>
            <w:tcW w:w="1130" w:type="dxa"/>
          </w:tcPr>
          <w:p w14:paraId="66C8B09B" w14:textId="7631BCB9" w:rsidR="00F3551D" w:rsidRDefault="006C3A5F" w:rsidP="00F74E79">
            <w:pPr>
              <w:jc w:val="both"/>
            </w:pPr>
            <w:r>
              <w:t>CN</w:t>
            </w:r>
          </w:p>
        </w:tc>
      </w:tr>
      <w:tr w:rsidR="00F3551D" w14:paraId="349D8D7C" w14:textId="77777777" w:rsidTr="00A97979">
        <w:tc>
          <w:tcPr>
            <w:tcW w:w="425" w:type="dxa"/>
          </w:tcPr>
          <w:p w14:paraId="548E3974" w14:textId="0DDE8E78" w:rsidR="00F3551D" w:rsidRDefault="006C3A5F" w:rsidP="00F74E79">
            <w:pPr>
              <w:jc w:val="both"/>
            </w:pPr>
            <w:r>
              <w:t>10.</w:t>
            </w:r>
          </w:p>
        </w:tc>
        <w:tc>
          <w:tcPr>
            <w:tcW w:w="7040" w:type="dxa"/>
          </w:tcPr>
          <w:p w14:paraId="6F3EFFBD" w14:textId="44DB7565" w:rsidR="00F3551D" w:rsidRDefault="006C3A5F" w:rsidP="00F74E79">
            <w:pPr>
              <w:jc w:val="both"/>
            </w:pPr>
            <w:r w:rsidRPr="006C3A5F">
              <w:t xml:space="preserve">An Investment vehicle that has issued units to PROI </w:t>
            </w:r>
            <w:r>
              <w:t>-</w:t>
            </w:r>
            <w:r w:rsidRPr="006C3A5F">
              <w:t xml:space="preserve"> within 30 days</w:t>
            </w:r>
          </w:p>
        </w:tc>
        <w:tc>
          <w:tcPr>
            <w:tcW w:w="1130" w:type="dxa"/>
          </w:tcPr>
          <w:p w14:paraId="5EE5E560" w14:textId="65A53F9B" w:rsidR="00F3551D" w:rsidRDefault="006C3A5F" w:rsidP="00F74E79">
            <w:pPr>
              <w:jc w:val="both"/>
            </w:pPr>
            <w:proofErr w:type="spellStart"/>
            <w:r>
              <w:t>InVi</w:t>
            </w:r>
            <w:proofErr w:type="spellEnd"/>
          </w:p>
        </w:tc>
      </w:tr>
    </w:tbl>
    <w:p w14:paraId="5ACB44DC" w14:textId="4736B440" w:rsidR="005C0289" w:rsidRDefault="005C0289" w:rsidP="005C0289">
      <w:pPr>
        <w:spacing w:line="240" w:lineRule="auto"/>
        <w:ind w:left="720" w:hanging="720"/>
        <w:jc w:val="both"/>
      </w:pPr>
    </w:p>
    <w:p w14:paraId="18ADCE20" w14:textId="373B2865" w:rsidR="00E04582" w:rsidRPr="00F82E9B" w:rsidRDefault="00E04582" w:rsidP="005C0289">
      <w:pPr>
        <w:spacing w:line="240" w:lineRule="auto"/>
        <w:ind w:left="720" w:hanging="720"/>
        <w:jc w:val="both"/>
      </w:pPr>
      <w:r>
        <w:t xml:space="preserve">       7.1. </w:t>
      </w:r>
      <w:r w:rsidRPr="00E04582">
        <w:t xml:space="preserve">With a view to promoting the ease of reporting of transactions under foreign direct investment (FDI), the RBI, through A.P (DIR Series) Circular No.30 June 07, 2018 ("New Reporting Circular"), has integrated all forms for reporting foreign investment like FC-TRS, FC-GPR, ESOP, DI, Form LLP-I, Form LLP- II, Form DRR, Form </w:t>
      </w:r>
      <w:proofErr w:type="spellStart"/>
      <w:r w:rsidRPr="00E04582">
        <w:t>InVi</w:t>
      </w:r>
      <w:proofErr w:type="spellEnd"/>
      <w:r w:rsidRPr="00E04582">
        <w:t xml:space="preserve"> into one Single Master Form(SMF)</w:t>
      </w:r>
      <w:r w:rsidR="000E7632">
        <w:t>.</w:t>
      </w:r>
    </w:p>
    <w:p w14:paraId="02810FBF" w14:textId="1982BA6D" w:rsidR="0012232B" w:rsidRDefault="006C3A5F" w:rsidP="006C3A5F">
      <w:pPr>
        <w:spacing w:line="240" w:lineRule="auto"/>
        <w:ind w:left="360"/>
        <w:jc w:val="both"/>
      </w:pPr>
      <w:r>
        <w:t>7.</w:t>
      </w:r>
      <w:r w:rsidR="00E04582">
        <w:t>2</w:t>
      </w:r>
      <w:r w:rsidR="002C3CDD">
        <w:t xml:space="preserve">. </w:t>
      </w:r>
      <w:r w:rsidR="0012232B" w:rsidRPr="0012232B">
        <w:t>Reporting in case of sale of by Non-resident Indian (‘NRI’) / Non-resident (‘NR’) on the stock exchange</w:t>
      </w:r>
      <w:r w:rsidR="0012232B">
        <w:t xml:space="preserve"> – Issue in FDI Policy</w:t>
      </w:r>
    </w:p>
    <w:p w14:paraId="4037AE32" w14:textId="3BAB1ADA" w:rsidR="0012232B" w:rsidRDefault="0012232B" w:rsidP="0012232B">
      <w:pPr>
        <w:pStyle w:val="ListParagraph"/>
        <w:numPr>
          <w:ilvl w:val="0"/>
          <w:numId w:val="32"/>
        </w:numPr>
        <w:tabs>
          <w:tab w:val="left" w:pos="851"/>
        </w:tabs>
        <w:spacing w:line="240" w:lineRule="auto"/>
        <w:ind w:left="709" w:firstLine="11"/>
        <w:jc w:val="both"/>
      </w:pPr>
      <w:r>
        <w:t xml:space="preserve">Form FC-TRS requires details of </w:t>
      </w:r>
      <w:proofErr w:type="spellStart"/>
      <w:r>
        <w:t>non resident</w:t>
      </w:r>
      <w:proofErr w:type="spellEnd"/>
      <w:r>
        <w:t xml:space="preserve"> shareholding pre and post the relevant transaction, </w:t>
      </w:r>
      <w:proofErr w:type="gramStart"/>
      <w:r>
        <w:t>But</w:t>
      </w:r>
      <w:proofErr w:type="gramEnd"/>
      <w:r>
        <w:t xml:space="preserve"> in cases where the NRI acquires shares from another NRI reporting under FEMA is not required. Subsequently when the shares are sold on stock exchange by the NRI </w:t>
      </w:r>
      <w:bookmarkStart w:id="0" w:name="_GoBack"/>
      <w:bookmarkEnd w:id="0"/>
      <w:r>
        <w:t>form FC-TRS is required to be filled.</w:t>
      </w:r>
    </w:p>
    <w:p w14:paraId="2E31E62E" w14:textId="73898C9F" w:rsidR="008D0376" w:rsidRPr="003F09B2" w:rsidRDefault="008D0376" w:rsidP="0012232B">
      <w:pPr>
        <w:pStyle w:val="ListParagraph"/>
        <w:numPr>
          <w:ilvl w:val="0"/>
          <w:numId w:val="32"/>
        </w:numPr>
        <w:tabs>
          <w:tab w:val="left" w:pos="851"/>
        </w:tabs>
        <w:spacing w:line="240" w:lineRule="auto"/>
        <w:ind w:left="709" w:firstLine="11"/>
        <w:jc w:val="both"/>
      </w:pPr>
      <w:r>
        <w:t>F</w:t>
      </w:r>
      <w:r w:rsidRPr="008D0376">
        <w:t xml:space="preserve">or a NR who has acquired the shares by way of secondary acquisition and is not part of the FDI, it usually has no connection with the issuing company and hence cannot access the shareholding pattern. Also, in a listed company, it is not possible for a NR transferee to get the </w:t>
      </w:r>
      <w:r w:rsidRPr="003F09B2">
        <w:t>latest shareholding pattern</w:t>
      </w:r>
      <w:r w:rsidR="000E7632">
        <w:t>.</w:t>
      </w:r>
    </w:p>
    <w:p w14:paraId="4149B0E0" w14:textId="142EDC21" w:rsidR="008D0376" w:rsidRDefault="008D0376" w:rsidP="0012232B">
      <w:pPr>
        <w:pStyle w:val="ListParagraph"/>
        <w:numPr>
          <w:ilvl w:val="0"/>
          <w:numId w:val="32"/>
        </w:numPr>
        <w:tabs>
          <w:tab w:val="left" w:pos="851"/>
        </w:tabs>
        <w:spacing w:line="240" w:lineRule="auto"/>
        <w:ind w:left="709" w:firstLine="11"/>
        <w:jc w:val="both"/>
      </w:pPr>
      <w:r>
        <w:t>Despite the above difficulty in getting latest information which prevents submission of a complete and accurate Form FC-TRS, RBI regulation on submission of Form FC-TRS is stringent and non-compliant parties are subject to penalties &amp; compounding under FEMA.</w:t>
      </w:r>
    </w:p>
    <w:p w14:paraId="32155B7C" w14:textId="7EE4991B" w:rsidR="00E04582" w:rsidRPr="003F09B2" w:rsidRDefault="008D0376" w:rsidP="00C22D24">
      <w:pPr>
        <w:pStyle w:val="ListParagraph"/>
        <w:numPr>
          <w:ilvl w:val="0"/>
          <w:numId w:val="32"/>
        </w:numPr>
        <w:tabs>
          <w:tab w:val="left" w:pos="851"/>
        </w:tabs>
        <w:spacing w:line="240" w:lineRule="auto"/>
        <w:ind w:left="709" w:firstLine="11"/>
        <w:jc w:val="both"/>
      </w:pPr>
      <w:r>
        <w:t>It is therefore suggested to suitably</w:t>
      </w:r>
      <w:r w:rsidR="00C22D24">
        <w:t xml:space="preserve"> fill up the available </w:t>
      </w:r>
      <w:r w:rsidR="00C22D24" w:rsidRPr="003F09B2">
        <w:t>information in form</w:t>
      </w:r>
      <w:r w:rsidRPr="003F09B2">
        <w:t xml:space="preserve"> FC-TRS </w:t>
      </w:r>
      <w:r w:rsidR="00C22D24" w:rsidRPr="003F09B2">
        <w:t>complying with above requirements</w:t>
      </w:r>
      <w:r w:rsidR="000E7632">
        <w:t>.</w:t>
      </w:r>
    </w:p>
    <w:p w14:paraId="10ADBE13" w14:textId="296C3C97" w:rsidR="003C4FB1" w:rsidRPr="003C4FB1" w:rsidRDefault="003C4FB1" w:rsidP="003C4FB1">
      <w:pPr>
        <w:spacing w:line="240" w:lineRule="auto"/>
        <w:jc w:val="both"/>
        <w:rPr>
          <w:b/>
          <w:bCs/>
        </w:rPr>
      </w:pPr>
      <w:r w:rsidRPr="003C4FB1">
        <w:rPr>
          <w:b/>
          <w:bCs/>
        </w:rPr>
        <w:t xml:space="preserve">8. </w:t>
      </w:r>
      <w:r w:rsidRPr="003C4FB1">
        <w:rPr>
          <w:b/>
          <w:bCs/>
          <w:u w:val="single"/>
        </w:rPr>
        <w:t>Downstream Investment</w:t>
      </w:r>
    </w:p>
    <w:p w14:paraId="358F7178" w14:textId="22D2B000" w:rsidR="00D8072C" w:rsidRDefault="003C4FB1" w:rsidP="00D8072C">
      <w:pPr>
        <w:pStyle w:val="ListParagraph"/>
        <w:numPr>
          <w:ilvl w:val="0"/>
          <w:numId w:val="14"/>
        </w:numPr>
        <w:tabs>
          <w:tab w:val="left" w:pos="900"/>
        </w:tabs>
        <w:spacing w:before="240" w:line="240" w:lineRule="auto"/>
        <w:ind w:left="720" w:firstLine="0"/>
        <w:jc w:val="both"/>
      </w:pPr>
      <w:r w:rsidRPr="003C4FB1">
        <w:t>FDI can be made directly in the Indian company, or indirectly through an intermediate Indian company. Investment by an intermediate Indian company</w:t>
      </w:r>
      <w:r w:rsidR="006961C5">
        <w:t xml:space="preserve">, which </w:t>
      </w:r>
      <w:r w:rsidR="006961C5" w:rsidRPr="006961C5">
        <w:t>is not owned and controlled by Resident Indian citizens</w:t>
      </w:r>
      <w:r w:rsidR="006961C5">
        <w:t xml:space="preserve"> or</w:t>
      </w:r>
      <w:r w:rsidR="006961C5" w:rsidRPr="006961C5">
        <w:t xml:space="preserve"> </w:t>
      </w:r>
      <w:r w:rsidRPr="003C4FB1">
        <w:t xml:space="preserve">which is owned or controlled by </w:t>
      </w:r>
      <w:r w:rsidR="006961C5">
        <w:t xml:space="preserve">PROI </w:t>
      </w:r>
      <w:r w:rsidRPr="003C4FB1">
        <w:t>into another Indian entity is considered as Indirect Foreign Investment (IFI) or downstream investment</w:t>
      </w:r>
      <w:r w:rsidR="000E7632">
        <w:t>.</w:t>
      </w:r>
    </w:p>
    <w:p w14:paraId="484418CE" w14:textId="77777777" w:rsidR="00D8072C" w:rsidRDefault="00D8072C" w:rsidP="00D8072C">
      <w:pPr>
        <w:pStyle w:val="ListParagraph"/>
        <w:tabs>
          <w:tab w:val="left" w:pos="720"/>
        </w:tabs>
        <w:spacing w:before="240" w:line="240" w:lineRule="auto"/>
        <w:jc w:val="both"/>
      </w:pPr>
    </w:p>
    <w:p w14:paraId="68431C37" w14:textId="07B6A7FA" w:rsidR="00D8072C" w:rsidRDefault="006961C5" w:rsidP="00D8072C">
      <w:pPr>
        <w:pStyle w:val="ListParagraph"/>
        <w:numPr>
          <w:ilvl w:val="0"/>
          <w:numId w:val="14"/>
        </w:numPr>
        <w:tabs>
          <w:tab w:val="left" w:pos="720"/>
        </w:tabs>
        <w:spacing w:before="240" w:line="240" w:lineRule="auto"/>
        <w:ind w:left="720" w:firstLine="0"/>
        <w:jc w:val="both"/>
      </w:pPr>
      <w:r>
        <w:t xml:space="preserve">Ownership of a company means </w:t>
      </w:r>
      <w:r w:rsidRPr="006961C5">
        <w:t>beneficial holding of more than 50 percent of the capital instruments of such company</w:t>
      </w:r>
      <w:r>
        <w:t>.</w:t>
      </w:r>
      <w:r w:rsidRPr="006961C5">
        <w:t xml:space="preserve"> </w:t>
      </w:r>
      <w:r>
        <w:t>Ownership o</w:t>
      </w:r>
      <w:r w:rsidRPr="006961C5">
        <w:t>f an LLP’ shall mean contribution of more than 50 percent in its capital and having majority profit share</w:t>
      </w:r>
      <w:r w:rsidR="000E7632">
        <w:t>.</w:t>
      </w:r>
    </w:p>
    <w:p w14:paraId="719E654F" w14:textId="77777777" w:rsidR="00D8072C" w:rsidRDefault="00D8072C" w:rsidP="00D8072C">
      <w:pPr>
        <w:pStyle w:val="ListParagraph"/>
        <w:ind w:left="900"/>
      </w:pPr>
    </w:p>
    <w:p w14:paraId="02157EB8" w14:textId="08F16886" w:rsidR="00A300AB" w:rsidRDefault="00D8072C" w:rsidP="00D8072C">
      <w:pPr>
        <w:pStyle w:val="ListParagraph"/>
        <w:numPr>
          <w:ilvl w:val="0"/>
          <w:numId w:val="14"/>
        </w:numPr>
        <w:tabs>
          <w:tab w:val="left" w:pos="720"/>
        </w:tabs>
        <w:spacing w:before="240" w:line="240" w:lineRule="auto"/>
        <w:ind w:left="720" w:firstLine="0"/>
        <w:jc w:val="both"/>
      </w:pPr>
      <w:r>
        <w:t xml:space="preserve"> </w:t>
      </w:r>
      <w:r w:rsidR="00A300AB" w:rsidRPr="00A300AB">
        <w:t>Control means</w:t>
      </w:r>
    </w:p>
    <w:p w14:paraId="0194F94E" w14:textId="77777777" w:rsidR="00A300AB" w:rsidRDefault="00A300AB" w:rsidP="006961C5">
      <w:pPr>
        <w:pStyle w:val="ListParagraph"/>
        <w:numPr>
          <w:ilvl w:val="0"/>
          <w:numId w:val="15"/>
        </w:numPr>
        <w:tabs>
          <w:tab w:val="left" w:pos="360"/>
        </w:tabs>
        <w:spacing w:before="240" w:line="240" w:lineRule="auto"/>
        <w:jc w:val="both"/>
      </w:pPr>
      <w:r w:rsidRPr="00A300AB">
        <w:t xml:space="preserve">the right to appoint majority of the directors or </w:t>
      </w:r>
    </w:p>
    <w:p w14:paraId="00B13838" w14:textId="58BD57F8" w:rsidR="006961C5" w:rsidRDefault="00A300AB" w:rsidP="006961C5">
      <w:pPr>
        <w:pStyle w:val="ListParagraph"/>
        <w:numPr>
          <w:ilvl w:val="0"/>
          <w:numId w:val="15"/>
        </w:numPr>
        <w:tabs>
          <w:tab w:val="left" w:pos="360"/>
        </w:tabs>
        <w:spacing w:before="240" w:line="240" w:lineRule="auto"/>
        <w:jc w:val="both"/>
      </w:pPr>
      <w:r w:rsidRPr="00A300AB">
        <w:t>to control the management or policy decisions including by virtue of their shareholding or management rights or</w:t>
      </w:r>
      <w:r>
        <w:t xml:space="preserve"> </w:t>
      </w:r>
      <w:r w:rsidRPr="00A300AB">
        <w:t xml:space="preserve">shareholders agreement or voting agreement. </w:t>
      </w:r>
      <w:r w:rsidR="00CA187D">
        <w:t xml:space="preserve">      </w:t>
      </w:r>
    </w:p>
    <w:p w14:paraId="6926EB25" w14:textId="77777777" w:rsidR="006961C5" w:rsidRDefault="006961C5" w:rsidP="006961C5">
      <w:pPr>
        <w:pStyle w:val="ListParagraph"/>
        <w:tabs>
          <w:tab w:val="left" w:pos="360"/>
        </w:tabs>
        <w:spacing w:before="240" w:line="240" w:lineRule="auto"/>
        <w:ind w:left="1713"/>
        <w:jc w:val="both"/>
      </w:pPr>
    </w:p>
    <w:p w14:paraId="23C4F812" w14:textId="0556C93D" w:rsidR="00D8072C" w:rsidRDefault="00A300AB" w:rsidP="00D8072C">
      <w:pPr>
        <w:pStyle w:val="ListParagraph"/>
        <w:numPr>
          <w:ilvl w:val="0"/>
          <w:numId w:val="14"/>
        </w:numPr>
        <w:tabs>
          <w:tab w:val="left" w:pos="360"/>
        </w:tabs>
        <w:spacing w:before="240" w:line="240" w:lineRule="auto"/>
        <w:ind w:left="567" w:firstLine="0"/>
        <w:jc w:val="both"/>
      </w:pPr>
      <w:r w:rsidRPr="00A300AB">
        <w:t>Indian Entities which has received indirect foreign investment shall comply with the entry route, sectoral caps, pricing guidelines and other attendant conditions as applicable for foreign investment</w:t>
      </w:r>
      <w:r w:rsidR="000E7632">
        <w:t>.</w:t>
      </w:r>
    </w:p>
    <w:p w14:paraId="43AD386C" w14:textId="77777777" w:rsidR="00D8072C" w:rsidRDefault="00D8072C" w:rsidP="00D8072C">
      <w:pPr>
        <w:pStyle w:val="ListParagraph"/>
        <w:tabs>
          <w:tab w:val="left" w:pos="360"/>
        </w:tabs>
        <w:spacing w:before="240" w:line="240" w:lineRule="auto"/>
        <w:ind w:left="567"/>
        <w:jc w:val="both"/>
      </w:pPr>
    </w:p>
    <w:p w14:paraId="2D755A48" w14:textId="13FFA869" w:rsidR="00A300AB" w:rsidRDefault="006961C5" w:rsidP="00D8072C">
      <w:pPr>
        <w:pStyle w:val="ListParagraph"/>
        <w:numPr>
          <w:ilvl w:val="0"/>
          <w:numId w:val="14"/>
        </w:numPr>
        <w:tabs>
          <w:tab w:val="left" w:pos="360"/>
        </w:tabs>
        <w:spacing w:before="240" w:line="240" w:lineRule="auto"/>
        <w:ind w:left="567" w:firstLine="0"/>
        <w:jc w:val="both"/>
      </w:pPr>
      <w:r w:rsidRPr="006961C5">
        <w:t>Downstream investment by an LLP not owned and not controlled by resident Indian citizens or owned or controlled by PROI is allowed in an Indian company operating in sectors where foreign investment up to 100 percent is permitted under automatic route and there are no FDI linked performance conditions.</w:t>
      </w:r>
    </w:p>
    <w:p w14:paraId="71B6FE55" w14:textId="77777777" w:rsidR="006961C5" w:rsidRDefault="006961C5" w:rsidP="006961C5">
      <w:pPr>
        <w:pStyle w:val="ListParagraph"/>
      </w:pPr>
    </w:p>
    <w:p w14:paraId="0BE8815A" w14:textId="67E68926" w:rsidR="006961C5" w:rsidRDefault="006961C5" w:rsidP="006961C5">
      <w:pPr>
        <w:pStyle w:val="ListParagraph"/>
        <w:numPr>
          <w:ilvl w:val="0"/>
          <w:numId w:val="14"/>
        </w:numPr>
        <w:tabs>
          <w:tab w:val="left" w:pos="360"/>
        </w:tabs>
        <w:spacing w:before="240" w:line="240" w:lineRule="auto"/>
        <w:ind w:left="567" w:hanging="141"/>
        <w:jc w:val="both"/>
      </w:pPr>
      <w:r w:rsidRPr="006961C5">
        <w:t xml:space="preserve">Total Foreign Investment means </w:t>
      </w:r>
      <w:r>
        <w:t>t</w:t>
      </w:r>
      <w:r w:rsidRPr="006961C5">
        <w:t>he total of foreign investment and indirect foreign investment and the same will be reckoned on a fully diluted basis</w:t>
      </w:r>
      <w:r w:rsidR="000E7632">
        <w:t>.</w:t>
      </w:r>
    </w:p>
    <w:p w14:paraId="220708FD" w14:textId="4F8D0D83" w:rsidR="00321D59" w:rsidRDefault="00D8072C" w:rsidP="006961C5">
      <w:pPr>
        <w:spacing w:before="240" w:line="240" w:lineRule="auto"/>
        <w:jc w:val="both"/>
      </w:pPr>
      <w:r>
        <w:t xml:space="preserve">   </w:t>
      </w:r>
      <w:r w:rsidR="005C5D07">
        <w:t xml:space="preserve">    </w:t>
      </w:r>
      <w:r w:rsidR="006961C5">
        <w:t>8.1</w:t>
      </w:r>
      <w:r>
        <w:t>. Calculation of Downstream Investment</w:t>
      </w:r>
    </w:p>
    <w:p w14:paraId="628D4541" w14:textId="77777777" w:rsidR="00981171" w:rsidRPr="00981171" w:rsidRDefault="00981171" w:rsidP="00981171">
      <w:pPr>
        <w:pStyle w:val="ListParagraph"/>
        <w:numPr>
          <w:ilvl w:val="0"/>
          <w:numId w:val="17"/>
        </w:numPr>
        <w:tabs>
          <w:tab w:val="left" w:pos="900"/>
        </w:tabs>
        <w:spacing w:before="240" w:line="240" w:lineRule="auto"/>
        <w:ind w:left="1080" w:hanging="180"/>
        <w:jc w:val="both"/>
      </w:pPr>
      <w:r>
        <w:t xml:space="preserve"> </w:t>
      </w:r>
      <w:r w:rsidRPr="00981171">
        <w:t xml:space="preserve">Foreign investment in an Indian company shall include investment under: </w:t>
      </w:r>
    </w:p>
    <w:p w14:paraId="665EF900" w14:textId="5A32023E" w:rsidR="00981171" w:rsidRDefault="00981171" w:rsidP="00981171">
      <w:pPr>
        <w:pStyle w:val="ListParagraph"/>
        <w:numPr>
          <w:ilvl w:val="0"/>
          <w:numId w:val="18"/>
        </w:numPr>
        <w:tabs>
          <w:tab w:val="left" w:pos="900"/>
        </w:tabs>
        <w:spacing w:before="240" w:line="240" w:lineRule="auto"/>
        <w:jc w:val="both"/>
      </w:pPr>
      <w:r w:rsidRPr="00981171">
        <w:t>FDI</w:t>
      </w:r>
    </w:p>
    <w:p w14:paraId="00050CE4" w14:textId="4B8CF105" w:rsidR="00981171" w:rsidRDefault="00981171" w:rsidP="00981171">
      <w:pPr>
        <w:pStyle w:val="ListParagraph"/>
        <w:numPr>
          <w:ilvl w:val="0"/>
          <w:numId w:val="18"/>
        </w:numPr>
        <w:tabs>
          <w:tab w:val="left" w:pos="900"/>
        </w:tabs>
        <w:spacing w:before="240" w:line="240" w:lineRule="auto"/>
        <w:jc w:val="both"/>
      </w:pPr>
      <w:r>
        <w:t>I</w:t>
      </w:r>
      <w:r w:rsidRPr="00981171">
        <w:t xml:space="preserve">nvestment by FII / FPI (calculated as of March 31 of the previous financial year in which the downstream investment is made) </w:t>
      </w:r>
    </w:p>
    <w:p w14:paraId="34DC39FA" w14:textId="79072740" w:rsidR="00981171" w:rsidRDefault="00981171" w:rsidP="00981171">
      <w:pPr>
        <w:pStyle w:val="ListParagraph"/>
        <w:numPr>
          <w:ilvl w:val="0"/>
          <w:numId w:val="18"/>
        </w:numPr>
        <w:tabs>
          <w:tab w:val="left" w:pos="900"/>
        </w:tabs>
        <w:spacing w:before="240" w:line="240" w:lineRule="auto"/>
        <w:jc w:val="both"/>
      </w:pPr>
      <w:r w:rsidRPr="00981171">
        <w:t xml:space="preserve">NRI </w:t>
      </w:r>
      <w:proofErr w:type="gramStart"/>
      <w:r w:rsidRPr="00981171">
        <w:t>investment  (</w:t>
      </w:r>
      <w:proofErr w:type="gramEnd"/>
      <w:r w:rsidRPr="00981171">
        <w:t>Repatriable)</w:t>
      </w:r>
    </w:p>
    <w:p w14:paraId="59A30026" w14:textId="2279CBAC" w:rsidR="00981171" w:rsidRDefault="00981171" w:rsidP="00981171">
      <w:pPr>
        <w:pStyle w:val="ListParagraph"/>
        <w:numPr>
          <w:ilvl w:val="0"/>
          <w:numId w:val="18"/>
        </w:numPr>
        <w:tabs>
          <w:tab w:val="left" w:pos="900"/>
        </w:tabs>
        <w:spacing w:before="240" w:line="240" w:lineRule="auto"/>
        <w:jc w:val="both"/>
      </w:pPr>
      <w:r>
        <w:t xml:space="preserve">Investment by </w:t>
      </w:r>
      <w:r w:rsidRPr="00981171">
        <w:t xml:space="preserve">Investment vehicles </w:t>
      </w:r>
    </w:p>
    <w:p w14:paraId="0CC3990E" w14:textId="20647E3F" w:rsidR="00981171" w:rsidRDefault="00981171" w:rsidP="00981171">
      <w:pPr>
        <w:pStyle w:val="ListParagraph"/>
        <w:numPr>
          <w:ilvl w:val="0"/>
          <w:numId w:val="18"/>
        </w:numPr>
        <w:tabs>
          <w:tab w:val="left" w:pos="900"/>
        </w:tabs>
        <w:spacing w:before="240" w:line="240" w:lineRule="auto"/>
        <w:jc w:val="both"/>
      </w:pPr>
      <w:r w:rsidRPr="00981171">
        <w:t>Fully, compulsorily and mandatorily convertible preference shares/ debentures / units of an Investment Vehicle</w:t>
      </w:r>
    </w:p>
    <w:p w14:paraId="4E65A920" w14:textId="77777777" w:rsidR="001B462E" w:rsidRDefault="001B462E" w:rsidP="001B462E">
      <w:pPr>
        <w:pStyle w:val="ListParagraph"/>
        <w:tabs>
          <w:tab w:val="left" w:pos="900"/>
        </w:tabs>
        <w:spacing w:before="240" w:line="240" w:lineRule="auto"/>
        <w:ind w:left="1800"/>
        <w:jc w:val="both"/>
      </w:pPr>
    </w:p>
    <w:p w14:paraId="3F44452B" w14:textId="4A4C0496" w:rsidR="00D60932" w:rsidRDefault="001B462E" w:rsidP="00D60932">
      <w:pPr>
        <w:pStyle w:val="ListParagraph"/>
        <w:numPr>
          <w:ilvl w:val="0"/>
          <w:numId w:val="17"/>
        </w:numPr>
        <w:tabs>
          <w:tab w:val="left" w:pos="900"/>
        </w:tabs>
        <w:spacing w:before="240" w:line="240" w:lineRule="auto"/>
        <w:ind w:firstLine="180"/>
        <w:jc w:val="both"/>
      </w:pPr>
      <w:r>
        <w:t xml:space="preserve"> </w:t>
      </w:r>
      <w:r w:rsidRPr="001B462E">
        <w:t>Methodology for calculation will apply at each stage of Investment</w:t>
      </w:r>
      <w:r w:rsidR="000A3305">
        <w:t>.</w:t>
      </w:r>
    </w:p>
    <w:p w14:paraId="32419B0F" w14:textId="15A082C6" w:rsidR="00D60932" w:rsidRDefault="001B462E" w:rsidP="00D60932">
      <w:pPr>
        <w:pStyle w:val="ListParagraph"/>
        <w:numPr>
          <w:ilvl w:val="0"/>
          <w:numId w:val="17"/>
        </w:numPr>
        <w:tabs>
          <w:tab w:val="left" w:pos="900"/>
        </w:tabs>
        <w:spacing w:before="240" w:line="240" w:lineRule="auto"/>
        <w:ind w:firstLine="180"/>
        <w:jc w:val="both"/>
      </w:pPr>
      <w:r w:rsidRPr="001B462E">
        <w:t>The indirect foreign investment received by a wholly owned subsidiary of an Indian company will be limited to the total foreign investment received by the company making the downstream investmen</w:t>
      </w:r>
      <w:r w:rsidR="00BE05D0">
        <w:t>t</w:t>
      </w:r>
      <w:r w:rsidR="000A3305">
        <w:t>.</w:t>
      </w:r>
      <w:r w:rsidR="00D60932">
        <w:t xml:space="preserve">                                                                                  Reg 14 of </w:t>
      </w:r>
      <w:proofErr w:type="spellStart"/>
      <w:r w:rsidR="00D60932">
        <w:t>Fema</w:t>
      </w:r>
      <w:proofErr w:type="spellEnd"/>
      <w:r w:rsidR="00D60932">
        <w:t xml:space="preserve"> 20 (R)</w:t>
      </w:r>
    </w:p>
    <w:p w14:paraId="14D895B6" w14:textId="455D52F1" w:rsidR="00B2360C" w:rsidRDefault="00D60932" w:rsidP="00FE3BA8">
      <w:pPr>
        <w:pStyle w:val="ListParagraph"/>
        <w:tabs>
          <w:tab w:val="left" w:pos="900"/>
        </w:tabs>
        <w:spacing w:before="240" w:line="240" w:lineRule="auto"/>
        <w:ind w:left="900"/>
        <w:jc w:val="both"/>
      </w:pPr>
      <w:r>
        <w:t xml:space="preserve">                                                                  </w:t>
      </w:r>
    </w:p>
    <w:p w14:paraId="55C4355D" w14:textId="77777777" w:rsidR="00B2360C" w:rsidRDefault="00B2360C" w:rsidP="005C5D07">
      <w:pPr>
        <w:pStyle w:val="ListParagraph"/>
        <w:tabs>
          <w:tab w:val="left" w:pos="360"/>
        </w:tabs>
        <w:spacing w:before="240" w:line="240" w:lineRule="auto"/>
        <w:ind w:left="900" w:hanging="540"/>
        <w:jc w:val="both"/>
      </w:pPr>
    </w:p>
    <w:p w14:paraId="593DBB8A" w14:textId="5970BF46" w:rsidR="005C5D07" w:rsidRDefault="00D60932" w:rsidP="005C5D07">
      <w:pPr>
        <w:pStyle w:val="ListParagraph"/>
        <w:tabs>
          <w:tab w:val="left" w:pos="360"/>
        </w:tabs>
        <w:spacing w:before="240" w:line="240" w:lineRule="auto"/>
        <w:ind w:left="900" w:hanging="540"/>
        <w:jc w:val="both"/>
      </w:pPr>
      <w:r>
        <w:t xml:space="preserve">Meaning of </w:t>
      </w:r>
      <w:r w:rsidR="005C5D07">
        <w:t>Downstream Investment - Example</w:t>
      </w:r>
    </w:p>
    <w:p w14:paraId="2BEC5ECC" w14:textId="6A127047" w:rsidR="00981171" w:rsidRPr="00962236" w:rsidRDefault="00962236" w:rsidP="000471DC">
      <w:pPr>
        <w:tabs>
          <w:tab w:val="left" w:pos="900"/>
        </w:tabs>
        <w:spacing w:before="240" w:line="240" w:lineRule="auto"/>
        <w:jc w:val="both"/>
      </w:pPr>
      <w:r>
        <w:rPr>
          <w:noProof/>
          <w:color w:val="FF0000"/>
        </w:rPr>
        <mc:AlternateContent>
          <mc:Choice Requires="wps">
            <w:drawing>
              <wp:anchor distT="0" distB="0" distL="114300" distR="114300" simplePos="0" relativeHeight="251673600" behindDoc="0" locked="0" layoutInCell="1" allowOverlap="1" wp14:anchorId="671033F8" wp14:editId="03C59F7C">
                <wp:simplePos x="0" y="0"/>
                <wp:positionH relativeFrom="column">
                  <wp:posOffset>1932305</wp:posOffset>
                </wp:positionH>
                <wp:positionV relativeFrom="paragraph">
                  <wp:posOffset>8890</wp:posOffset>
                </wp:positionV>
                <wp:extent cx="0" cy="3600000"/>
                <wp:effectExtent l="0" t="0" r="38100" b="19685"/>
                <wp:wrapNone/>
                <wp:docPr id="14" name="Straight Connector 14"/>
                <wp:cNvGraphicFramePr/>
                <a:graphic xmlns:a="http://schemas.openxmlformats.org/drawingml/2006/main">
                  <a:graphicData uri="http://schemas.microsoft.com/office/word/2010/wordprocessingShape">
                    <wps:wsp>
                      <wps:cNvCnPr/>
                      <wps:spPr>
                        <a:xfrm>
                          <a:off x="0" y="0"/>
                          <a:ext cx="0" cy="360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1DC8"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15pt,.7pt" to="152.1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mHswEAALkDAAAOAAAAZHJzL2Uyb0RvYy54bWysU02P0zAQvSPxHyzfadIFrVDUdA9dwQVB&#10;xcIP8DrjxsL2WGPTpv+esdNm0YIQQuTg+GPem3nP483d5J04AiWLoZfrVSsFBI2DDYdefv3y7tVb&#10;KVJWYVAOA/TyDEnebV++2JxiBzc4ohuABJOE1J1iL8ecY9c0SY/gVVphhMCHBsmrzEs6NAOpE7N7&#10;19y07W1zQhoioYaUePd+PpTbym8M6PzJmARZuF5ybbmOVMfHMjbbjeoOpOJo9aUM9Q9VeGUDJ12o&#10;7lVW4jvZX6i81YQJTV5p9A0aYzVUDaxm3T5T8zCqCFULm5PiYlP6f7T643FPwg58d2+kCMrzHT1k&#10;UvYwZrHDENhBJMGH7NQppo4Bu7CnyyrFPRXZkyFf/ixITNXd8+IuTFnoeVPz7uvbtnyFr3kCRkr5&#10;PaAXZdJLZ0MRrjp1/JDyHHoNYVwpZE5dZ/nsoAS78BkMi+Fk64qubQQ7R+KouAGGb+tL2hpZIMY6&#10;t4DaP4MusQUGtbX+FrhE14wY8gL0NiD9LmuerqWaOf6qetZaZD/icK4XUe3g/qiGXnq5NODP6wp/&#10;enHbHwAAAP//AwBQSwMEFAAGAAgAAAAhAOjsDoXcAAAACQEAAA8AAABkcnMvZG93bnJldi54bWxM&#10;j8FOwzAQRO9I/IO1SNyoQ1OiKsSpqkoIcUE0hbsbb52AvY5sJw1/jxGHchy90ezbajNbwyb0oXck&#10;4H6RAUNqnepJC3g/PN2tgYUoSUnjCAV8Y4BNfX1VyVK5M+1xaqJmaYRCKQV0MQ4l56Ht0MqwcANS&#10;YifnrYwpes2Vl+c0bg1fZlnBrewpXejkgLsO269mtALMi58+9E5vw/i8L5rPt9Py9TAJcXszbx+B&#10;RZzjpQy/+kkd6uR0dCOpwIyAPFvlqZrACljif/ko4KFY58Driv//oP4BAAD//wMAUEsBAi0AFAAG&#10;AAgAAAAhALaDOJL+AAAA4QEAABMAAAAAAAAAAAAAAAAAAAAAAFtDb250ZW50X1R5cGVzXS54bWxQ&#10;SwECLQAUAAYACAAAACEAOP0h/9YAAACUAQAACwAAAAAAAAAAAAAAAAAvAQAAX3JlbHMvLnJlbHNQ&#10;SwECLQAUAAYACAAAACEACvXZh7MBAAC5AwAADgAAAAAAAAAAAAAAAAAuAgAAZHJzL2Uyb0RvYy54&#10;bWxQSwECLQAUAAYACAAAACEA6OwOhdwAAAAJAQAADwAAAAAAAAAAAAAAAAANBAAAZHJzL2Rvd25y&#10;ZXYueG1sUEsFBgAAAAAEAAQA8wAAABYFAAAAAA==&#10;" strokecolor="black [3200]" strokeweight=".5pt">
                <v:stroke joinstyle="miter"/>
              </v:line>
            </w:pict>
          </mc:Fallback>
        </mc:AlternateContent>
      </w:r>
      <w:r>
        <w:t xml:space="preserve">               </w:t>
      </w:r>
      <w:r w:rsidRPr="00962236">
        <w:t xml:space="preserve">  Example 1                                                                             Example 2</w:t>
      </w:r>
    </w:p>
    <w:p w14:paraId="4B2CC6A9" w14:textId="78BB7DAA" w:rsidR="00ED4CB9" w:rsidRDefault="0080056C" w:rsidP="00ED4CB9">
      <w:pPr>
        <w:ind w:left="709" w:hanging="425"/>
        <w:jc w:val="both"/>
      </w:pPr>
      <w:r w:rsidRPr="000471DC">
        <w:rPr>
          <w:noProof/>
          <w:color w:val="FF0000"/>
        </w:rPr>
        <mc:AlternateContent>
          <mc:Choice Requires="wps">
            <w:drawing>
              <wp:anchor distT="0" distB="0" distL="114300" distR="114300" simplePos="0" relativeHeight="251664384" behindDoc="0" locked="0" layoutInCell="1" allowOverlap="1" wp14:anchorId="1D28E088" wp14:editId="45FBA27E">
                <wp:simplePos x="0" y="0"/>
                <wp:positionH relativeFrom="column">
                  <wp:posOffset>2315480</wp:posOffset>
                </wp:positionH>
                <wp:positionV relativeFrom="paragraph">
                  <wp:posOffset>110058</wp:posOffset>
                </wp:positionV>
                <wp:extent cx="1381125" cy="340360"/>
                <wp:effectExtent l="0" t="0" r="28575" b="21590"/>
                <wp:wrapNone/>
                <wp:docPr id="4" name="Rectangle 4"/>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7FF9222B" w14:textId="4C2BB881" w:rsidR="008A0659" w:rsidRPr="002C0922" w:rsidRDefault="008A0659" w:rsidP="000471DC">
                            <w:pPr>
                              <w:pStyle w:val="NoSpacing"/>
                              <w:jc w:val="center"/>
                              <w:rPr>
                                <w:b/>
                                <w:bCs/>
                              </w:rPr>
                            </w:pPr>
                            <w:r w:rsidRPr="002C0922">
                              <w:rPr>
                                <w:b/>
                                <w:bCs/>
                              </w:rPr>
                              <w:t>Foreign 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8E088" id="Rectangle 4" o:spid="_x0000_s1026" style="position:absolute;left:0;text-align:left;margin-left:182.3pt;margin-top:8.65pt;width:108.75pt;height:26.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5aagIAABwFAAAOAAAAZHJzL2Uyb0RvYy54bWysVFFP2zAQfp+0/2D5faQphbGKFFUgpkkI&#10;EDDx7Dp2G832eWe3Sffrd3bSgBjaw7QXx+f77s735TufX3TWsJ3C0ICreHk04Uw5CXXj1hX//nT9&#10;6YyzEIWrhQGnKr5XgV8sPn44b/1cTWEDplbIKIkL89ZXfBOjnxdFkBtlRTgCrxw5NaAVkUxcFzWK&#10;lrJbU0wnk9OiBaw9glQh0OlV7+SLnF9rJeOd1kFFZipOd4t5xbyu0loszsV8jcJvGjlcQ/zDLaxo&#10;HBUdU12JKNgWmz9S2UYiBNDxSIItQOtGqtwDdVNO3nTzuBFe5V6InOBHmsL/Sytvd/fImrriM86c&#10;sPSLHog04dZGsVmip/VhTqhHf4+DFWibeu002vSlLliXKd2PlKouMkmH5fFZWU5POJPkO55Njk8z&#10;58VLtMcQvyqwLG0qjlQ9Myl2NyFSRYIeIKmYceksXaq/Rt7FvVG980Fp6oYKT3OSrCN1aZDtBCmg&#10;/lGmliilcYRMIboxZgwq3wsy8RA0YFOYytoaAyfvBb5UG9G5Irg4BtrGAf49WPf4Q9d9r6nt2K26&#10;4ZesoN7Tf0ToBR68vG6IzhsR4r1AUjRpn6Y03tGiDbQVh2HH2Qbw13vnCU9CIy9nLU1IxcPPrUDF&#10;mfnmSIJfytksjVQ2Ziefp2Tga8/qtcdt7SXQLyjpPfAybxM+msNWI9hnGuZlqkou4STVrriMeDAu&#10;Yz+59BxItVxmGI2RF/HGPXqZkieCk1yeumeBftBUJDXewmGaxPyNtHpsinSw3EbQTdZdorjndaCe&#10;RjBrZ3gu0oy/tjPq5VFb/AYAAP//AwBQSwMEFAAGAAgAAAAhAKG8JI7fAAAACQEAAA8AAABkcnMv&#10;ZG93bnJldi54bWxMj8tOwzAQRfdI/IM1SOyo3RaSNsSpKgQrEBWliy7deEgi/IhsN0n/nmEFy9E9&#10;uvdMuZmsYQOG2HknYT4TwNDVXneukXD4fLlbAYtJOa2MdyjhghE21fVVqQrtR/eBwz41jEpcLJSE&#10;NqW+4DzWLVoVZ75HR9mXD1YlOkPDdVAjlVvDF0Jk3KrO0UKrenxqsf7en60Ev+suZhvW78Mb5sfX&#10;XRLjlD1LeXszbR+BJZzSHwy/+qQOFTmd/NnpyIyEZXafEUpBvgRGwMNqMQd2kpCLNfCq5P8/qH4A&#10;AAD//wMAUEsBAi0AFAAGAAgAAAAhALaDOJL+AAAA4QEAABMAAAAAAAAAAAAAAAAAAAAAAFtDb250&#10;ZW50X1R5cGVzXS54bWxQSwECLQAUAAYACAAAACEAOP0h/9YAAACUAQAACwAAAAAAAAAAAAAAAAAv&#10;AQAAX3JlbHMvLnJlbHNQSwECLQAUAAYACAAAACEAeGOeWmoCAAAcBQAADgAAAAAAAAAAAAAAAAAu&#10;AgAAZHJzL2Uyb0RvYy54bWxQSwECLQAUAAYACAAAACEAobwkjt8AAAAJAQAADwAAAAAAAAAAAAAA&#10;AADEBAAAZHJzL2Rvd25yZXYueG1sUEsFBgAAAAAEAAQA8wAAANAFAAAAAA==&#10;" fillcolor="white [3201]" strokecolor="black [3200]" strokeweight="1pt">
                <v:textbox>
                  <w:txbxContent>
                    <w:p w14:paraId="7FF9222B" w14:textId="4C2BB881" w:rsidR="008A0659" w:rsidRPr="002C0922" w:rsidRDefault="008A0659" w:rsidP="000471DC">
                      <w:pPr>
                        <w:pStyle w:val="NoSpacing"/>
                        <w:jc w:val="center"/>
                        <w:rPr>
                          <w:b/>
                          <w:bCs/>
                        </w:rPr>
                      </w:pPr>
                      <w:r w:rsidRPr="002C0922">
                        <w:rPr>
                          <w:b/>
                          <w:bCs/>
                        </w:rPr>
                        <w:t>Foreign Investor</w:t>
                      </w:r>
                    </w:p>
                  </w:txbxContent>
                </v:textbox>
              </v:rect>
            </w:pict>
          </mc:Fallback>
        </mc:AlternateContent>
      </w:r>
      <w:r w:rsidR="000471DC">
        <w:rPr>
          <w:noProof/>
        </w:rPr>
        <mc:AlternateContent>
          <mc:Choice Requires="wps">
            <w:drawing>
              <wp:anchor distT="0" distB="0" distL="114300" distR="114300" simplePos="0" relativeHeight="251662336" behindDoc="0" locked="0" layoutInCell="1" allowOverlap="1" wp14:anchorId="58095A78" wp14:editId="3A704B49">
                <wp:simplePos x="0" y="0"/>
                <wp:positionH relativeFrom="column">
                  <wp:posOffset>4061703</wp:posOffset>
                </wp:positionH>
                <wp:positionV relativeFrom="paragraph">
                  <wp:posOffset>100330</wp:posOffset>
                </wp:positionV>
                <wp:extent cx="1381327" cy="340468"/>
                <wp:effectExtent l="0" t="0" r="28575" b="21590"/>
                <wp:wrapNone/>
                <wp:docPr id="3" name="Rectangle 3"/>
                <wp:cNvGraphicFramePr/>
                <a:graphic xmlns:a="http://schemas.openxmlformats.org/drawingml/2006/main">
                  <a:graphicData uri="http://schemas.microsoft.com/office/word/2010/wordprocessingShape">
                    <wps:wsp>
                      <wps:cNvSpPr/>
                      <wps:spPr>
                        <a:xfrm>
                          <a:off x="0" y="0"/>
                          <a:ext cx="1381327" cy="340468"/>
                        </a:xfrm>
                        <a:prstGeom prst="rect">
                          <a:avLst/>
                        </a:prstGeom>
                        <a:ln/>
                      </wps:spPr>
                      <wps:style>
                        <a:lnRef idx="2">
                          <a:schemeClr val="dk1"/>
                        </a:lnRef>
                        <a:fillRef idx="1">
                          <a:schemeClr val="lt1"/>
                        </a:fillRef>
                        <a:effectRef idx="0">
                          <a:schemeClr val="dk1"/>
                        </a:effectRef>
                        <a:fontRef idx="minor">
                          <a:schemeClr val="dk1"/>
                        </a:fontRef>
                      </wps:style>
                      <wps:txbx>
                        <w:txbxContent>
                          <w:p w14:paraId="6485C812" w14:textId="75A72C40" w:rsidR="008A0659" w:rsidRPr="002C0922" w:rsidRDefault="008A0659" w:rsidP="002C0922">
                            <w:pPr>
                              <w:jc w:val="center"/>
                              <w:rPr>
                                <w:b/>
                                <w:bCs/>
                              </w:rPr>
                            </w:pPr>
                            <w:r w:rsidRPr="002C0922">
                              <w:rPr>
                                <w:b/>
                                <w:bCs/>
                              </w:rPr>
                              <w:t>Foreign 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95A78" id="Rectangle 3" o:spid="_x0000_s1027" style="position:absolute;left:0;text-align:left;margin-left:319.8pt;margin-top:7.9pt;width:108.75pt;height:2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vGagIAACMFAAAOAAAAZHJzL2Uyb0RvYy54bWysVE1v2zAMvQ/YfxB0Xx0nWdsFcYqgRYcB&#10;RVu0HXpWZCkxJosapcTOfv0o2XGKLthh2MUmxcdPPWp+1daG7RT6CmzB87MRZ8pKKCu7Lvj3l9tP&#10;l5z5IGwpDFhV8L3y/Grx8cO8cTM1hg2YUiGjINbPGlfwTQhulmVeblQt/Bk4ZcmoAWsRSMV1VqJo&#10;KHptsvFodJ41gKVDkMp7Or3pjHyR4mutZHjQ2qvATMGptpC+mL6r+M0WczFbo3CbSvZliH+oohaV&#10;paRDqBsRBNti9UeoupIIHnQ4k1BnoHUlVeqBuslH77p53ginUi80HO+GMfn/F1be7x6RVWXBJ5xZ&#10;UdMVPdHQhF0bxSZxPI3zM0I9u0fsNU9i7LXVWMc/dcHaNNL9MFLVBibpMJ9c5pPxBWeSbJPpaHp+&#10;GYNmR2+HPnxVULMoFBwpe5qk2N350EEPkJjM2HgWi+rKSFLYG9UZn5SmbijxOAVJPFLXBtlOEAPK&#10;H3mf3VhCRhddGTM45aecTDg49djophK3BsfRKcdjtgGdMoINg2NdWcC/O+sOf+i66zW2HdpVm64u&#10;1RdPVlDu6ToROp57J28rmuqd8OFRIBGbVoCWNTzQRxtoCg69xNkG8Nep84gnvpGVs4YWpeD+51ag&#10;4sx8s8TEL/l0GjcrKdPPF2NS8K1l9dZit/U10E3k9Cw4mcSID+YgaoT6lXZ6GbOSSVhJuQsuAx6U&#10;69AtML0KUi2XCUbb5ES4s89OxuBxzpE1L+2rQNdTKxAp7+GwVGL2jmEdNnpaWG4D6CrR7zjX/gZo&#10;ExOB+1cjrvpbPaGOb9viNwAAAP//AwBQSwMEFAAGAAgAAAAhAHqnM2jeAAAACQEAAA8AAABkcnMv&#10;ZG93bnJldi54bWxMj8FOwzAQRO9I/IO1SNyoU6Bpk8apKgQnUCsKhx7deEki7HUUu0n69ywnOK7m&#10;afZNsZmcFQP2ofWkYD5LQCBV3rRUK/j8eLlbgQhRk9HWEyq4YIBNeX1V6Nz4kd5xOMRacAmFXCto&#10;YuxyKUPVoNNh5jskzr5873Tks6+l6fXI5c7K+yRJpdMt8YdGd/jUYPV9ODsFft9e7LbPdsMbLo+v&#10;+5iMU/qs1O3NtF2DiDjFPxh+9VkdSnY6+TOZIKyC9CFLGeVgwRMYWC2WcxAnTrJHkGUh/y8ofwAA&#10;AP//AwBQSwECLQAUAAYACAAAACEAtoM4kv4AAADhAQAAEwAAAAAAAAAAAAAAAAAAAAAAW0NvbnRl&#10;bnRfVHlwZXNdLnhtbFBLAQItABQABgAIAAAAIQA4/SH/1gAAAJQBAAALAAAAAAAAAAAAAAAAAC8B&#10;AABfcmVscy8ucmVsc1BLAQItABQABgAIAAAAIQAWTzvGagIAACMFAAAOAAAAAAAAAAAAAAAAAC4C&#10;AABkcnMvZTJvRG9jLnhtbFBLAQItABQABgAIAAAAIQB6pzNo3gAAAAkBAAAPAAAAAAAAAAAAAAAA&#10;AMQEAABkcnMvZG93bnJldi54bWxQSwUGAAAAAAQABADzAAAAzwUAAAAA&#10;" fillcolor="white [3201]" strokecolor="black [3200]" strokeweight="1pt">
                <v:textbox>
                  <w:txbxContent>
                    <w:p w14:paraId="6485C812" w14:textId="75A72C40" w:rsidR="008A0659" w:rsidRPr="002C0922" w:rsidRDefault="008A0659" w:rsidP="002C0922">
                      <w:pPr>
                        <w:jc w:val="center"/>
                        <w:rPr>
                          <w:b/>
                          <w:bCs/>
                        </w:rPr>
                      </w:pPr>
                      <w:r w:rsidRPr="002C0922">
                        <w:rPr>
                          <w:b/>
                          <w:bCs/>
                        </w:rPr>
                        <w:t>Foreign Investor</w:t>
                      </w:r>
                    </w:p>
                  </w:txbxContent>
                </v:textbox>
              </v:rect>
            </w:pict>
          </mc:Fallback>
        </mc:AlternateContent>
      </w:r>
      <w:r w:rsidR="000471DC">
        <w:rPr>
          <w:noProof/>
        </w:rPr>
        <mc:AlternateContent>
          <mc:Choice Requires="wps">
            <w:drawing>
              <wp:anchor distT="0" distB="0" distL="114300" distR="114300" simplePos="0" relativeHeight="251660288" behindDoc="0" locked="0" layoutInCell="1" allowOverlap="1" wp14:anchorId="6B1383AF" wp14:editId="077E5C07">
                <wp:simplePos x="0" y="0"/>
                <wp:positionH relativeFrom="column">
                  <wp:posOffset>223979</wp:posOffset>
                </wp:positionH>
                <wp:positionV relativeFrom="paragraph">
                  <wp:posOffset>104775</wp:posOffset>
                </wp:positionV>
                <wp:extent cx="1381327" cy="340468"/>
                <wp:effectExtent l="0" t="0" r="28575" b="21590"/>
                <wp:wrapNone/>
                <wp:docPr id="2" name="Rectangle 2"/>
                <wp:cNvGraphicFramePr/>
                <a:graphic xmlns:a="http://schemas.openxmlformats.org/drawingml/2006/main">
                  <a:graphicData uri="http://schemas.microsoft.com/office/word/2010/wordprocessingShape">
                    <wps:wsp>
                      <wps:cNvSpPr/>
                      <wps:spPr>
                        <a:xfrm>
                          <a:off x="0" y="0"/>
                          <a:ext cx="1381327" cy="340468"/>
                        </a:xfrm>
                        <a:prstGeom prst="rect">
                          <a:avLst/>
                        </a:prstGeom>
                        <a:ln/>
                      </wps:spPr>
                      <wps:style>
                        <a:lnRef idx="2">
                          <a:schemeClr val="dk1"/>
                        </a:lnRef>
                        <a:fillRef idx="1">
                          <a:schemeClr val="lt1"/>
                        </a:fillRef>
                        <a:effectRef idx="0">
                          <a:schemeClr val="dk1"/>
                        </a:effectRef>
                        <a:fontRef idx="minor">
                          <a:schemeClr val="dk1"/>
                        </a:fontRef>
                      </wps:style>
                      <wps:txbx>
                        <w:txbxContent>
                          <w:p w14:paraId="3B4F1F3F" w14:textId="05A12AFE" w:rsidR="008A0659" w:rsidRPr="000471DC" w:rsidRDefault="008A0659" w:rsidP="000471DC">
                            <w:pPr>
                              <w:pStyle w:val="NoSpacing"/>
                              <w:jc w:val="center"/>
                              <w:rPr>
                                <w:b/>
                                <w:bCs/>
                              </w:rPr>
                            </w:pPr>
                            <w:r>
                              <w:rPr>
                                <w:b/>
                                <w:bCs/>
                              </w:rPr>
                              <w:t>Foreign 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83AF" id="Rectangle 2" o:spid="_x0000_s1028" style="position:absolute;left:0;text-align:left;margin-left:17.65pt;margin-top:8.25pt;width:108.75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9hawIAACMFAAAOAAAAZHJzL2Uyb0RvYy54bWysVMFu2zAMvQ/YPwi6r47drO2COEXQosOA&#10;oi3aDj0rspQYk0WNUmJnXz9KdtygK3YYdrFJ8ZEUyUfNL7vGsJ1CX4MteX4y4UxZCVVt1yX//nzz&#10;6YIzH4SthAGrSr5Xnl8uPn6Yt26mCtiAqRQyCmL9rHUl34TgZlnm5UY1wp+AU5aMGrARgVRcZxWK&#10;lqI3Jismk7OsBawcglTe0+l1b+SLFF9rJcO91l4FZkpOdwvpi+m7it9sMRezNQq3qeVwDfEPt2hE&#10;bSnpGOpaBMG2WP8RqqklggcdTiQ0GWhdS5VqoGryyZtqnjbCqVQLNce7sU3+/4WVd7sHZHVV8oIz&#10;Kxoa0SM1Tdi1UayI7WmdnxHqyT3goHkSY62dxib+qQrWpZbux5aqLjBJh/npRX5anHMmyXY6nUzP&#10;LmLQ7NXboQ9fFTQsCiVHyp46KXa3PvTQAyQmMzaexUv110hS2BvVGx+VpmoocZGCJB6pK4NsJ4gB&#10;1Y98yG4sIaOLro0ZnfL3nEw4OA3Y6KYSt0bHyXuOr9lGdMoINoyOTW0B/+6se/yh6r7WWHboVt0w&#10;umEyK6j2NE6EnufeyZuaunorfHgQSMSmFaBlDff00QbaksMgcbYB/PXeecQT38jKWUuLUnL/cytQ&#10;cWa+WWLil3w6jZuVlOnn84IUPLasji1221wBTSKnZ8HJJEZ8MAdRIzQvtNPLmJVMwkrKXXIZ8KBc&#10;hX6B6VWQarlMMNomJ8KtfXIyBo99jqx57l4EuoFagUh5B4elErM3DOux0dPCchtA14l+sdN9X4cJ&#10;0CYmAg+vRlz1Yz2hXt+2xW8AAAD//wMAUEsDBBQABgAIAAAAIQCpYyls3gAAAAgBAAAPAAAAZHJz&#10;L2Rvd25yZXYueG1sTI/NTsMwEITvSLyDtUjcqN1USSHEqSoEJxAVpYce3XhJIvwT2W6Svj3LCY47&#10;M5r9ptrM1rARQ+y9k7BcCGDoGq9710o4fL7c3QOLSTmtjHco4YIRNvX1VaVK7Sf3geM+tYxKXCyV&#10;hC6loeQ8Nh1aFRd+QEfelw9WJTpDy3VQE5VbwzMhCm5V7+hDpwZ86rD53p+tBL/rL2YbHt7HN1wf&#10;X3dJTHPxLOXtzbx9BJZwTn9h+MUndKiJ6eTPTkdmJKzyFSVJL3Jg5Gd5RlNOEtZiCbyu+P8B9Q8A&#10;AAD//wMAUEsBAi0AFAAGAAgAAAAhALaDOJL+AAAA4QEAABMAAAAAAAAAAAAAAAAAAAAAAFtDb250&#10;ZW50X1R5cGVzXS54bWxQSwECLQAUAAYACAAAACEAOP0h/9YAAACUAQAACwAAAAAAAAAAAAAAAAAv&#10;AQAAX3JlbHMvLnJlbHNQSwECLQAUAAYACAAAACEAnNVfYWsCAAAjBQAADgAAAAAAAAAAAAAAAAAu&#10;AgAAZHJzL2Uyb0RvYy54bWxQSwECLQAUAAYACAAAACEAqWMpbN4AAAAIAQAADwAAAAAAAAAAAAAA&#10;AADFBAAAZHJzL2Rvd25yZXYueG1sUEsFBgAAAAAEAAQA8wAAANAFAAAAAA==&#10;" fillcolor="white [3201]" strokecolor="black [3200]" strokeweight="1pt">
                <v:textbox>
                  <w:txbxContent>
                    <w:p w14:paraId="3B4F1F3F" w14:textId="05A12AFE" w:rsidR="008A0659" w:rsidRPr="000471DC" w:rsidRDefault="008A0659" w:rsidP="000471DC">
                      <w:pPr>
                        <w:pStyle w:val="NoSpacing"/>
                        <w:jc w:val="center"/>
                        <w:rPr>
                          <w:b/>
                          <w:bCs/>
                        </w:rPr>
                      </w:pPr>
                      <w:r>
                        <w:rPr>
                          <w:b/>
                          <w:bCs/>
                        </w:rPr>
                        <w:t>Foreign Investor</w:t>
                      </w:r>
                    </w:p>
                  </w:txbxContent>
                </v:textbox>
              </v:rect>
            </w:pict>
          </mc:Fallback>
        </mc:AlternateContent>
      </w:r>
    </w:p>
    <w:p w14:paraId="70CF6047" w14:textId="1CC50DEA" w:rsidR="00ED4CB9" w:rsidRDefault="00962236" w:rsidP="00ED4CB9">
      <w:pPr>
        <w:ind w:left="709" w:hanging="425"/>
        <w:jc w:val="both"/>
      </w:pPr>
      <w:r>
        <w:rPr>
          <w:noProof/>
        </w:rPr>
        <mc:AlternateContent>
          <mc:Choice Requires="wps">
            <w:drawing>
              <wp:anchor distT="0" distB="0" distL="114300" distR="114300" simplePos="0" relativeHeight="251677696" behindDoc="0" locked="0" layoutInCell="1" allowOverlap="1" wp14:anchorId="4EB3983B" wp14:editId="44F44A42">
                <wp:simplePos x="0" y="0"/>
                <wp:positionH relativeFrom="column">
                  <wp:posOffset>4066162</wp:posOffset>
                </wp:positionH>
                <wp:positionV relativeFrom="paragraph">
                  <wp:posOffset>162816</wp:posOffset>
                </wp:positionV>
                <wp:extent cx="749029" cy="992221"/>
                <wp:effectExtent l="38100" t="0" r="32385" b="55880"/>
                <wp:wrapNone/>
                <wp:docPr id="17" name="Straight Arrow Connector 17"/>
                <wp:cNvGraphicFramePr/>
                <a:graphic xmlns:a="http://schemas.openxmlformats.org/drawingml/2006/main">
                  <a:graphicData uri="http://schemas.microsoft.com/office/word/2010/wordprocessingShape">
                    <wps:wsp>
                      <wps:cNvCnPr/>
                      <wps:spPr>
                        <a:xfrm flipH="1">
                          <a:off x="0" y="0"/>
                          <a:ext cx="749029" cy="9922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660AFA" id="_x0000_t32" coordsize="21600,21600" o:spt="32" o:oned="t" path="m,l21600,21600e" filled="f">
                <v:path arrowok="t" fillok="f" o:connecttype="none"/>
                <o:lock v:ext="edit" shapetype="t"/>
              </v:shapetype>
              <v:shape id="Straight Arrow Connector 17" o:spid="_x0000_s1026" type="#_x0000_t32" style="position:absolute;margin-left:320.15pt;margin-top:12.8pt;width:59pt;height:78.1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3gEAAAQEAAAOAAAAZHJzL2Uyb0RvYy54bWysU9uO0zAQfUfiHyy/06QRYmnVdIW6XB4Q&#10;VLvwAV7HTixsjzU2Tfv3jJ00IC4SQrxYsT3nzDnHk93t2Vl2UhgN+JavVzVnykvojO9b/vnTm2cv&#10;OYtJ+E5Y8KrlFxX57f7pk90YtqqBAWynkBGJj9sxtHxIKWyrKspBORFXEJSnSw3oRKIt9lWHYiR2&#10;Z6umrl9UI2AXEKSKkU7vpku+L/xaK5k+ah1VYrblpC2VFcv6mNdqvxPbHkUYjJxliH9Q4YTx1HSh&#10;uhNJsK9ofqFyRiJE0GklwVWgtZGqeCA36/onNw+DCKp4oXBiWGKK/49WfjgdkZmO3u6GMy8cvdFD&#10;QmH6IbFXiDCyA3hPOQIyKqG8xhC3BDv4I867GI6YzZ81OqatCe+IrsRBBtm5pH1Z0lbnxCQd3jzf&#10;1M2GM0lXm03TNOvMXk00mS5gTG8VOJY/Wh5nWYueqYU4vY9pAl4BGWx9XpMw9rXvWLoEMpbQCN9b&#10;NffJJVV2M+kvX+li1QS/V5pyIZ1TmzKR6mCRnQTNUvflqtZ6qswQbaxdQHWx/0fQXJthqkzp3wKX&#10;6tIRfFqAznjA33VN56tUPdVfXU9es+1H6C7lNUscNGrlHebfIs/yj/sC//7z7r8BAAD//wMAUEsD&#10;BBQABgAIAAAAIQDw1IWR4AAAAAoBAAAPAAAAZHJzL2Rvd25yZXYueG1sTI/BTsMwDIbvSLxDZCRu&#10;LO3oulKaTgiJCyAYg8tuWeO1FY1TJdlWeHrMCY62P/3+/mo12UEc0YfekYJ0loBAapzpqVXw8f5w&#10;VYAIUZPRgyNU8IUBVvX5WaVL4070hsdNbAWHUCi1gi7GsZQyNB1aHWZuROLb3nmrI4++lcbrE4fb&#10;Qc6TJJdW98QfOj3ifYfN5+ZgFTyn/vVxuX3ZZ6H131t6ytZh7ZS6vJjubkFEnOIfDL/6rA41O+3c&#10;gUwQg4I8S64ZVTBf5CAYWC4KXuyYLNIbkHUl/1eofwAAAP//AwBQSwECLQAUAAYACAAAACEAtoM4&#10;kv4AAADhAQAAEwAAAAAAAAAAAAAAAAAAAAAAW0NvbnRlbnRfVHlwZXNdLnhtbFBLAQItABQABgAI&#10;AAAAIQA4/SH/1gAAAJQBAAALAAAAAAAAAAAAAAAAAC8BAABfcmVscy8ucmVsc1BLAQItABQABgAI&#10;AAAAIQA+S+2T3gEAAAQEAAAOAAAAAAAAAAAAAAAAAC4CAABkcnMvZTJvRG9jLnhtbFBLAQItABQA&#10;BgAIAAAAIQDw1IWR4AAAAAoBAAAPAAAAAAAAAAAAAAAAADgEAABkcnMvZG93bnJldi54bWxQSwUG&#10;AAAAAAQABADzAAAARQUAAAAA&#10;" strokecolor="black [3200]"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535E7D54" wp14:editId="6B0D68D9">
                <wp:simplePos x="0" y="0"/>
                <wp:positionH relativeFrom="column">
                  <wp:posOffset>3015574</wp:posOffset>
                </wp:positionH>
                <wp:positionV relativeFrom="paragraph">
                  <wp:posOffset>162816</wp:posOffset>
                </wp:positionV>
                <wp:extent cx="505839" cy="982493"/>
                <wp:effectExtent l="0" t="0" r="66040" b="65405"/>
                <wp:wrapNone/>
                <wp:docPr id="16" name="Straight Arrow Connector 16"/>
                <wp:cNvGraphicFramePr/>
                <a:graphic xmlns:a="http://schemas.openxmlformats.org/drawingml/2006/main">
                  <a:graphicData uri="http://schemas.microsoft.com/office/word/2010/wordprocessingShape">
                    <wps:wsp>
                      <wps:cNvCnPr/>
                      <wps:spPr>
                        <a:xfrm>
                          <a:off x="0" y="0"/>
                          <a:ext cx="505839" cy="9824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C0CB2C" id="Straight Arrow Connector 16" o:spid="_x0000_s1026" type="#_x0000_t32" style="position:absolute;margin-left:237.45pt;margin-top:12.8pt;width:39.85pt;height:77.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pJ2AEAAPoDAAAOAAAAZHJzL2Uyb0RvYy54bWysU9uO0zAQfUfiHyy/06RddtVGTVeoC7wg&#10;qHbZD/A6dmLhm8amSf6esZNmESwSQrxMYnvOzDnH4/3tYDQ5CwjK2ZquVyUlwnLXKNvW9PHrhzdb&#10;SkJktmHaWVHTUQR6e3j9at/7Smxc53QjgGARG6re17SL0VdFEXgnDAsr54XFQ+nAsIhLaIsGWI/V&#10;jS42ZXlT9A4aD46LEHD3bjqkh1xfSsHjFymDiETXFLnFHCHHpxSLw55VLTDfKT7TYP/AwjBlselS&#10;6o5FRr6D+q2UURxccDKuuDOFk1JxkTWgmnX5i5qHjnmRtaA5wS82hf9Xln8+n4CoBu/uhhLLDN7R&#10;QwSm2i6SdwCuJ0dnLfrogGAK+tX7UCHsaE8wr4I/QRI/SDDpi7LIkD0eF4/FEAnHzevyenu1o4Tj&#10;0W67ebu7SjWLZ7CHED8KZ0j6qWmYySws1tlndv4U4gS8AFJnbVOMTOn3tiFx9CgngmK21WLuk1KK&#10;pGFinf/iqMUEvxcS3UCeU5s8h+KogZwZTlDzbb1UwcwEkUrrBVRmbn8EzbkJJvJs/i1wyc4dnY0L&#10;0Cjr4KWucbhQlVP+RfWkNcl+cs2Y7zDbgQOW72F+DGmCf15n+POTPfwAAAD//wMAUEsDBBQABgAI&#10;AAAAIQBqkT2e3wAAAAoBAAAPAAAAZHJzL2Rvd25yZXYueG1sTI/BTsMwDIbvSLxDZCRuLGW0W1ea&#10;TgjBcZpYJ8Qxa9KmInGqJt3K2+Od4GbLn35/f7mdnWVnPYbeo4DHRQJMY+NVj52AY/3+kAMLUaKS&#10;1qMW8KMDbKvbm1IWyl/wQ58PsWMUgqGQAkyMQ8F5aIx2Miz8oJFurR+djLSOHVejvFC4s3yZJCvu&#10;ZI/0wchBvxrdfB8mJ6Ctu2Pz9Zbzybb7df1pNmZX74S4v5tfnoFFPcc/GK76pA4VOZ38hCowKyBd&#10;pxtCBSyzFTACsiyl4URknjwBr0r+v0L1CwAA//8DAFBLAQItABQABgAIAAAAIQC2gziS/gAAAOEB&#10;AAATAAAAAAAAAAAAAAAAAAAAAABbQ29udGVudF9UeXBlc10ueG1sUEsBAi0AFAAGAAgAAAAhADj9&#10;If/WAAAAlAEAAAsAAAAAAAAAAAAAAAAALwEAAF9yZWxzLy5yZWxzUEsBAi0AFAAGAAgAAAAhAG5G&#10;KknYAQAA+gMAAA4AAAAAAAAAAAAAAAAALgIAAGRycy9lMm9Eb2MueG1sUEsBAi0AFAAGAAgAAAAh&#10;AGqRPZ7fAAAACgEAAA8AAAAAAAAAAAAAAAAAMgQAAGRycy9kb3ducmV2LnhtbFBLBQYAAAAABAAE&#10;APMAAAA+BQAAAAA=&#10;" strokecolor="black [3200]" strokeweight=".5pt">
                <v:stroke endarrow="block" joinstyle="miter"/>
              </v:shape>
            </w:pict>
          </mc:Fallback>
        </mc:AlternateContent>
      </w:r>
      <w:r w:rsidR="0080056C">
        <w:rPr>
          <w:noProof/>
        </w:rPr>
        <mc:AlternateContent>
          <mc:Choice Requires="wps">
            <w:drawing>
              <wp:anchor distT="0" distB="0" distL="114300" distR="114300" simplePos="0" relativeHeight="251670528" behindDoc="0" locked="0" layoutInCell="1" allowOverlap="1" wp14:anchorId="0B5A3DBA" wp14:editId="5D39BC02">
                <wp:simplePos x="0" y="0"/>
                <wp:positionH relativeFrom="column">
                  <wp:posOffset>933450</wp:posOffset>
                </wp:positionH>
                <wp:positionV relativeFrom="paragraph">
                  <wp:posOffset>162560</wp:posOffset>
                </wp:positionV>
                <wp:extent cx="0" cy="972000"/>
                <wp:effectExtent l="76200" t="0" r="76200" b="57150"/>
                <wp:wrapNone/>
                <wp:docPr id="12" name="Straight Arrow Connector 12"/>
                <wp:cNvGraphicFramePr/>
                <a:graphic xmlns:a="http://schemas.openxmlformats.org/drawingml/2006/main">
                  <a:graphicData uri="http://schemas.microsoft.com/office/word/2010/wordprocessingShape">
                    <wps:wsp>
                      <wps:cNvCnPr/>
                      <wps:spPr>
                        <a:xfrm>
                          <a:off x="0" y="0"/>
                          <a:ext cx="0" cy="97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8DC5BEB" id="Straight Arrow Connector 12" o:spid="_x0000_s1026" type="#_x0000_t32" style="position:absolute;margin-left:73.5pt;margin-top:12.8pt;width:0;height:76.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1i5AEAADQEAAAOAAAAZHJzL2Uyb0RvYy54bWysU9uOEzEMfUfiH6K802n7wKXqdIW6LC8I&#10;Knb5gGwm6URK4sgxnfbvcTKzU25CAvHiGSc+ts+xs705By9OBrOD2MrVYimFiRo6F4+t/PJw9+K1&#10;FJlU7JSHaFp5MVne7J4/2w5pY9bQg+8MCk4S82ZIreyJ0qZpsu5NUHkByUS+tIBBEbt4bDpUA2cP&#10;vlkvly+bAbBLCNrkzKe346Xc1fzWGk2frM2GhG8l90bVYrWPxTa7rdocUaXe6akN9Q9dBOUiF51T&#10;3SpS4iu6X1IFpxEyWFpoCA1Y67SpHJjNavkTm/teJVO5sDg5zTLl/5dWfzwdULiOZ7eWIqrAM7on&#10;VO7Yk3iLCIPYQ4ysI6DgENZrSHnDsH084OTldMBC/mwxlC/TEueq8WXW2JxJ6PFQ8+mbVzy9Kn9z&#10;xSXM9N5AEOWnlXnqY25gVSVWpw+ZuDIDnwClqI/FZvCuu3PeV6dskdl7FCfF86fzqvTPuB+iSDn/&#10;LnaCLonJEzoVj95MkSVrUxiPHOsfXbwZK342lrVjVmNndWuv9ZTWJtJTTR85usAsdzcDl5XSH4FT&#10;fIGautF/A54RtTJEmsHBRcDfVb/KZMf4JwVG3kWCR+gudfpVGl7Nqur0jMruf+9X+PWx774BAAD/&#10;/wMAUEsDBBQABgAIAAAAIQC/DEyf3wAAAAoBAAAPAAAAZHJzL2Rvd25yZXYueG1sTI/BTsMwEETv&#10;SPyDtUjcqNMKmjaNU1VIlSoQUil8gBMvSYS9DrHbJn/Plku57eyOZt/k68FZccI+tJ4UTCcJCKTK&#10;m5ZqBZ8f24cFiBA1GW09oYIRA6yL25tcZ8af6R1Ph1gLDqGQaQVNjF0mZagadDpMfIfEty/fOx1Z&#10;9rU0vT5zuLNyliRz6XRL/KHRHT43WH0fjk7BctfVpd2/vkx/kn67a/fj27AZlbq/GzYrEBGHeDXD&#10;BZ/RoWCm0h/JBGFZP6bcJSqYPc1BXAx/i5KHdJGCLHL5v0LxCwAA//8DAFBLAQItABQABgAIAAAA&#10;IQC2gziS/gAAAOEBAAATAAAAAAAAAAAAAAAAAAAAAABbQ29udGVudF9UeXBlc10ueG1sUEsBAi0A&#10;FAAGAAgAAAAhADj9If/WAAAAlAEAAAsAAAAAAAAAAAAAAAAALwEAAF9yZWxzLy5yZWxzUEsBAi0A&#10;FAAGAAgAAAAhAKAtjWLkAQAANAQAAA4AAAAAAAAAAAAAAAAALgIAAGRycy9lMm9Eb2MueG1sUEsB&#10;Ai0AFAAGAAgAAAAhAL8MTJ/fAAAACgEAAA8AAAAAAAAAAAAAAAAAPgQAAGRycy9kb3ducmV2Lnht&#10;bFBLBQYAAAAABAAEAPMAAABKBQAAAAA=&#10;" strokecolor="black [3213]" strokeweight=".5pt">
                <v:stroke endarrow="block" joinstyle="miter"/>
              </v:shape>
            </w:pict>
          </mc:Fallback>
        </mc:AlternateContent>
      </w:r>
    </w:p>
    <w:p w14:paraId="7EE32986" w14:textId="505406F7" w:rsidR="002C0922" w:rsidRDefault="002C0922" w:rsidP="0080056C">
      <w:pPr>
        <w:ind w:left="709" w:hanging="425"/>
        <w:jc w:val="both"/>
      </w:pPr>
      <w:r>
        <w:t xml:space="preserve">              40%</w:t>
      </w:r>
      <w:r w:rsidR="00962236">
        <w:t xml:space="preserve">                                                              35%                                                       25%</w:t>
      </w:r>
    </w:p>
    <w:p w14:paraId="12A1FCC1" w14:textId="6F95AA27" w:rsidR="00ED4CB9" w:rsidRDefault="0080056C" w:rsidP="0080056C">
      <w:pPr>
        <w:spacing w:after="0"/>
        <w:ind w:left="709" w:hanging="709"/>
        <w:jc w:val="both"/>
      </w:pPr>
      <w:r>
        <w:t>Control with</w:t>
      </w:r>
      <w:r w:rsidR="00962236">
        <w:t xml:space="preserve">                                                           no control                                             no control                                                                 </w:t>
      </w:r>
    </w:p>
    <w:p w14:paraId="2758A8A7" w14:textId="5EF84675" w:rsidR="0080056C" w:rsidRDefault="00962236" w:rsidP="0080056C">
      <w:pPr>
        <w:spacing w:after="0"/>
        <w:ind w:left="709" w:hanging="709"/>
        <w:jc w:val="both"/>
      </w:pPr>
      <w:r>
        <w:t>f</w:t>
      </w:r>
      <w:r w:rsidR="0080056C">
        <w:t xml:space="preserve">oreign </w:t>
      </w:r>
      <w:r>
        <w:t>i</w:t>
      </w:r>
      <w:r w:rsidR="0080056C">
        <w:t>nvestor</w:t>
      </w:r>
      <w:r>
        <w:t xml:space="preserve">                                    with foreign investor                                     with foreign investor</w:t>
      </w:r>
    </w:p>
    <w:p w14:paraId="66054FC5" w14:textId="45203847" w:rsidR="00ED4CB9" w:rsidRDefault="00962236" w:rsidP="00ED4CB9">
      <w:pPr>
        <w:ind w:left="709" w:hanging="425"/>
        <w:jc w:val="both"/>
      </w:pPr>
      <w:r>
        <w:rPr>
          <w:noProof/>
        </w:rPr>
        <mc:AlternateContent>
          <mc:Choice Requires="wps">
            <w:drawing>
              <wp:anchor distT="0" distB="0" distL="114300" distR="114300" simplePos="0" relativeHeight="251675648" behindDoc="0" locked="0" layoutInCell="1" allowOverlap="1" wp14:anchorId="669402C2" wp14:editId="63874B35">
                <wp:simplePos x="0" y="0"/>
                <wp:positionH relativeFrom="column">
                  <wp:posOffset>3086938</wp:posOffset>
                </wp:positionH>
                <wp:positionV relativeFrom="paragraph">
                  <wp:posOffset>216535</wp:posOffset>
                </wp:positionV>
                <wp:extent cx="1381125" cy="340360"/>
                <wp:effectExtent l="0" t="0" r="28575" b="21590"/>
                <wp:wrapNone/>
                <wp:docPr id="15" name="Rectangle 15"/>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4A9369A6" w14:textId="77777777" w:rsidR="008A0659" w:rsidRPr="000471DC" w:rsidRDefault="008A0659" w:rsidP="00962236">
                            <w:pPr>
                              <w:pStyle w:val="NoSpacing"/>
                              <w:jc w:val="center"/>
                              <w:rPr>
                                <w:b/>
                                <w:bCs/>
                              </w:rPr>
                            </w:pPr>
                            <w:r>
                              <w:rPr>
                                <w:b/>
                                <w:bCs/>
                              </w:rPr>
                              <w:t>Indian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402C2" id="Rectangle 15" o:spid="_x0000_s1029" style="position:absolute;left:0;text-align:left;margin-left:243.05pt;margin-top:17.05pt;width:108.75pt;height:26.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sLbgIAACUFAAAOAAAAZHJzL2Uyb0RvYy54bWysVE1v2zAMvQ/YfxB0Xx0nadcFdYqgRYcB&#10;RRu0HXpWZCkxJosapcTOfv0o+aNFV+ww7GKT4iMpko+6uGxrww4KfQW24PnJhDNlJZSV3Rb8+9PN&#10;p3POfBC2FAasKvhReX65/PjhonELNYUdmFIhoyDWLxpX8F0IbpFlXu5ULfwJOGXJqAFrEUjFbVai&#10;aCh6bbLpZHKWNYClQ5DKezq97ox8meJrrWS419qrwEzB6W4hfTF9N/GbLS/EYovC7SrZX0P8wy1q&#10;UVlKOoa6FkGwPVZ/hKorieBBhxMJdQZaV1KlGqiafPKmmsedcCrVQs3xbmyT/39h5d1hjawqaXan&#10;nFlR04weqGvCbo1idEYNapxfEO7RrbHXPImx2lZjHf9UB2tTU49jU1UbmKTDfHae51MKLsk2m09m&#10;Z6nr2Yu3Qx++KqhZFAqOlD71UhxufaCMBB0gMZmx8SxeqrtGksLRqM74oDTVQ4mnKUhikroyyA6C&#10;OFD+yGNJFNJYQkYXXRkzOuXvOZkwOPXY6KYSu0bHyXuOL9lGdMoINoyOdWUB/+6sO/xQdVdrLDu0&#10;mzYNbzbMaQPlkQaK0DHdO3lTUVdvhQ9rgURtWgJa13BPH22gKTj0Emc7wF/vnUc8MY6snDW0KgX3&#10;P/cCFWfmmyUufsnn87hbSZmffp6Sgq8tm9cWu6+vgCaR08PgZBIjPphB1Aj1M231KmYlk7CSchdc&#10;BhyUq9CtML0LUq1WCUb75ES4tY9OxuCxz5E1T+2zQNdTKxAp72BYK7F4w7AOGz0trPYBdJXoFzvd&#10;9bWfAO1iolD/bsRlf60n1MvrtvwNAAD//wMAUEsDBBQABgAIAAAAIQCREBXF3wAAAAkBAAAPAAAA&#10;ZHJzL2Rvd25yZXYueG1sTI/LTsMwEEX3SPyDNUjsqF1aJWmIU1UIViAqCosu3XhIIvyIbDdJ/55h&#10;BavRaI7unFttZ2vYiCH23klYLgQwdI3XvWslfH483xXAYlJOK+MdSrhghG19fVWpUvvJveN4SC2j&#10;EBdLJaFLaSg5j02HVsWFH9DR7csHqxKtoeU6qInCreH3QmTcqt7Rh04N+Nhh8304Wwl+31/MLmze&#10;xlfMjy/7JKY5e5Ly9mbePQBLOKc/GH71SR1qcjr5s9ORGQnrIlsSKmG1pklALlYZsJOEIs+B1xX/&#10;36D+AQAA//8DAFBLAQItABQABgAIAAAAIQC2gziS/gAAAOEBAAATAAAAAAAAAAAAAAAAAAAAAABb&#10;Q29udGVudF9UeXBlc10ueG1sUEsBAi0AFAAGAAgAAAAhADj9If/WAAAAlAEAAAsAAAAAAAAAAAAA&#10;AAAALwEAAF9yZWxzLy5yZWxzUEsBAi0AFAAGAAgAAAAhALrPmwtuAgAAJQUAAA4AAAAAAAAAAAAA&#10;AAAALgIAAGRycy9lMm9Eb2MueG1sUEsBAi0AFAAGAAgAAAAhAJEQFcXfAAAACQEAAA8AAAAAAAAA&#10;AAAAAAAAyAQAAGRycy9kb3ducmV2LnhtbFBLBQYAAAAABAAEAPMAAADUBQAAAAA=&#10;" fillcolor="white [3201]" strokecolor="black [3200]" strokeweight="1pt">
                <v:textbox>
                  <w:txbxContent>
                    <w:p w14:paraId="4A9369A6" w14:textId="77777777" w:rsidR="008A0659" w:rsidRPr="000471DC" w:rsidRDefault="008A0659" w:rsidP="00962236">
                      <w:pPr>
                        <w:pStyle w:val="NoSpacing"/>
                        <w:jc w:val="center"/>
                        <w:rPr>
                          <w:b/>
                          <w:bCs/>
                        </w:rPr>
                      </w:pPr>
                      <w:r>
                        <w:rPr>
                          <w:b/>
                          <w:bCs/>
                        </w:rPr>
                        <w:t>Indian Company</w:t>
                      </w:r>
                    </w:p>
                  </w:txbxContent>
                </v:textbox>
              </v:rect>
            </w:pict>
          </mc:Fallback>
        </mc:AlternateContent>
      </w:r>
      <w:r w:rsidR="0080056C">
        <w:rPr>
          <w:noProof/>
        </w:rPr>
        <mc:AlternateContent>
          <mc:Choice Requires="wps">
            <w:drawing>
              <wp:anchor distT="0" distB="0" distL="114300" distR="114300" simplePos="0" relativeHeight="251667456" behindDoc="0" locked="0" layoutInCell="1" allowOverlap="1" wp14:anchorId="66D485E4" wp14:editId="77AE6C25">
                <wp:simplePos x="0" y="0"/>
                <wp:positionH relativeFrom="column">
                  <wp:posOffset>219075</wp:posOffset>
                </wp:positionH>
                <wp:positionV relativeFrom="paragraph">
                  <wp:posOffset>203633</wp:posOffset>
                </wp:positionV>
                <wp:extent cx="1381125" cy="340360"/>
                <wp:effectExtent l="0" t="0" r="28575" b="21590"/>
                <wp:wrapNone/>
                <wp:docPr id="8" name="Rectangle 8"/>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4594334C" w14:textId="07AC2C7F" w:rsidR="008A0659" w:rsidRPr="000471DC" w:rsidRDefault="008A0659" w:rsidP="002C0922">
                            <w:pPr>
                              <w:pStyle w:val="NoSpacing"/>
                              <w:jc w:val="center"/>
                              <w:rPr>
                                <w:b/>
                                <w:bCs/>
                              </w:rPr>
                            </w:pPr>
                            <w:r>
                              <w:rPr>
                                <w:b/>
                                <w:bCs/>
                              </w:rPr>
                              <w:t>Indian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485E4" id="Rectangle 8" o:spid="_x0000_s1030" style="position:absolute;left:0;text-align:left;margin-left:17.25pt;margin-top:16.05pt;width:108.75pt;height:26.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HkbgIAACMFAAAOAAAAZHJzL2Uyb0RvYy54bWysVE1v2zAMvQ/YfxB0Xx2nadcFcYqgRYcB&#10;RVu0HXpWZCkxJosapcTOfv0o+aNBV+ww7GKT4iMpko9aXLa1YXuFvgJb8PxkwpmyEsrKbgr+/fnm&#10;0wVnPghbCgNWFfygPL9cfvywaNxcTWELplTIKIj188YVfBuCm2eZl1tVC38CTlkyasBaBFJxk5Uo&#10;Gopem2w6mZxnDWDpEKTynk6vOyNfpvhaKxnutfYqMFNwultIX0zfdfxmy4WYb1C4bSX7a4h/uEUt&#10;KktJx1DXIgi2w+qPUHUlETzocCKhzkDrSqpUA1WTT95U87QVTqVaqDnejW3y/y+svNs/IKvKgtOg&#10;rKhpRI/UNGE3RrGL2J7G+TmhntwD9ponMdbaaqzjn6pgbWrpYWypagOTdJifXuT59IwzSbbT2eT0&#10;PPU8e/V26MNXBTWLQsGRsqdOiv2tD5SRoAMkJjM2nsVLdddIUjgY1RkflaZqKPE0BUk8UlcG2V4Q&#10;A8ofeSyJQhpLyOiiK2NGp/w9JxMGpx4b3VTi1ug4ec/xNduIThnBhtGxrizg3511hx+q7mqNZYd2&#10;3abRzYY5raE80DgROp57J28q6uqt8OFBIBGbVoCWNdzTRxtoCg69xNkW8Nd75xFPfCMrZw0tSsH9&#10;z51AxZn5ZomJX/LZLG5WUmZnn6ek4LFlfWyxu/oKaBI5PQtOJjHigxlEjVC/0E6vYlYyCSspd8Fl&#10;wEG5Ct0C06sg1WqVYLRNToRb++RkDB77HFnz3L4IdD21ApHyDoalEvM3DOuw0dPCahdAV4l+sdNd&#10;X/sJ0CYmCvWvRlz1Yz2hXt+25W8AAAD//wMAUEsDBBQABgAIAAAAIQCsq+2d3wAAAAgBAAAPAAAA&#10;ZHJzL2Rvd25yZXYueG1sTI/NTsMwEITvSLyDtUjcqNNA+hPiVBWCE6gVhUOPbrwkEfY6it0kfXuW&#10;E5xWoxnNflNsJmfFgH1oPSmYzxIQSJU3LdUKPj9e7lYgQtRktPWECi4YYFNeXxU6N36kdxwOsRZc&#10;QiHXCpoYu1zKUDXodJj5Dom9L987HVn2tTS9HrncWZkmyUI63RJ/aHSHTw1W34ezU+D37cVu+/Vu&#10;eMPl8XUfk3FaPCt1ezNtH0FEnOJfGH7xGR1KZjr5M5kgrIL7h4yTfNM5CPbTLOVtJwWrbAmyLOT/&#10;AeUPAAAA//8DAFBLAQItABQABgAIAAAAIQC2gziS/gAAAOEBAAATAAAAAAAAAAAAAAAAAAAAAABb&#10;Q29udGVudF9UeXBlc10ueG1sUEsBAi0AFAAGAAgAAAAhADj9If/WAAAAlAEAAAsAAAAAAAAAAAAA&#10;AAAALwEAAF9yZWxzLy5yZWxzUEsBAi0AFAAGAAgAAAAhAMgiYeRuAgAAIwUAAA4AAAAAAAAAAAAA&#10;AAAALgIAAGRycy9lMm9Eb2MueG1sUEsBAi0AFAAGAAgAAAAhAKyr7Z3fAAAACAEAAA8AAAAAAAAA&#10;AAAAAAAAyAQAAGRycy9kb3ducmV2LnhtbFBLBQYAAAAABAAEAPMAAADUBQAAAAA=&#10;" fillcolor="white [3201]" strokecolor="black [3200]" strokeweight="1pt">
                <v:textbox>
                  <w:txbxContent>
                    <w:p w14:paraId="4594334C" w14:textId="07AC2C7F" w:rsidR="008A0659" w:rsidRPr="000471DC" w:rsidRDefault="008A0659" w:rsidP="002C0922">
                      <w:pPr>
                        <w:pStyle w:val="NoSpacing"/>
                        <w:jc w:val="center"/>
                        <w:rPr>
                          <w:b/>
                          <w:bCs/>
                        </w:rPr>
                      </w:pPr>
                      <w:r>
                        <w:rPr>
                          <w:b/>
                          <w:bCs/>
                        </w:rPr>
                        <w:t>Indian Company</w:t>
                      </w:r>
                    </w:p>
                  </w:txbxContent>
                </v:textbox>
              </v:rect>
            </w:pict>
          </mc:Fallback>
        </mc:AlternateContent>
      </w:r>
    </w:p>
    <w:p w14:paraId="3F93B258" w14:textId="433F3C17" w:rsidR="00ED4CB9" w:rsidRDefault="00962236" w:rsidP="00ED4CB9">
      <w:pPr>
        <w:ind w:left="709" w:hanging="425"/>
        <w:jc w:val="both"/>
      </w:pPr>
      <w:r>
        <w:rPr>
          <w:noProof/>
        </w:rPr>
        <mc:AlternateContent>
          <mc:Choice Requires="wps">
            <w:drawing>
              <wp:anchor distT="0" distB="0" distL="114300" distR="114300" simplePos="0" relativeHeight="251679744" behindDoc="0" locked="0" layoutInCell="1" allowOverlap="1" wp14:anchorId="33232A66" wp14:editId="706FA413">
                <wp:simplePos x="0" y="0"/>
                <wp:positionH relativeFrom="column">
                  <wp:posOffset>3748608</wp:posOffset>
                </wp:positionH>
                <wp:positionV relativeFrom="paragraph">
                  <wp:posOffset>263525</wp:posOffset>
                </wp:positionV>
                <wp:extent cx="0" cy="467995"/>
                <wp:effectExtent l="76200" t="0" r="57150" b="65405"/>
                <wp:wrapNone/>
                <wp:docPr id="18" name="Straight Arrow Connector 18"/>
                <wp:cNvGraphicFramePr/>
                <a:graphic xmlns:a="http://schemas.openxmlformats.org/drawingml/2006/main">
                  <a:graphicData uri="http://schemas.microsoft.com/office/word/2010/wordprocessingShape">
                    <wps:wsp>
                      <wps:cNvCnPr/>
                      <wps:spPr>
                        <a:xfrm>
                          <a:off x="0" y="0"/>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7D7F1" id="Straight Arrow Connector 18" o:spid="_x0000_s1026" type="#_x0000_t32" style="position:absolute;margin-left:295.15pt;margin-top:20.75pt;width:0;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SX5AEAADQEAAAOAAAAZHJzL2Uyb0RvYy54bWysU22P0zAM/o7Ef4j6nXU7wcFV605ox/EF&#10;wXQHPyCXJmukJI4cs27/HiftOt6EBOKLWyd+bD+PnfXt0Ttx0JgshLZaLZaV0EFBZ8O+rb58vn/x&#10;phKJZOikg6Db6qRTdbt5/mw9xEZfQQ+u0yg4SUjNENuqJ4pNXSfVay/TAqIOfGkAvSR2cV93KAfO&#10;7l19tVxe1wNgFxGUTolP78bLalPyG6MVfTImaRKurbg3KhaLfcq23qxls0cZe6umNuQ/dOGlDVx0&#10;TnUnSYqvaH9J5a1CSGBoocDXYIxVunBgNqvlT2weexl14cLipDjLlP5fWvXxsENhO54dTypIzzN6&#10;JJR235N4iwiD2EIIrCOg4BDWa4ipYdg27HDyUtxhJn806POXaYlj0fg0a6yPJNR4qPj05fXrm5tX&#10;OV19wUVM9F6DF/mnrdLUx9zAqkgsDx8SjcAzIBd1IdsEznb31rni5C3SW4fiIHn+dFxNBX+IImnd&#10;u9AJOkUmT2hl2Ds9ReasdWY8cix/dHJ6rPigDWvHrMbOytZe6kmldKBzTRc4OsMMdzcDl4XSH4FT&#10;fIbqstF/A54RpTIEmsHeBsDfVb/IZMb4swIj7yzBE3SnMv0iDa9mGeP0jPLuf+8X+OWxb74BAAD/&#10;/wMAUEsDBBQABgAIAAAAIQBC3Ukl3wAAAAoBAAAPAAAAZHJzL2Rvd25yZXYueG1sTI/RSsMwFIbv&#10;Bd8hHME7l3RacV3TMYTBUIQ59wBpE9ticlKTbGvf3iNezMtzzsd/vr9cjc6ykwmx9yghmwlgBhuv&#10;e2wlHD42d0/AYlKolfVoJEwmwqq6vipVof0Z381pn1pGIRgLJaFLaSg4j01nnIozPxik26cPTiUa&#10;Q8t1UGcKd5bPhXjkTvVIHzo1mOfONF/7o5Ow2A5tbXevL9m3CJttv5vexvUk5e3NuF4CS2ZMFxh+&#10;9UkdKnKq/RF1ZFZCvhD3hEp4yHJgBPwtaiKzfA68Kvn/CtUPAAAA//8DAFBLAQItABQABgAIAAAA&#10;IQC2gziS/gAAAOEBAAATAAAAAAAAAAAAAAAAAAAAAABbQ29udGVudF9UeXBlc10ueG1sUEsBAi0A&#10;FAAGAAgAAAAhADj9If/WAAAAlAEAAAsAAAAAAAAAAAAAAAAALwEAAF9yZWxzLy5yZWxzUEsBAi0A&#10;FAAGAAgAAAAhAKRoZJfkAQAANAQAAA4AAAAAAAAAAAAAAAAALgIAAGRycy9lMm9Eb2MueG1sUEsB&#10;Ai0AFAAGAAgAAAAhAELdSSXfAAAACgEAAA8AAAAAAAAAAAAAAAAAPgQAAGRycy9kb3ducmV2Lnht&#10;bFBLBQYAAAAABAAEAPMAAABKBQAAAAA=&#10;" strokecolor="black [3213]" strokeweight=".5pt">
                <v:stroke endarrow="block" joinstyle="miter"/>
              </v:shape>
            </w:pict>
          </mc:Fallback>
        </mc:AlternateContent>
      </w:r>
      <w:r w:rsidR="0080056C">
        <w:rPr>
          <w:noProof/>
        </w:rPr>
        <mc:AlternateContent>
          <mc:Choice Requires="wps">
            <w:drawing>
              <wp:anchor distT="0" distB="0" distL="114300" distR="114300" simplePos="0" relativeHeight="251672576" behindDoc="0" locked="0" layoutInCell="1" allowOverlap="1" wp14:anchorId="493A0138" wp14:editId="440E5944">
                <wp:simplePos x="0" y="0"/>
                <wp:positionH relativeFrom="column">
                  <wp:posOffset>932180</wp:posOffset>
                </wp:positionH>
                <wp:positionV relativeFrom="paragraph">
                  <wp:posOffset>263093</wp:posOffset>
                </wp:positionV>
                <wp:extent cx="0" cy="468000"/>
                <wp:effectExtent l="76200" t="0" r="57150" b="65405"/>
                <wp:wrapNone/>
                <wp:docPr id="13" name="Straight Arrow Connector 13"/>
                <wp:cNvGraphicFramePr/>
                <a:graphic xmlns:a="http://schemas.openxmlformats.org/drawingml/2006/main">
                  <a:graphicData uri="http://schemas.microsoft.com/office/word/2010/wordprocessingShape">
                    <wps:wsp>
                      <wps:cNvCnPr/>
                      <wps:spPr>
                        <a:xfrm>
                          <a:off x="0" y="0"/>
                          <a:ext cx="0" cy="46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E88AA" id="Straight Arrow Connector 13" o:spid="_x0000_s1026" type="#_x0000_t32" style="position:absolute;margin-left:73.4pt;margin-top:20.7pt;width:0;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0x5gEAADQEAAAOAAAAZHJzL2Uyb0RvYy54bWysU9tu2zAMfR+wfxD0vtjphqIw4hRDuu5l&#10;2IK1+wBVlmIBkihQWhz//SjZcXbDgBZ7oU2Jh+Q5pDa3J2fZUWE04Fu+XtWcKS+hM/7Q8m+P929u&#10;OItJ+E5Y8Krlo4r8dvv61WYIjbqCHmynkFESH5shtLxPKTRVFWWvnIgrCMrTpQZ0IpGLh6pDMVB2&#10;Z6urur6uBsAuIEgVI53eTZd8W/JrrWT6onVUidmWU2+pWCz2KdtquxHNAUXojZzbEC/owgnjqeiS&#10;6k4kwb6j+SOVMxIhgk4rCa4CrY1UhQOxWde/sXnoRVCFC4kTwyJT/H9p5efjHpnpaHZvOfPC0Ywe&#10;Egpz6BN7jwgD24H3pCMgoxDSawixIdjO73H2YthjJn/S6PKXaLFT0XhcNFanxOR0KOn03fVNXRf5&#10;qwsuYEwfFTiWf1oe5z6WBtZFYnH8FBNVJuAZkItan20Ea7p7Y21x8hapnUV2FDT/dFrn/gn3S1QS&#10;xn7wHUtjIPIJjfAHq+bInLXKjCeO5S+NVk0VvypN2hGrqbOytZd6Qkrl07mm9RSdYZq6W4B1ofRP&#10;4Byfoaps9HPAC6JUBp8WsDMe8G/VLzLpKf6swMQ7S/AE3VimX6Sh1Syqzs8o7/7PfoFfHvv2BwAA&#10;AP//AwBQSwMEFAAGAAgAAAAhALwVHbLeAAAACgEAAA8AAABkcnMvZG93bnJldi54bWxMj8FOwzAQ&#10;RO9I/IO1SNyoExQqCHGqCqlSBUIqhQ9w4iWJsNfBdtvk79lygdvO7mj2TbWanBVHDHHwpCBfZCCQ&#10;Wm8G6hR8vG9u7kHEpMlo6wkVzBhhVV9eVLo0/kRveNynTnAIxVIr6FMaSylj26PTceFHJL59+uB0&#10;Yhk6aYI+cbiz8jbLltLpgfhDr0d86rH92h+cgoft2DV29/Kcf2dhsx128+u0npW6vprWjyASTunP&#10;DGd8RoeamRp/IBOFZV0sGT0pKPICxNnwu2h4yO9ykHUl/1eofwAAAP//AwBQSwECLQAUAAYACAAA&#10;ACEAtoM4kv4AAADhAQAAEwAAAAAAAAAAAAAAAAAAAAAAW0NvbnRlbnRfVHlwZXNdLnhtbFBLAQIt&#10;ABQABgAIAAAAIQA4/SH/1gAAAJQBAAALAAAAAAAAAAAAAAAAAC8BAABfcmVscy8ucmVsc1BLAQIt&#10;ABQABgAIAAAAIQAUs70x5gEAADQEAAAOAAAAAAAAAAAAAAAAAC4CAABkcnMvZTJvRG9jLnhtbFBL&#10;AQItABQABgAIAAAAIQC8FR2y3gAAAAoBAAAPAAAAAAAAAAAAAAAAAEAEAABkcnMvZG93bnJldi54&#10;bWxQSwUGAAAAAAQABADzAAAASwUAAAAA&#10;" strokecolor="black [3213]" strokeweight=".5pt">
                <v:stroke endarrow="block" joinstyle="miter"/>
              </v:shape>
            </w:pict>
          </mc:Fallback>
        </mc:AlternateContent>
      </w:r>
    </w:p>
    <w:p w14:paraId="266E2F6F" w14:textId="76094CF9" w:rsidR="0080056C" w:rsidRPr="0080056C" w:rsidRDefault="0080056C" w:rsidP="0080056C">
      <w:pPr>
        <w:spacing w:after="0"/>
        <w:jc w:val="both"/>
        <w:rPr>
          <w:sz w:val="30"/>
          <w:szCs w:val="30"/>
        </w:rPr>
      </w:pPr>
      <w:r w:rsidRPr="0080056C">
        <w:rPr>
          <w:sz w:val="30"/>
          <w:szCs w:val="30"/>
        </w:rPr>
        <w:t xml:space="preserve">               IFI</w:t>
      </w:r>
      <w:r w:rsidR="00962236">
        <w:rPr>
          <w:sz w:val="30"/>
          <w:szCs w:val="30"/>
        </w:rPr>
        <w:t xml:space="preserve">                                                             </w:t>
      </w:r>
      <w:proofErr w:type="spellStart"/>
      <w:r w:rsidR="00962236">
        <w:rPr>
          <w:sz w:val="30"/>
          <w:szCs w:val="30"/>
        </w:rPr>
        <w:t>IFI</w:t>
      </w:r>
      <w:proofErr w:type="spellEnd"/>
    </w:p>
    <w:p w14:paraId="44978EC0" w14:textId="285AEB1C" w:rsidR="00CF70B6" w:rsidRDefault="00962236" w:rsidP="00ED4CB9">
      <w:pPr>
        <w:ind w:left="709" w:hanging="425"/>
        <w:jc w:val="both"/>
      </w:pPr>
      <w:r>
        <w:rPr>
          <w:noProof/>
        </w:rPr>
        <mc:AlternateContent>
          <mc:Choice Requires="wps">
            <w:drawing>
              <wp:anchor distT="0" distB="0" distL="114300" distR="114300" simplePos="0" relativeHeight="251669504" behindDoc="0" locked="0" layoutInCell="1" allowOverlap="1" wp14:anchorId="4437201B" wp14:editId="2CE15415">
                <wp:simplePos x="0" y="0"/>
                <wp:positionH relativeFrom="column">
                  <wp:posOffset>216332</wp:posOffset>
                </wp:positionH>
                <wp:positionV relativeFrom="paragraph">
                  <wp:posOffset>194945</wp:posOffset>
                </wp:positionV>
                <wp:extent cx="1381125" cy="340360"/>
                <wp:effectExtent l="0" t="0" r="28575" b="21590"/>
                <wp:wrapNone/>
                <wp:docPr id="9" name="Rectangle 9"/>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1CBAD552" w14:textId="60EDA3C1" w:rsidR="008A0659" w:rsidRPr="000471DC" w:rsidRDefault="008A0659" w:rsidP="002C0922">
                            <w:pPr>
                              <w:pStyle w:val="NoSpacing"/>
                              <w:jc w:val="center"/>
                              <w:rPr>
                                <w:b/>
                                <w:bCs/>
                              </w:rPr>
                            </w:pPr>
                            <w:r>
                              <w:rPr>
                                <w:b/>
                                <w:bCs/>
                              </w:rPr>
                              <w:t>Indian 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7201B" id="Rectangle 9" o:spid="_x0000_s1031" style="position:absolute;left:0;text-align:left;margin-left:17.05pt;margin-top:15.35pt;width:108.75pt;height:26.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DbgIAACMFAAAOAAAAZHJzL2Uyb0RvYy54bWysVEtv2zAMvg/YfxB0Xx2nadcGdYqgRYcB&#10;RRv0gZ4VWUqMyaJGKbGzXz9KfrToih2GXWxS/EiK5EddXLa1YXuFvgJb8PxowpmyEsrKbgr+/HTz&#10;5YwzH4QthQGrCn5Qnl8uPn+6aNxcTWELplTIKIj188YVfBuCm2eZl1tVC38ETlkyasBaBFJxk5Uo&#10;Gopem2w6mZxmDWDpEKTynk6vOyNfpPhaKxnutfYqMFNwultIX0zfdfxmiwsx36Bw20r21xD/cIta&#10;VJaSjqGuRRBsh9UfoepKInjQ4UhCnYHWlVSpBqomn7yr5nErnEq1UHO8G9vk/19YebdfIavKgp9z&#10;ZkVNI3qgpgm7MYqdx/Y0zs8J9ehW2GuexFhrq7GOf6qCtamlh7Glqg1M0mF+fJbn0xPOJNmOZ5Pj&#10;09Tz7NXboQ/fFNQsCgVHyp46Kfa3PlBGgg6QmMzYeBYv1V0jSeFgVGd8UJqqocTTFCTxSF0ZZHtB&#10;DCh/5LEkCmksIaOLrowZnfKPnEwYnHpsdFOJW6Pj5CPH12wjOmUEG0bHurKAf3fWHX6ouqs1lh3a&#10;dZtGdzLMaQ3lgcaJ0PHcO3lTUVdvhQ8rgURsWgFa1nBPH22gKTj0EmdbwF8fnUc88Y2snDW0KAX3&#10;P3cCFWfmuyUmnuezWdyspMxOvk5JwbeW9VuL3dVXQJPI6VlwMokRH8wgaoT6hXZ6GbOSSVhJuQsu&#10;Aw7KVegWmF4FqZbLBKNtciLc2kcnY/DY58iap/ZFoOupFYiUdzAslZi/Y1iHjZ4WlrsAukr0i53u&#10;+tpPgDYxUah/NeKqv9UT6vVtW/wGAAD//wMAUEsDBBQABgAIAAAAIQDj+ZQU3wAAAAgBAAAPAAAA&#10;ZHJzL2Rvd25yZXYueG1sTI/BTsMwEETvSPyDtUjcqJ22pCXEqSoEJyoqCgeObrwkEfY6st0k/Xvc&#10;E5xGqxnNvC03kzVsQB86RxKymQCGVDvdUSPh8+Plbg0sREVaGUco4YwBNtX1VakK7UZ6x+EQG5ZK&#10;KBRKQhtjX3Ae6hatCjPXIyXv23mrYjp9w7VXYyq3hs+FyLlVHaWFVvX41GL9czhZCW7fnc3WP7wN&#10;O1x9ve6jGKf8Wcrbm2n7CCziFP/CcMFP6FAlpqM7kQ7MSFgss5RMKlbAkj+/z3JgRwnr5QJ4VfL/&#10;D1S/AAAA//8DAFBLAQItABQABgAIAAAAIQC2gziS/gAAAOEBAAATAAAAAAAAAAAAAAAAAAAAAABb&#10;Q29udGVudF9UeXBlc10ueG1sUEsBAi0AFAAGAAgAAAAhADj9If/WAAAAlAEAAAsAAAAAAAAAAAAA&#10;AAAALwEAAF9yZWxzLy5yZWxzUEsBAi0AFAAGAAgAAAAhAK975INuAgAAIwUAAA4AAAAAAAAAAAAA&#10;AAAALgIAAGRycy9lMm9Eb2MueG1sUEsBAi0AFAAGAAgAAAAhAOP5lBTfAAAACAEAAA8AAAAAAAAA&#10;AAAAAAAAyAQAAGRycy9kb3ducmV2LnhtbFBLBQYAAAAABAAEAPMAAADUBQAAAAA=&#10;" fillcolor="white [3201]" strokecolor="black [3200]" strokeweight="1pt">
                <v:textbox>
                  <w:txbxContent>
                    <w:p w14:paraId="1CBAD552" w14:textId="60EDA3C1" w:rsidR="008A0659" w:rsidRPr="000471DC" w:rsidRDefault="008A0659" w:rsidP="002C0922">
                      <w:pPr>
                        <w:pStyle w:val="NoSpacing"/>
                        <w:jc w:val="center"/>
                        <w:rPr>
                          <w:b/>
                          <w:bCs/>
                        </w:rPr>
                      </w:pPr>
                      <w:r>
                        <w:rPr>
                          <w:b/>
                          <w:bCs/>
                        </w:rPr>
                        <w:t>Indian Entity</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17F04050" wp14:editId="42FA568E">
                <wp:simplePos x="0" y="0"/>
                <wp:positionH relativeFrom="column">
                  <wp:posOffset>3081223</wp:posOffset>
                </wp:positionH>
                <wp:positionV relativeFrom="paragraph">
                  <wp:posOffset>201295</wp:posOffset>
                </wp:positionV>
                <wp:extent cx="1381125" cy="340360"/>
                <wp:effectExtent l="0" t="0" r="28575" b="21590"/>
                <wp:wrapNone/>
                <wp:docPr id="19" name="Rectangle 19"/>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3AA3B61C" w14:textId="4D061BBD" w:rsidR="008A0659" w:rsidRPr="000471DC" w:rsidRDefault="008A0659" w:rsidP="00962236">
                            <w:pPr>
                              <w:pStyle w:val="NoSpacing"/>
                              <w:jc w:val="center"/>
                              <w:rPr>
                                <w:b/>
                                <w:bCs/>
                              </w:rPr>
                            </w:pPr>
                            <w:r>
                              <w:rPr>
                                <w:b/>
                                <w:bCs/>
                              </w:rPr>
                              <w:t>Indian 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04050" id="Rectangle 19" o:spid="_x0000_s1032" style="position:absolute;left:0;text-align:left;margin-left:242.6pt;margin-top:15.85pt;width:108.75pt;height:26.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6bwIAACUFAAAOAAAAZHJzL2Uyb0RvYy54bWysVEtv2zAMvg/YfxB0Xx2nadcGdYqgRYcB&#10;RRv0gZ4VWUqMyaJGKbGzXz9KfrToih2GXWxS/EiK5EddXLa1YXuFvgJb8PxowpmyEsrKbgr+/HTz&#10;5YwzH4QthQGrCn5Qnl8uPn+6aNxcTWELplTIKIj188YVfBuCm2eZl1tVC38ETlkyasBaBFJxk5Uo&#10;Gopem2w6mZxmDWDpEKTynk6vOyNfpPhaKxnutfYqMFNwultIX0zfdfxmiwsx36Bw20r21xD/cIta&#10;VJaSjqGuRRBsh9UfoepKInjQ4UhCnYHWlVSpBqomn7yr5nErnEq1UHO8G9vk/19YebdfIatKmt05&#10;Z1bUNKMH6pqwG6MYnVGDGufnhHt0K+w1T2KsttVYxz/VwdrU1MPYVNUGJukwPz7L8+kJZ5Jsx7PJ&#10;8Wnqevbq7dCHbwpqFoWCI6VPvRT7Wx8oI0EHSExmbDyLl+qukaRwMKozPihN9VDiaQqSmKSuDLK9&#10;IA6UP/JYEoU0lpDRRVfGjE75R04mDE49NrqpxK7RcfKR42u2EZ0ygg2jY11ZwL876w4/VN3VGssO&#10;7bpNwzsd5rSG8kADReiY7p28qairt8KHlUCiNi0BrWu4p4820BQceomzLeCvj84jnhhHVs4aWpWC&#10;+587gYoz890SF8/z2SzuVlJmJ1+npOBby/qtxe7qK6BJ5PQwOJnEiA9mEDVC/UJbvYxZySSspNwF&#10;lwEH5Sp0K0zvglTLZYLRPjkRbu2jkzF47HNkzVP7ItD11ApEyjsY1krM3zGsw0ZPC8tdAF0l+sVO&#10;d33tJ0C7mCjUvxtx2d/qCfX6ui1+AwAA//8DAFBLAwQUAAYACAAAACEAzA1a798AAAAJAQAADwAA&#10;AGRycy9kb3ducmV2LnhtbEyPy07DMBBF90j8gzVI7KjdlDYhZFJVCFYgKgoLlm48JBF+RLabpH+P&#10;WcFuRnN059xqOxvNRvKhdxZhuRDAyDZO9bZF+Hh/uimAhSitktpZQjhTgG19eVHJUrnJvtF4iC1L&#10;ITaUEqGLcSg5D01HRoaFG8im25fzRsa0+pYrL6cUbjTPhNhwI3ubPnRyoIeOmu/DySC4fX/WO3/3&#10;Or5Q/vm8j2KaN4+I11fz7h5YpDn+wfCrn9ShTk5Hd7IqMI1wW6yzhCKsljmwBOQiS8MRoVivgNcV&#10;/9+g/gEAAP//AwBQSwECLQAUAAYACAAAACEAtoM4kv4AAADhAQAAEwAAAAAAAAAAAAAAAAAAAAAA&#10;W0NvbnRlbnRfVHlwZXNdLnhtbFBLAQItABQABgAIAAAAIQA4/SH/1gAAAJQBAAALAAAAAAAAAAAA&#10;AAAAAC8BAABfcmVscy8ucmVsc1BLAQItABQABgAIAAAAIQCNSX/6bwIAACUFAAAOAAAAAAAAAAAA&#10;AAAAAC4CAABkcnMvZTJvRG9jLnhtbFBLAQItABQABgAIAAAAIQDMDVrv3wAAAAkBAAAPAAAAAAAA&#10;AAAAAAAAAMkEAABkcnMvZG93bnJldi54bWxQSwUGAAAAAAQABADzAAAA1QUAAAAA&#10;" fillcolor="white [3201]" strokecolor="black [3200]" strokeweight="1pt">
                <v:textbox>
                  <w:txbxContent>
                    <w:p w14:paraId="3AA3B61C" w14:textId="4D061BBD" w:rsidR="008A0659" w:rsidRPr="000471DC" w:rsidRDefault="008A0659" w:rsidP="00962236">
                      <w:pPr>
                        <w:pStyle w:val="NoSpacing"/>
                        <w:jc w:val="center"/>
                        <w:rPr>
                          <w:b/>
                          <w:bCs/>
                        </w:rPr>
                      </w:pPr>
                      <w:r>
                        <w:rPr>
                          <w:b/>
                          <w:bCs/>
                        </w:rPr>
                        <w:t>Indian Entity</w:t>
                      </w:r>
                    </w:p>
                  </w:txbxContent>
                </v:textbox>
              </v:rect>
            </w:pict>
          </mc:Fallback>
        </mc:AlternateContent>
      </w:r>
    </w:p>
    <w:p w14:paraId="59711F5A" w14:textId="0DF9B87C" w:rsidR="00CF70B6" w:rsidRDefault="00CF70B6" w:rsidP="00ED4CB9">
      <w:pPr>
        <w:ind w:left="709" w:hanging="425"/>
        <w:jc w:val="both"/>
      </w:pPr>
    </w:p>
    <w:p w14:paraId="3C7E1F2E" w14:textId="578B85AA" w:rsidR="00CF70B6" w:rsidRDefault="00CF70B6" w:rsidP="00ED4CB9">
      <w:pPr>
        <w:ind w:left="709" w:hanging="425"/>
        <w:jc w:val="both"/>
      </w:pPr>
    </w:p>
    <w:p w14:paraId="4570B7E3" w14:textId="07B4D5F7" w:rsidR="00D60932" w:rsidRDefault="00D60932" w:rsidP="00D60932">
      <w:pPr>
        <w:ind w:left="709" w:hanging="425"/>
        <w:jc w:val="both"/>
      </w:pPr>
      <w:r>
        <w:t xml:space="preserve">Downstream Investment - </w:t>
      </w:r>
      <w:r w:rsidRPr="00D60932">
        <w:rPr>
          <w:sz w:val="34"/>
          <w:szCs w:val="34"/>
        </w:rPr>
        <w:sym w:font="Wingdings" w:char="F0FC"/>
      </w:r>
      <w:r>
        <w:rPr>
          <w:sz w:val="34"/>
          <w:szCs w:val="34"/>
        </w:rPr>
        <w:t xml:space="preserve">                         </w:t>
      </w:r>
      <w:r>
        <w:t xml:space="preserve">Downstream Investment - </w:t>
      </w:r>
      <w:r w:rsidRPr="00D60932">
        <w:rPr>
          <w:sz w:val="34"/>
          <w:szCs w:val="34"/>
        </w:rPr>
        <w:sym w:font="Wingdings" w:char="F0FC"/>
      </w:r>
    </w:p>
    <w:p w14:paraId="1E93BDED" w14:textId="0B67EE8B" w:rsidR="00D60932" w:rsidRDefault="00D60932" w:rsidP="00ED4CB9">
      <w:pPr>
        <w:ind w:left="709" w:hanging="425"/>
        <w:jc w:val="both"/>
      </w:pPr>
    </w:p>
    <w:p w14:paraId="1F6EA871" w14:textId="4720344D" w:rsidR="0030600B" w:rsidRDefault="00F855FD" w:rsidP="0030600B">
      <w:pPr>
        <w:spacing w:after="0"/>
        <w:ind w:left="709" w:hanging="425"/>
        <w:jc w:val="both"/>
      </w:pPr>
      <w:r>
        <w:t xml:space="preserve">In both the above cases there is downstream investment. </w:t>
      </w:r>
      <w:r w:rsidR="0030600B">
        <w:t xml:space="preserve">Either because control is with PROI or </w:t>
      </w:r>
    </w:p>
    <w:p w14:paraId="398348A3" w14:textId="49C5B25B" w:rsidR="0030600B" w:rsidRDefault="0030600B" w:rsidP="0030600B">
      <w:pPr>
        <w:spacing w:after="0"/>
        <w:ind w:left="709" w:hanging="425"/>
        <w:jc w:val="both"/>
      </w:pPr>
      <w:r>
        <w:t>because ownership of more than 50% is with PROI</w:t>
      </w:r>
      <w:r w:rsidR="000A3305">
        <w:t>.</w:t>
      </w:r>
    </w:p>
    <w:p w14:paraId="2B5135A0" w14:textId="230490D8" w:rsidR="00CF70B6" w:rsidRDefault="00D60932" w:rsidP="00CF70B6">
      <w:pPr>
        <w:spacing w:line="240" w:lineRule="auto"/>
        <w:jc w:val="both"/>
      </w:pPr>
      <w:r>
        <w:t xml:space="preserve">     </w:t>
      </w:r>
    </w:p>
    <w:p w14:paraId="2EDCF7CF" w14:textId="77777777" w:rsidR="0030600B" w:rsidRDefault="0030600B" w:rsidP="00FE3BA8">
      <w:pPr>
        <w:pStyle w:val="ListParagraph"/>
        <w:tabs>
          <w:tab w:val="left" w:pos="360"/>
        </w:tabs>
        <w:spacing w:before="240" w:line="240" w:lineRule="auto"/>
        <w:ind w:left="900" w:hanging="540"/>
        <w:jc w:val="both"/>
      </w:pPr>
    </w:p>
    <w:p w14:paraId="34364034" w14:textId="77777777" w:rsidR="0030600B" w:rsidRDefault="0030600B" w:rsidP="00FE3BA8">
      <w:pPr>
        <w:pStyle w:val="ListParagraph"/>
        <w:tabs>
          <w:tab w:val="left" w:pos="360"/>
        </w:tabs>
        <w:spacing w:before="240" w:line="240" w:lineRule="auto"/>
        <w:ind w:left="900" w:hanging="540"/>
        <w:jc w:val="both"/>
      </w:pPr>
    </w:p>
    <w:p w14:paraId="2843C596" w14:textId="6E1B9BD6" w:rsidR="00FE3BA8" w:rsidRDefault="00FE3BA8" w:rsidP="000A3305">
      <w:pPr>
        <w:tabs>
          <w:tab w:val="left" w:pos="360"/>
        </w:tabs>
        <w:spacing w:before="240" w:line="240" w:lineRule="auto"/>
        <w:jc w:val="both"/>
      </w:pPr>
      <w:r>
        <w:lastRenderedPageBreak/>
        <w:t>8.2. Valuation of shares:</w:t>
      </w:r>
    </w:p>
    <w:p w14:paraId="4AFFE3C2" w14:textId="05579125" w:rsidR="00FE3BA8" w:rsidRDefault="00FE3BA8" w:rsidP="00FE3BA8">
      <w:pPr>
        <w:pStyle w:val="ListParagraph"/>
        <w:tabs>
          <w:tab w:val="left" w:pos="360"/>
        </w:tabs>
        <w:spacing w:before="240" w:line="240" w:lineRule="auto"/>
        <w:ind w:left="900" w:hanging="540"/>
        <w:jc w:val="both"/>
      </w:pPr>
      <w:r>
        <w:t xml:space="preserve">        </w:t>
      </w:r>
      <w:proofErr w:type="spellStart"/>
      <w:r>
        <w:t>i</w:t>
      </w:r>
      <w:proofErr w:type="spellEnd"/>
      <w:r>
        <w:t>. Valuation of shares will apply in case of transfer of shares in the capital of downstream company by a PR</w:t>
      </w:r>
      <w:r w:rsidR="00F855FD">
        <w:t>II</w:t>
      </w:r>
      <w:r>
        <w:t xml:space="preserve"> to the holding company. Though the transfer is from resident to resident, but since the shares are transferred to a company owned and controlled by foreigner, valuation of shares will have to be done in compliance with the valuation norms.</w:t>
      </w:r>
    </w:p>
    <w:p w14:paraId="55D16244" w14:textId="77777777" w:rsidR="00FE3BA8" w:rsidRDefault="00FE3BA8" w:rsidP="00FE3BA8">
      <w:pPr>
        <w:pStyle w:val="ListParagraph"/>
        <w:tabs>
          <w:tab w:val="left" w:pos="360"/>
        </w:tabs>
        <w:spacing w:before="240" w:line="240" w:lineRule="auto"/>
        <w:ind w:left="900" w:hanging="540"/>
        <w:jc w:val="both"/>
      </w:pPr>
      <w:r>
        <w:t xml:space="preserve">       ii. Once the foreign investment in the holding company increases to more than 50%, investment in the operating company by holding company is a downstream investment even if no further investment is done by holding company.</w:t>
      </w:r>
    </w:p>
    <w:p w14:paraId="5CB3ADE8" w14:textId="3E16372B" w:rsidR="00FE3BA8" w:rsidRDefault="00FE3BA8" w:rsidP="00FE3BA8">
      <w:pPr>
        <w:pStyle w:val="ListParagraph"/>
        <w:tabs>
          <w:tab w:val="left" w:pos="360"/>
        </w:tabs>
        <w:spacing w:before="240" w:line="240" w:lineRule="auto"/>
        <w:ind w:left="900" w:hanging="540"/>
        <w:jc w:val="both"/>
      </w:pPr>
      <w:r>
        <w:t xml:space="preserve">       iii. Until the shareholding of holding company is lower than 50%</w:t>
      </w:r>
      <w:r w:rsidR="00F855FD">
        <w:t>,</w:t>
      </w:r>
      <w:r>
        <w:t xml:space="preserve"> </w:t>
      </w:r>
      <w:r w:rsidR="00F855FD">
        <w:t>v</w:t>
      </w:r>
      <w:r>
        <w:t>aluation of holding company will have to be carried out for the purpose of reporting. Once downstream investment is made or the operating company becomes downstream company, valuation of downstream as well as holding company will have to be carried out for the purpose of reporting.</w:t>
      </w:r>
    </w:p>
    <w:p w14:paraId="0F007D89" w14:textId="084E54B5" w:rsidR="00FE3BA8" w:rsidRDefault="00FE3BA8" w:rsidP="00FE3BA8">
      <w:pPr>
        <w:pStyle w:val="ListParagraph"/>
        <w:tabs>
          <w:tab w:val="left" w:pos="360"/>
        </w:tabs>
        <w:spacing w:before="240" w:line="240" w:lineRule="auto"/>
        <w:ind w:left="900" w:hanging="540"/>
        <w:jc w:val="both"/>
      </w:pPr>
      <w:r>
        <w:t xml:space="preserve">       iv. In a case where holding company is only an investment holding company, valuation of only operating company will be required for the purpose of reporting.</w:t>
      </w:r>
    </w:p>
    <w:p w14:paraId="4014574E" w14:textId="77777777" w:rsidR="00F855FD" w:rsidRDefault="00F855FD" w:rsidP="00FE3BA8">
      <w:pPr>
        <w:pStyle w:val="ListParagraph"/>
        <w:tabs>
          <w:tab w:val="left" w:pos="360"/>
        </w:tabs>
        <w:spacing w:before="240" w:line="240" w:lineRule="auto"/>
        <w:ind w:left="900" w:hanging="540"/>
        <w:jc w:val="both"/>
      </w:pPr>
    </w:p>
    <w:p w14:paraId="74238A00" w14:textId="77777777" w:rsidR="00FE3BA8" w:rsidRDefault="00FE3BA8" w:rsidP="00FE3BA8">
      <w:pPr>
        <w:pStyle w:val="ListParagraph"/>
        <w:tabs>
          <w:tab w:val="left" w:pos="360"/>
        </w:tabs>
        <w:spacing w:before="240" w:line="240" w:lineRule="auto"/>
        <w:ind w:left="900" w:hanging="540"/>
        <w:jc w:val="both"/>
      </w:pPr>
    </w:p>
    <w:p w14:paraId="2C8D9C97" w14:textId="41DECE27" w:rsidR="00116DD9" w:rsidRDefault="00D60932" w:rsidP="000A3305">
      <w:pPr>
        <w:spacing w:line="240" w:lineRule="auto"/>
        <w:ind w:left="426" w:hanging="426"/>
        <w:jc w:val="both"/>
      </w:pPr>
      <w:r>
        <w:t xml:space="preserve">   </w:t>
      </w:r>
    </w:p>
    <w:p w14:paraId="1965C226" w14:textId="126B8520" w:rsidR="00FA0F30" w:rsidRDefault="00D60932" w:rsidP="00D60932">
      <w:pPr>
        <w:spacing w:line="240" w:lineRule="auto"/>
        <w:ind w:left="426" w:hanging="426"/>
        <w:jc w:val="both"/>
      </w:pPr>
      <w:r>
        <w:t>8.</w:t>
      </w:r>
      <w:r w:rsidR="000A3305">
        <w:t>3</w:t>
      </w:r>
      <w:r>
        <w:t xml:space="preserve"> Calculation of Downstream Investment: If an Indian company is considered as Indirect foreign    investor, </w:t>
      </w:r>
      <w:proofErr w:type="gramStart"/>
      <w:r>
        <w:t>The</w:t>
      </w:r>
      <w:proofErr w:type="gramEnd"/>
      <w:r>
        <w:t xml:space="preserve"> entire investment by Indian company will be considered as Indirect Foreign Investment, there is no proportionality. </w:t>
      </w:r>
      <w:proofErr w:type="gramStart"/>
      <w:r w:rsidRPr="00D60932">
        <w:t>Thus</w:t>
      </w:r>
      <w:proofErr w:type="gramEnd"/>
      <w:r w:rsidRPr="00D60932">
        <w:t xml:space="preserve"> if there is foreign investment of</w:t>
      </w:r>
      <w:r>
        <w:t xml:space="preserve"> 7</w:t>
      </w:r>
      <w:r w:rsidR="0030600B">
        <w:t>0</w:t>
      </w:r>
      <w:r w:rsidRPr="00D60932">
        <w:t xml:space="preserve">% in IC, investment by IC in downstream company will be entirely considered as IFI. IFI will not be restricted to </w:t>
      </w:r>
      <w:r>
        <w:t>7</w:t>
      </w:r>
      <w:r w:rsidR="0030600B">
        <w:t>0</w:t>
      </w:r>
      <w:r w:rsidRPr="00D60932">
        <w:t>%.</w:t>
      </w:r>
    </w:p>
    <w:p w14:paraId="66FFC25F" w14:textId="5CE3378E" w:rsidR="00D60932" w:rsidRPr="005C4818" w:rsidRDefault="005C4818" w:rsidP="005C4818">
      <w:pPr>
        <w:spacing w:line="240" w:lineRule="auto"/>
        <w:ind w:left="426" w:hanging="426"/>
      </w:pPr>
      <w:r>
        <w:t xml:space="preserve">                                                                             </w:t>
      </w:r>
      <w:r w:rsidR="00FA0F30">
        <w:t>Example</w:t>
      </w:r>
    </w:p>
    <w:p w14:paraId="6EA80A88" w14:textId="4C3EFAC3" w:rsidR="00FA0F30" w:rsidRDefault="00FA0F30" w:rsidP="00CF70B6">
      <w:pPr>
        <w:spacing w:line="240" w:lineRule="auto"/>
        <w:jc w:val="both"/>
        <w:rPr>
          <w:b/>
          <w:bCs/>
        </w:rPr>
      </w:pPr>
      <w:r w:rsidRPr="00FA0F30">
        <w:rPr>
          <w:b/>
          <w:bCs/>
          <w:noProof/>
        </w:rPr>
        <mc:AlternateContent>
          <mc:Choice Requires="wps">
            <w:drawing>
              <wp:anchor distT="0" distB="0" distL="114300" distR="114300" simplePos="0" relativeHeight="251684864" behindDoc="0" locked="0" layoutInCell="1" allowOverlap="1" wp14:anchorId="26489B85" wp14:editId="609B5B18">
                <wp:simplePos x="0" y="0"/>
                <wp:positionH relativeFrom="column">
                  <wp:posOffset>2066925</wp:posOffset>
                </wp:positionH>
                <wp:positionV relativeFrom="paragraph">
                  <wp:posOffset>200025</wp:posOffset>
                </wp:positionV>
                <wp:extent cx="1381125" cy="340360"/>
                <wp:effectExtent l="0" t="0" r="28575" b="21590"/>
                <wp:wrapNone/>
                <wp:docPr id="5" name="Rectangle 5"/>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2558B2DF" w14:textId="77777777" w:rsidR="008A0659" w:rsidRPr="002C0922" w:rsidRDefault="008A0659" w:rsidP="00FA0F30">
                            <w:pPr>
                              <w:pStyle w:val="NoSpacing"/>
                              <w:jc w:val="center"/>
                              <w:rPr>
                                <w:b/>
                                <w:bCs/>
                              </w:rPr>
                            </w:pPr>
                            <w:r w:rsidRPr="002C0922">
                              <w:rPr>
                                <w:b/>
                                <w:bCs/>
                              </w:rPr>
                              <w:t>Foreign 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89B85" id="Rectangle 5" o:spid="_x0000_s1033" style="position:absolute;left:0;text-align:left;margin-left:162.75pt;margin-top:15.75pt;width:108.75pt;height:26.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5jbQIAACMFAAAOAAAAZHJzL2Uyb0RvYy54bWysVEtv2zAMvg/YfxB0Xx2n6SuoUwQtOgwo&#10;2qDt0LMiS4kxWdQoJXb260fJjxZdscOwi02KH0mR/KjLq7Y2bK/QV2ALnh9NOFNWQlnZTcG/P99+&#10;OefMB2FLYcCqgh+U51eLz58uGzdXU9iCKRUyCmL9vHEF34bg5lnm5VbVwh+BU5aMGrAWgVTcZCWK&#10;hqLXJptOJqdZA1g6BKm8p9ObzsgXKb7WSoYHrb0KzBSc7hbSF9N3Hb/Z4lLMNyjctpL9NcQ/3KIW&#10;laWkY6gbEQTbYfVHqLqSCB50OJJQZ6B1JVWqgarJJ++qedoKp1It1Bzvxjb5/xdW3u9XyKqy4Cec&#10;WVHTiB6pacJujGInsT2N83NCPbkV9ponMdbaaqzjn6pgbWrpYWypagOTdJgfn+f5lGJLsh3PJsen&#10;qefZq7dDH74qqFkUCo6UPXVS7O98oIwEHSAxmbHxLF6qu0aSwsGozvioNFVDiacpSOKRujbI9oIY&#10;UP7IY0kU0lhCRhddGTM65R85mTA49djophK3RsfJR46v2UZ0ygg2jI51ZQH/7qw7/FB1V2ssO7Tr&#10;No3ubJjTGsoDjROh47l38rairt4JH1YCidi0ArSs4YE+2kBTcOglzraAvz46j3jiG1k5a2hRCu5/&#10;7gQqzsw3S0y8yGezuFlJmZ2cTUnBt5b1W4vd1ddAk8jpWXAyiREfzCBqhPqFdnoZs5JJWEm5Cy4D&#10;Dsp16BaYXgWplssEo21yItzZJydj8NjnyJrn9kWg66kViJT3MCyVmL9jWIeNnhaWuwC6SvSLne76&#10;2k+ANjFRqH814qq/1RPq9W1b/AYAAP//AwBQSwMEFAAGAAgAAAAhAGTDSjLfAAAACQEAAA8AAABk&#10;cnMvZG93bnJldi54bWxMj0FPwzAMhe9I/IfISNxY2o2OUZpOE4ITaBNjhx2z1rQViVMlWdv9e8wJ&#10;Trb1np6/V6wna8SAPnSOFKSzBARS5eqOGgWHz9e7FYgQNdXaOEIFFwywLq+vCp3XbqQPHPaxERxC&#10;IdcK2hj7XMpQtWh1mLkeibUv562OfPpG1l6PHG6NnCfJUlrdEX9odY/PLVbf+7NV4HbdxWz843Z4&#10;x4fj2y4m47R8Uer2Zto8gYg4xT8z/OIzOpTMdHJnqoMwChbzLGMrLylPNmT3Cy53UrDKUpBlIf83&#10;KH8AAAD//wMAUEsBAi0AFAAGAAgAAAAhALaDOJL+AAAA4QEAABMAAAAAAAAAAAAAAAAAAAAAAFtD&#10;b250ZW50X1R5cGVzXS54bWxQSwECLQAUAAYACAAAACEAOP0h/9YAAACUAQAACwAAAAAAAAAAAAAA&#10;AAAvAQAAX3JlbHMvLnJlbHNQSwECLQAUAAYACAAAACEAiJ5+Y20CAAAjBQAADgAAAAAAAAAAAAAA&#10;AAAuAgAAZHJzL2Uyb0RvYy54bWxQSwECLQAUAAYACAAAACEAZMNKMt8AAAAJAQAADwAAAAAAAAAA&#10;AAAAAADHBAAAZHJzL2Rvd25yZXYueG1sUEsFBgAAAAAEAAQA8wAAANMFAAAAAA==&#10;" fillcolor="white [3201]" strokecolor="black [3200]" strokeweight="1pt">
                <v:textbox>
                  <w:txbxContent>
                    <w:p w14:paraId="2558B2DF" w14:textId="77777777" w:rsidR="008A0659" w:rsidRPr="002C0922" w:rsidRDefault="008A0659" w:rsidP="00FA0F30">
                      <w:pPr>
                        <w:pStyle w:val="NoSpacing"/>
                        <w:jc w:val="center"/>
                        <w:rPr>
                          <w:b/>
                          <w:bCs/>
                        </w:rPr>
                      </w:pPr>
                      <w:r w:rsidRPr="002C0922">
                        <w:rPr>
                          <w:b/>
                          <w:bCs/>
                        </w:rPr>
                        <w:t>Foreign Investor</w:t>
                      </w:r>
                    </w:p>
                  </w:txbxContent>
                </v:textbox>
              </v:rect>
            </w:pict>
          </mc:Fallback>
        </mc:AlternateContent>
      </w:r>
      <w:r w:rsidRPr="00FA0F30">
        <w:rPr>
          <w:b/>
          <w:bCs/>
          <w:noProof/>
        </w:rPr>
        <mc:AlternateContent>
          <mc:Choice Requires="wps">
            <w:drawing>
              <wp:anchor distT="0" distB="0" distL="114300" distR="114300" simplePos="0" relativeHeight="251685888" behindDoc="0" locked="0" layoutInCell="1" allowOverlap="1" wp14:anchorId="21D16E91" wp14:editId="71FE807C">
                <wp:simplePos x="0" y="0"/>
                <wp:positionH relativeFrom="column">
                  <wp:posOffset>2085975</wp:posOffset>
                </wp:positionH>
                <wp:positionV relativeFrom="paragraph">
                  <wp:posOffset>1531620</wp:posOffset>
                </wp:positionV>
                <wp:extent cx="1381125" cy="340360"/>
                <wp:effectExtent l="0" t="0" r="28575" b="21590"/>
                <wp:wrapNone/>
                <wp:docPr id="6" name="Rectangle 6"/>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56D2E6FB" w14:textId="77777777" w:rsidR="008A0659" w:rsidRPr="000471DC" w:rsidRDefault="008A0659" w:rsidP="00FA0F30">
                            <w:pPr>
                              <w:pStyle w:val="NoSpacing"/>
                              <w:jc w:val="center"/>
                              <w:rPr>
                                <w:b/>
                                <w:bCs/>
                              </w:rPr>
                            </w:pPr>
                            <w:r>
                              <w:rPr>
                                <w:b/>
                                <w:bCs/>
                              </w:rPr>
                              <w:t>Indian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16E91" id="Rectangle 6" o:spid="_x0000_s1034" style="position:absolute;left:0;text-align:left;margin-left:164.25pt;margin-top:120.6pt;width:108.75pt;height:26.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YkbgIAACMFAAAOAAAAZHJzL2Uyb0RvYy54bWysVE1v2zAMvQ/YfxB0Xx2nadYFdYqgRYcB&#10;RRu0HXpWZCkxJosapcTOfv0o+aNFV+ww7GKT4iMpko+6uGxrww4KfQW24PnJhDNlJZSV3Rb8+9PN&#10;p3POfBC2FAasKvhReX65/PjhonELNYUdmFIhoyDWLxpX8F0IbpFlXu5ULfwJOGXJqAFrEUjFbVai&#10;aCh6bbLpZDLPGsDSIUjlPZ1ed0a+TPG1VjLca+1VYKbgdLeQvpi+m/jNlhdisUXhdpXsryH+4Ra1&#10;qCwlHUNdiyDYHqs/QtWVRPCgw4mEOgOtK6lSDVRNPnlTzeNOOJVqoeZ4N7bJ/7+w8u6wRlaVBZ9z&#10;ZkVNI3qgpgm7NYrNY3sa5xeEenRr7DVPYqy11VjHP1XB2tTS49hS1QYm6TA/Pc/z6Rlnkmyns8np&#10;PPU8e/F26MNXBTWLQsGRsqdOisOtD5SRoAMkJjM2nsVLdddIUjga1RkflKZqKPE0BUk8UlcG2UEQ&#10;A8ofeSyJQhpLyOiiK2NGp/w9JxMGpx4b3VTi1ug4ec/xJduIThnBhtGxrizg3511hx+q7mqNZYd2&#10;06bRnQ9z2kB5pHEidDz3Tt5U1NVb4cNaIBGbVoCWNdzTRxtoCg69xNkO8Nd75xFPfCMrZw0tSsH9&#10;z71AxZn5ZomJX/LZLG5WUmZnn6ek4GvL5rXF7usroEnk9Cw4mcSID2YQNUL9TDu9ilnJJKyk3AWX&#10;AQflKnQLTK+CVKtVgtE2ORFu7aOTMXjsc2TNU/ss0PXUCkTKOxiWSizeMKzDRk8Lq30AXSX6xU53&#10;fe0nQJuYKNS/GnHVX+sJ9fK2LX8DAAD//wMAUEsDBBQABgAIAAAAIQCUcFab4QAAAAsBAAAPAAAA&#10;ZHJzL2Rvd25yZXYueG1sTI/LTsMwEEX3SPyDNUjsqNOQhjTEqSoEKyoqCguWbjwkEX5Etpukf8+w&#10;KsuZObpzbrWZjWYj+tA7K2C5SIChbZzqbSvg8+PlrgAWorRKamdRwBkDbOrrq0qWyk32HcdDbBmF&#10;2FBKAV2MQ8l5aDo0MizcgJZu384bGWn0LVdeThRuNE+TJOdG9pY+dHLApw6bn8PJCHD7/qy3fv02&#10;7vDh63Ufk2nOn4W4vZm3j8AizvECw58+qUNNTkd3siowLeA+LVaECkizZQqMiFWWU7sjbdZZAbyu&#10;+P8O9S8AAAD//wMAUEsBAi0AFAAGAAgAAAAhALaDOJL+AAAA4QEAABMAAAAAAAAAAAAAAAAAAAAA&#10;AFtDb250ZW50X1R5cGVzXS54bWxQSwECLQAUAAYACAAAACEAOP0h/9YAAACUAQAACwAAAAAAAAAA&#10;AAAAAAAvAQAAX3JlbHMvLnJlbHNQSwECLQAUAAYACAAAACEAjPcmJG4CAAAjBQAADgAAAAAAAAAA&#10;AAAAAAAuAgAAZHJzL2Uyb0RvYy54bWxQSwECLQAUAAYACAAAACEAlHBWm+EAAAALAQAADwAAAAAA&#10;AAAAAAAAAADIBAAAZHJzL2Rvd25yZXYueG1sUEsFBgAAAAAEAAQA8wAAANYFAAAAAA==&#10;" fillcolor="white [3201]" strokecolor="black [3200]" strokeweight="1pt">
                <v:textbox>
                  <w:txbxContent>
                    <w:p w14:paraId="56D2E6FB" w14:textId="77777777" w:rsidR="008A0659" w:rsidRPr="000471DC" w:rsidRDefault="008A0659" w:rsidP="00FA0F30">
                      <w:pPr>
                        <w:pStyle w:val="NoSpacing"/>
                        <w:jc w:val="center"/>
                        <w:rPr>
                          <w:b/>
                          <w:bCs/>
                        </w:rPr>
                      </w:pPr>
                      <w:r>
                        <w:rPr>
                          <w:b/>
                          <w:bCs/>
                        </w:rPr>
                        <w:t>Indian Company</w:t>
                      </w:r>
                    </w:p>
                  </w:txbxContent>
                </v:textbox>
              </v:rect>
            </w:pict>
          </mc:Fallback>
        </mc:AlternateContent>
      </w:r>
      <w:r w:rsidRPr="00FA0F30">
        <w:rPr>
          <w:b/>
          <w:bCs/>
          <w:noProof/>
        </w:rPr>
        <mc:AlternateContent>
          <mc:Choice Requires="wps">
            <w:drawing>
              <wp:anchor distT="0" distB="0" distL="114300" distR="114300" simplePos="0" relativeHeight="251688960" behindDoc="0" locked="0" layoutInCell="1" allowOverlap="1" wp14:anchorId="4DD77C17" wp14:editId="1CCCF67E">
                <wp:simplePos x="0" y="0"/>
                <wp:positionH relativeFrom="column">
                  <wp:posOffset>2747645</wp:posOffset>
                </wp:positionH>
                <wp:positionV relativeFrom="paragraph">
                  <wp:posOffset>1864360</wp:posOffset>
                </wp:positionV>
                <wp:extent cx="0" cy="467995"/>
                <wp:effectExtent l="76200" t="0" r="57150" b="65405"/>
                <wp:wrapNone/>
                <wp:docPr id="11" name="Straight Arrow Connector 11"/>
                <wp:cNvGraphicFramePr/>
                <a:graphic xmlns:a="http://schemas.openxmlformats.org/drawingml/2006/main">
                  <a:graphicData uri="http://schemas.microsoft.com/office/word/2010/wordprocessingShape">
                    <wps:wsp>
                      <wps:cNvCnPr/>
                      <wps:spPr>
                        <a:xfrm>
                          <a:off x="0" y="0"/>
                          <a:ext cx="0" cy="467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202155" id="_x0000_t32" coordsize="21600,21600" o:spt="32" o:oned="t" path="m,l21600,21600e" filled="f">
                <v:path arrowok="t" fillok="f" o:connecttype="none"/>
                <o:lock v:ext="edit" shapetype="t"/>
              </v:shapetype>
              <v:shape id="Straight Arrow Connector 11" o:spid="_x0000_s1026" type="#_x0000_t32" style="position:absolute;margin-left:216.35pt;margin-top:146.8pt;width:0;height:3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wJ5QEAADQEAAAOAAAAZHJzL2Uyb0RvYy54bWysU9uO0zAQfUfiHyy/06QrWNio6Qp1WV4Q&#10;VLvwAV5nnFjyTWPTtH/P2ElTbkIC8eLE9pyZc86MN7dHa9gBMGrvWr5e1ZyBk77Trm/5l8/3L95w&#10;FpNwnTDeQctPEPnt9vmzzRgauPKDNx0goyQuNmNo+ZBSaKoqygGsiCsfwNGl8mhFoi32VYdipOzW&#10;VFd1fV2NHruAXkKMdHo3XfJtya8UyPRJqQiJmZYTt1RWLOtTXqvtRjQ9ijBoOdMQ/8DCCu2o6JLq&#10;TiTBvqL+JZXVEn30Kq2kt5VXSksoGkjNuv5JzeMgAhQtZE4Mi03x/6WVHw97ZLqj3q05c8JSjx4T&#10;Ct0Pib1F9CPbeefIR4+MQsivMcSGYDu3x3kXwx6z+KNCm78kix2Lx6fFYzgmJqdDSacvr1/f3LzK&#10;6aoLLmBM78Fbln9aHmceC4F1sVgcPsQ0Ac+AXNS4vEZvdHevjSmbPEWwM8gOgvqfjoU/FfwhKglt&#10;3rmOpVMg8Qm1cL2BmVrOWmXFk8byl04GpooPoMg7UjUxK1N7qSekBJfONY2j6AxTxG4B1kXSH4Fz&#10;fIZCmei/AS+IUtm7tICtdh5/V/1ik5rizw5MurMFT747le4Xa2g0SxvnZ5Rn//t9gV8e+/YbAAAA&#10;//8DAFBLAwQUAAYACAAAACEAWv4vNeAAAAALAQAADwAAAGRycy9kb3ducmV2LnhtbEyP0UrDMBSG&#10;7wXfIRzBO5eulc51PR1DGAxFmHMPkDaxLSYnNcm29u2NeDEvzzkf//n+cj0azc7K+d4SwnyWAFPU&#10;WNlTi3D82D48AfNBkBTakkKYlId1dXtTikLaC72r8yG0LIaQLwRCF8JQcO6bThnhZ3ZQFG+f1hkR&#10;4uhaLp24xHCjeZokOTeip/ihE4N67lTzdTgZhOVuaGu9f32Zfyduu+v309u4mRDv78bNClhQY7jC&#10;8Ksf1aGKTrU9kfRMIzxm6SKiCOkyy4FF4m9TI2T5IgNelfx/h+oHAAD//wMAUEsBAi0AFAAGAAgA&#10;AAAhALaDOJL+AAAA4QEAABMAAAAAAAAAAAAAAAAAAAAAAFtDb250ZW50X1R5cGVzXS54bWxQSwEC&#10;LQAUAAYACAAAACEAOP0h/9YAAACUAQAACwAAAAAAAAAAAAAAAAAvAQAAX3JlbHMvLnJlbHNQSwEC&#10;LQAUAAYACAAAACEA+3uMCeUBAAA0BAAADgAAAAAAAAAAAAAAAAAuAgAAZHJzL2Uyb0RvYy54bWxQ&#10;SwECLQAUAAYACAAAACEAWv4vNeAAAAALAQAADwAAAAAAAAAAAAAAAAA/BAAAZHJzL2Rvd25yZXYu&#10;eG1sUEsFBgAAAAAEAAQA8wAAAEwFAAAAAA==&#10;" strokecolor="black [3213]" strokeweight=".5pt">
                <v:stroke endarrow="block" joinstyle="miter"/>
              </v:shape>
            </w:pict>
          </mc:Fallback>
        </mc:AlternateContent>
      </w:r>
      <w:r>
        <w:rPr>
          <w:b/>
          <w:bCs/>
        </w:rPr>
        <w:t xml:space="preserve">                                                         </w:t>
      </w:r>
    </w:p>
    <w:p w14:paraId="6B1E7D42" w14:textId="4BE452F8" w:rsidR="00D60932" w:rsidRDefault="00116DD9" w:rsidP="00CF70B6">
      <w:pPr>
        <w:spacing w:line="240" w:lineRule="auto"/>
        <w:jc w:val="both"/>
        <w:rPr>
          <w:b/>
          <w:bCs/>
        </w:rPr>
      </w:pPr>
      <w:r>
        <w:rPr>
          <w:b/>
          <w:bCs/>
          <w:noProof/>
        </w:rPr>
        <mc:AlternateContent>
          <mc:Choice Requires="wps">
            <w:drawing>
              <wp:anchor distT="0" distB="0" distL="114300" distR="114300" simplePos="0" relativeHeight="251691008" behindDoc="0" locked="0" layoutInCell="1" allowOverlap="1" wp14:anchorId="114FC026" wp14:editId="1D6B087C">
                <wp:simplePos x="0" y="0"/>
                <wp:positionH relativeFrom="column">
                  <wp:posOffset>2743200</wp:posOffset>
                </wp:positionH>
                <wp:positionV relativeFrom="paragraph">
                  <wp:posOffset>267970</wp:posOffset>
                </wp:positionV>
                <wp:extent cx="0" cy="993140"/>
                <wp:effectExtent l="76200" t="0" r="95250" b="54610"/>
                <wp:wrapNone/>
                <wp:docPr id="21" name="Straight Arrow Connector 21"/>
                <wp:cNvGraphicFramePr/>
                <a:graphic xmlns:a="http://schemas.openxmlformats.org/drawingml/2006/main">
                  <a:graphicData uri="http://schemas.microsoft.com/office/word/2010/wordprocessingShape">
                    <wps:wsp>
                      <wps:cNvCnPr/>
                      <wps:spPr>
                        <a:xfrm>
                          <a:off x="0" y="0"/>
                          <a:ext cx="0" cy="9931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B7D82" id="Straight Arrow Connector 21" o:spid="_x0000_s1026" type="#_x0000_t32" style="position:absolute;margin-left:3in;margin-top:21.1pt;width:0;height:78.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aN5gEAADQEAAAOAAAAZHJzL2Uyb0RvYy54bWysU8GO0zAQvSPxD5bvNG1BiK2arlCX5YKg&#10;YuEDvM64sWR7rLFp2r9n7LQpCwgJxMXJ2PNm3nser2+P3okDULIYWrmYzaWAoLGzYd/Kr1/uX7yR&#10;ImUVOuUwQCtPkOTt5vmz9RBXsMQeXQckuEhIqyG2ss85rpom6R68SjOMEPjQIHmVOaR905EauLp3&#10;zXI+f90MSF0k1JAS796Nh3JT6xsDOn8yJkEWrpXMLdeV6vpY1mazVqs9qdhbfaah/oGFVzZw06nU&#10;ncpKfCP7SylvNWFCk2cafYPGWA1VA6tZzH9S89CrCFULm5PiZFP6f2X1x8OOhO1auVxIEZTnO3rI&#10;pOy+z+ItEQ5iiyGwj0iCU9ivIaYVw7ZhR+coxR0V8UdDvnxZljhWj0+Tx3DMQo+bmndvbl4uXlX7&#10;mysuUsrvAb0oP61MZx4TgUW1WB0+pMydGXgBlKYulDWhs929da4GZYpg60gcFN9/Plb+jHuSlZV1&#10;70In8imy+ExWhb2DopQzS9WmKB411r98cjB2/AyGvWNVI7M6tdd+SmsI+dLTBc4uMMPsJuC8Svoj&#10;8JxfoFAn+m/AE6J2xpAnsLcB6XfdrzaZMf/iwKi7WPCI3anefrWGR7N6dX5GZfZ/jCv8+tg33wEA&#10;AP//AwBQSwMEFAAGAAgAAAAhAGPX6H7fAAAACgEAAA8AAABkcnMvZG93bnJldi54bWxMj9FKw0AQ&#10;Rd8F/2EZwTe7aZTSxmxKEQpFEWr1AzbZMQnuzsbdbZv8vSM+2LeZuZc755br0VlxwhB7TwrmswwE&#10;UuNNT62Cj/ft3RJETJqMtp5QwYQR1tX1VakL48/0hqdDagWHUCy0gi6loZAyNh06HWd+QGLt0wen&#10;E6+hlSboM4c7K/MsW0ine+IPnR7wqcPm63B0Cla7oa3t/uV5/p2F7a7fT6/jZlLq9mbcPIJIOKZ/&#10;M/ziMzpUzFT7I5korIKH+5y7JB7yHAQb/g41O1fLBciqlJcVqh8AAAD//wMAUEsBAi0AFAAGAAgA&#10;AAAhALaDOJL+AAAA4QEAABMAAAAAAAAAAAAAAAAAAAAAAFtDb250ZW50X1R5cGVzXS54bWxQSwEC&#10;LQAUAAYACAAAACEAOP0h/9YAAACUAQAACwAAAAAAAAAAAAAAAAAvAQAAX3JlbHMvLnJlbHNQSwEC&#10;LQAUAAYACAAAACEAJveWjeYBAAA0BAAADgAAAAAAAAAAAAAAAAAuAgAAZHJzL2Uyb0RvYy54bWxQ&#10;SwECLQAUAAYACAAAACEAY9foft8AAAAKAQAADwAAAAAAAAAAAAAAAABABAAAZHJzL2Rvd25yZXYu&#10;eG1sUEsFBgAAAAAEAAQA8wAAAEwFAAAAAA==&#10;" strokecolor="black [3213]" strokeweight=".5pt">
                <v:stroke endarrow="block" joinstyle="miter"/>
              </v:shape>
            </w:pict>
          </mc:Fallback>
        </mc:AlternateContent>
      </w:r>
    </w:p>
    <w:p w14:paraId="358A5115" w14:textId="74D1F836" w:rsidR="00D60932" w:rsidRDefault="00D60932" w:rsidP="00CF70B6">
      <w:pPr>
        <w:spacing w:line="240" w:lineRule="auto"/>
        <w:jc w:val="both"/>
        <w:rPr>
          <w:b/>
          <w:bCs/>
        </w:rPr>
      </w:pPr>
    </w:p>
    <w:p w14:paraId="66C1A2AB" w14:textId="77777777" w:rsidR="00D60932" w:rsidRDefault="00D60932" w:rsidP="00CF70B6">
      <w:pPr>
        <w:spacing w:line="240" w:lineRule="auto"/>
        <w:jc w:val="both"/>
        <w:rPr>
          <w:b/>
          <w:bCs/>
        </w:rPr>
      </w:pPr>
    </w:p>
    <w:p w14:paraId="31B21449" w14:textId="18F2AA18" w:rsidR="00D60932" w:rsidRDefault="00116DD9" w:rsidP="00CF70B6">
      <w:pPr>
        <w:spacing w:line="240" w:lineRule="auto"/>
        <w:jc w:val="both"/>
        <w:rPr>
          <w:b/>
          <w:bCs/>
        </w:rPr>
      </w:pPr>
      <w:r>
        <w:rPr>
          <w:b/>
          <w:bCs/>
        </w:rPr>
        <w:t xml:space="preserve">                                                                          70%</w:t>
      </w:r>
    </w:p>
    <w:p w14:paraId="6613F231" w14:textId="19F89109" w:rsidR="00FA0F30" w:rsidRDefault="00FA0F30" w:rsidP="00CF70B6">
      <w:pPr>
        <w:spacing w:line="240" w:lineRule="auto"/>
        <w:jc w:val="both"/>
        <w:rPr>
          <w:b/>
          <w:bCs/>
        </w:rPr>
      </w:pPr>
    </w:p>
    <w:p w14:paraId="6FE0C582" w14:textId="1D05F1C2" w:rsidR="00FA0F30" w:rsidRDefault="00FA0F30" w:rsidP="00CF70B6">
      <w:pPr>
        <w:spacing w:line="240" w:lineRule="auto"/>
        <w:jc w:val="both"/>
        <w:rPr>
          <w:b/>
          <w:bCs/>
        </w:rPr>
      </w:pPr>
    </w:p>
    <w:p w14:paraId="2D2D1E39" w14:textId="710C11EB" w:rsidR="00116DD9" w:rsidRDefault="00116DD9" w:rsidP="00116DD9">
      <w:pPr>
        <w:spacing w:after="0" w:line="240" w:lineRule="auto"/>
        <w:jc w:val="both"/>
        <w:rPr>
          <w:b/>
          <w:bCs/>
        </w:rPr>
      </w:pPr>
      <w:r>
        <w:rPr>
          <w:b/>
          <w:bCs/>
        </w:rPr>
        <w:t xml:space="preserve">                                                                        30%</w:t>
      </w:r>
    </w:p>
    <w:p w14:paraId="5FD24B74" w14:textId="13D1A32C" w:rsidR="00FA0F30" w:rsidRDefault="00116DD9" w:rsidP="00116DD9">
      <w:pPr>
        <w:spacing w:after="0" w:line="240" w:lineRule="auto"/>
        <w:jc w:val="both"/>
        <w:rPr>
          <w:b/>
          <w:bCs/>
        </w:rPr>
      </w:pPr>
      <w:r>
        <w:rPr>
          <w:b/>
          <w:bCs/>
        </w:rPr>
        <w:t xml:space="preserve">                                                                         IFI</w:t>
      </w:r>
    </w:p>
    <w:p w14:paraId="6408D453" w14:textId="2726F9CF" w:rsidR="00D60932" w:rsidRDefault="00116DD9" w:rsidP="00CF70B6">
      <w:pPr>
        <w:spacing w:line="240" w:lineRule="auto"/>
        <w:jc w:val="both"/>
        <w:rPr>
          <w:b/>
          <w:bCs/>
        </w:rPr>
      </w:pPr>
      <w:r w:rsidRPr="00FA0F30">
        <w:rPr>
          <w:b/>
          <w:bCs/>
          <w:noProof/>
        </w:rPr>
        <mc:AlternateContent>
          <mc:Choice Requires="wps">
            <w:drawing>
              <wp:anchor distT="0" distB="0" distL="114300" distR="114300" simplePos="0" relativeHeight="251689984" behindDoc="0" locked="0" layoutInCell="1" allowOverlap="1" wp14:anchorId="171224A9" wp14:editId="2C1C67DC">
                <wp:simplePos x="0" y="0"/>
                <wp:positionH relativeFrom="column">
                  <wp:posOffset>2118360</wp:posOffset>
                </wp:positionH>
                <wp:positionV relativeFrom="paragraph">
                  <wp:posOffset>92710</wp:posOffset>
                </wp:positionV>
                <wp:extent cx="1381125" cy="340360"/>
                <wp:effectExtent l="0" t="0" r="28575" b="21590"/>
                <wp:wrapNone/>
                <wp:docPr id="20" name="Rectangle 20"/>
                <wp:cNvGraphicFramePr/>
                <a:graphic xmlns:a="http://schemas.openxmlformats.org/drawingml/2006/main">
                  <a:graphicData uri="http://schemas.microsoft.com/office/word/2010/wordprocessingShape">
                    <wps:wsp>
                      <wps:cNvSpPr/>
                      <wps:spPr>
                        <a:xfrm>
                          <a:off x="0" y="0"/>
                          <a:ext cx="1381125"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73F42072" w14:textId="77777777" w:rsidR="008A0659" w:rsidRPr="000471DC" w:rsidRDefault="008A0659" w:rsidP="00FA0F30">
                            <w:pPr>
                              <w:pStyle w:val="NoSpacing"/>
                              <w:jc w:val="center"/>
                              <w:rPr>
                                <w:b/>
                                <w:bCs/>
                              </w:rPr>
                            </w:pPr>
                            <w:r>
                              <w:rPr>
                                <w:b/>
                                <w:bCs/>
                              </w:rPr>
                              <w:t>Indian 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224A9" id="Rectangle 20" o:spid="_x0000_s1035" style="position:absolute;left:0;text-align:left;margin-left:166.8pt;margin-top:7.3pt;width:108.75pt;height:26.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Y+bwIAACUFAAAOAAAAZHJzL2Uyb0RvYy54bWysVE1v2zAMvQ/YfxB0Xx2nadcGdYqgRYcB&#10;RRv0Az0rspQYk0WNUmJnv36U/NGiK3YYdrEl8ZEUHx91cdnWhu0V+gpswfOjCWfKSigruyn489PN&#10;lzPOfBC2FAasKvhBeX65+PzponFzNYUtmFIhoyDWzxtX8G0Ibp5lXm5VLfwROGXJqAFrEWiLm6xE&#10;0VD02mTTyeQ0awBLhyCV93R63Rn5IsXXWslwr7VXgZmC091C+mL6ruM3W1yI+QaF21ayv4b4h1vU&#10;orKUdAx1LYJgO6z+CFVXEsGDDkcS6gy0rqRKNVA1+eRdNY9b4VSqhcjxbqTJ/7+w8m6/QlaVBZ8S&#10;PVbU1KMHYk3YjVGMzoigxvk54R7dCvudp2WsttVYxz/VwdpE6mEkVbWBSTrMj8/yfHrCmSTb8Wxy&#10;fJqCZq/eDn34pqBmcVFwpPSJS7G/9YEyEnSAxGTGxrN4qe4aaRUORnXGB6WpHko8TUGSktSVQbYX&#10;pIHyRx5LopDGEjK66MqY0Sn/yMmEwanHRjeV1DU6Tj5yfM02olNGsGF0rCsL+Hdn3eGHqrtaY9mh&#10;XbepeedDn9ZQHqihCJ3SvZM3FbF6K3xYCSRpU5dpXMM9fbSBpuDQrzjbAv766DziSXFk5ayhUSm4&#10;/7kTqDgz3y1p8TyfzeJspc3s5GtUEr61rN9a7K6+AupETg+Dk2kZ8cEMS41Qv9BUL2NWMgkrKXfB&#10;ZcBhcxW6EaZ3QarlMsFonpwIt/bRyRg88hxV89S+CHS9tAKJ8g6GsRLzdwrrsNHTwnIXQFdJfpHp&#10;jte+AzSLSUL9uxGH/e0+oV5ft8VvAAAA//8DAFBLAwQUAAYACAAAACEAS55mzt8AAAAJAQAADwAA&#10;AGRycy9kb3ducmV2LnhtbEyPwU7DMAyG70i8Q2QkbiztysooTacJwQm0icGBY9aatiJxqiRru7fH&#10;nOBkWf+n35/LzWyNGNGH3pGCdJGAQKpd01Or4OP9+WYNIkRNjTaOUMEZA2yqy4tSF42b6A3HQ2wF&#10;l1AotIIuxqGQMtQdWh0WbkDi7Mt5qyOvvpWN1xOXWyOXSZJLq3viC50e8LHD+vtwsgrcvj+brb/f&#10;ja949/myj8k0509KXV/N2wcQEef4B8OvPqtDxU5Hd6ImCKMgy7KcUQ5ueTKwWqUpiKOCfL0EWZXy&#10;/wfVDwAAAP//AwBQSwECLQAUAAYACAAAACEAtoM4kv4AAADhAQAAEwAAAAAAAAAAAAAAAAAAAAAA&#10;W0NvbnRlbnRfVHlwZXNdLnhtbFBLAQItABQABgAIAAAAIQA4/SH/1gAAAJQBAAALAAAAAAAAAAAA&#10;AAAAAC8BAABfcmVscy8ucmVsc1BLAQItABQABgAIAAAAIQCDZBY+bwIAACUFAAAOAAAAAAAAAAAA&#10;AAAAAC4CAABkcnMvZTJvRG9jLnhtbFBLAQItABQABgAIAAAAIQBLnmbO3wAAAAkBAAAPAAAAAAAA&#10;AAAAAAAAAMkEAABkcnMvZG93bnJldi54bWxQSwUGAAAAAAQABADzAAAA1QUAAAAA&#10;" fillcolor="white [3201]" strokecolor="black [3200]" strokeweight="1pt">
                <v:textbox>
                  <w:txbxContent>
                    <w:p w14:paraId="73F42072" w14:textId="77777777" w:rsidR="008A0659" w:rsidRPr="000471DC" w:rsidRDefault="008A0659" w:rsidP="00FA0F30">
                      <w:pPr>
                        <w:pStyle w:val="NoSpacing"/>
                        <w:jc w:val="center"/>
                        <w:rPr>
                          <w:b/>
                          <w:bCs/>
                        </w:rPr>
                      </w:pPr>
                      <w:r>
                        <w:rPr>
                          <w:b/>
                          <w:bCs/>
                        </w:rPr>
                        <w:t>Indian Entity</w:t>
                      </w:r>
                    </w:p>
                  </w:txbxContent>
                </v:textbox>
              </v:rect>
            </w:pict>
          </mc:Fallback>
        </mc:AlternateContent>
      </w:r>
      <w:r>
        <w:rPr>
          <w:b/>
          <w:bCs/>
        </w:rPr>
        <w:t xml:space="preserve">                                                                 </w:t>
      </w:r>
    </w:p>
    <w:p w14:paraId="09B35E4E" w14:textId="41358A43" w:rsidR="00116DD9" w:rsidRDefault="00116DD9" w:rsidP="00CF70B6">
      <w:pPr>
        <w:spacing w:line="240" w:lineRule="auto"/>
        <w:jc w:val="both"/>
        <w:rPr>
          <w:b/>
          <w:bCs/>
        </w:rPr>
      </w:pPr>
    </w:p>
    <w:p w14:paraId="3E060175" w14:textId="496A6335" w:rsidR="00116DD9" w:rsidRDefault="00116DD9" w:rsidP="00CF70B6">
      <w:pPr>
        <w:spacing w:line="240" w:lineRule="auto"/>
        <w:jc w:val="both"/>
      </w:pPr>
      <w:r>
        <w:t>In the above example, entire 30% will be considered as downstream investment and not just 21</w:t>
      </w:r>
      <w:proofErr w:type="gramStart"/>
      <w:r>
        <w:t>%(</w:t>
      </w:r>
      <w:proofErr w:type="gramEnd"/>
      <w:r>
        <w:t>70% of 30)</w:t>
      </w:r>
    </w:p>
    <w:p w14:paraId="14C65222" w14:textId="5FCB7B90" w:rsidR="00253802" w:rsidRPr="0030600B" w:rsidRDefault="005262B5" w:rsidP="00CF70B6">
      <w:pPr>
        <w:spacing w:line="240" w:lineRule="auto"/>
        <w:jc w:val="both"/>
      </w:pPr>
      <w:r>
        <w:t xml:space="preserve">   8.</w:t>
      </w:r>
      <w:r w:rsidR="000A3305">
        <w:t>4.</w:t>
      </w:r>
      <w:r>
        <w:t xml:space="preserve"> Issues in FDI Policy for Downstream Investment</w:t>
      </w:r>
    </w:p>
    <w:p w14:paraId="2F4FA475" w14:textId="7910F6C4" w:rsidR="005262B5" w:rsidRPr="005262B5" w:rsidRDefault="005262B5" w:rsidP="005262B5">
      <w:pPr>
        <w:spacing w:line="240" w:lineRule="auto"/>
        <w:ind w:left="567"/>
        <w:jc w:val="both"/>
      </w:pPr>
      <w:proofErr w:type="spellStart"/>
      <w:r w:rsidRPr="005262B5">
        <w:t>i</w:t>
      </w:r>
      <w:proofErr w:type="spellEnd"/>
      <w:r w:rsidRPr="005262B5">
        <w:t>. Company X has 51% Indian shareholding and 49% NR</w:t>
      </w:r>
      <w:r w:rsidR="0030600B">
        <w:t>I</w:t>
      </w:r>
      <w:r w:rsidRPr="005262B5">
        <w:t xml:space="preserve"> shareholding. When it makes a downstream investment in Company Y to the extent of 51% and offers 49% shareholding of Company Y to NR</w:t>
      </w:r>
      <w:r w:rsidR="0030600B">
        <w:t>I</w:t>
      </w:r>
      <w:r w:rsidRPr="005262B5">
        <w:t>s, the total foreign investment in Company Y is 49% (being 49% direct foreign investment in Company Y + 0% Indirect Foreign Investment as Company X is owned and controlled by resident Indian citizens)</w:t>
      </w:r>
      <w:r w:rsidR="000A3305">
        <w:t>.</w:t>
      </w:r>
    </w:p>
    <w:p w14:paraId="1D64E809" w14:textId="790EE97C" w:rsidR="005262B5" w:rsidRPr="00253802" w:rsidRDefault="005262B5" w:rsidP="005262B5">
      <w:pPr>
        <w:spacing w:line="240" w:lineRule="auto"/>
        <w:ind w:left="567"/>
        <w:jc w:val="both"/>
        <w:rPr>
          <w:b/>
          <w:bCs/>
        </w:rPr>
      </w:pPr>
      <w:r w:rsidRPr="005262B5">
        <w:lastRenderedPageBreak/>
        <w:t xml:space="preserve">ii. Thus, in the above </w:t>
      </w:r>
      <w:r w:rsidR="0030600B">
        <w:t>arrangement</w:t>
      </w:r>
      <w:r w:rsidRPr="005262B5">
        <w:t>, NR</w:t>
      </w:r>
      <w:r w:rsidR="0030600B">
        <w:t>I</w:t>
      </w:r>
      <w:r w:rsidRPr="005262B5">
        <w:t xml:space="preserve"> shareholding is 49% in Company X and it is also 49% in Company Y. Consequently, the beneficial ownership with NR</w:t>
      </w:r>
      <w:r w:rsidR="0030600B">
        <w:t>I</w:t>
      </w:r>
      <w:r w:rsidRPr="005262B5">
        <w:t xml:space="preserve">s in Company Y is not 49% but is actually 73.99% (49% of 51% in Company Y + 49% direct NRs in Company Y). </w:t>
      </w:r>
      <w:r w:rsidRPr="00253802">
        <w:rPr>
          <w:b/>
          <w:bCs/>
        </w:rPr>
        <w:t>Admittedly, the NR</w:t>
      </w:r>
      <w:r w:rsidR="0030600B">
        <w:rPr>
          <w:b/>
          <w:bCs/>
        </w:rPr>
        <w:t>I</w:t>
      </w:r>
      <w:r w:rsidRPr="00253802">
        <w:rPr>
          <w:b/>
          <w:bCs/>
        </w:rPr>
        <w:t>s are not in control of Company X and consequently also not in control of Company Y, but in case of entitlement to dividend flow and also to capital gains on dis-investment, the NR</w:t>
      </w:r>
      <w:r w:rsidR="0030600B">
        <w:rPr>
          <w:b/>
          <w:bCs/>
        </w:rPr>
        <w:t>I</w:t>
      </w:r>
      <w:r w:rsidRPr="00253802">
        <w:rPr>
          <w:b/>
          <w:bCs/>
        </w:rPr>
        <w:t>s would take benefit of 73.99% and not 49%.</w:t>
      </w:r>
    </w:p>
    <w:p w14:paraId="07630E06" w14:textId="4C2036A7" w:rsidR="005262B5" w:rsidRDefault="005262B5" w:rsidP="005262B5">
      <w:pPr>
        <w:spacing w:line="240" w:lineRule="auto"/>
        <w:ind w:left="567"/>
        <w:jc w:val="both"/>
      </w:pPr>
      <w:r w:rsidRPr="005262B5">
        <w:t>i</w:t>
      </w:r>
      <w:r w:rsidR="00253802">
        <w:t>ii</w:t>
      </w:r>
      <w:r w:rsidRPr="005262B5">
        <w:t>. Further, if the sectoral cap for the sector in which the downstream entity is operating is 49</w:t>
      </w:r>
      <w:proofErr w:type="gramStart"/>
      <w:r w:rsidRPr="005262B5">
        <w:t>%,  the</w:t>
      </w:r>
      <w:proofErr w:type="gramEnd"/>
      <w:r w:rsidRPr="005262B5">
        <w:t xml:space="preserve"> above </w:t>
      </w:r>
      <w:r w:rsidR="0030600B">
        <w:t>arrangement</w:t>
      </w:r>
      <w:r w:rsidRPr="005262B5">
        <w:t xml:space="preserve"> would meet with the norms, </w:t>
      </w:r>
      <w:r w:rsidR="0030600B">
        <w:t>however</w:t>
      </w:r>
      <w:r w:rsidRPr="005262B5">
        <w:t xml:space="preserve"> the beneficial ownership of all NR</w:t>
      </w:r>
      <w:r w:rsidR="0030600B">
        <w:t>I</w:t>
      </w:r>
      <w:r w:rsidRPr="005262B5">
        <w:t>s in Company Y would exceed 49%.</w:t>
      </w:r>
    </w:p>
    <w:p w14:paraId="4019E0C6" w14:textId="3BD0EA1D" w:rsidR="005262B5" w:rsidRDefault="005262B5" w:rsidP="00CF70B6">
      <w:pPr>
        <w:spacing w:line="240" w:lineRule="auto"/>
        <w:jc w:val="both"/>
        <w:rPr>
          <w:b/>
          <w:bCs/>
        </w:rPr>
      </w:pPr>
    </w:p>
    <w:p w14:paraId="58B240BC" w14:textId="77777777" w:rsidR="005262B5" w:rsidRDefault="005262B5" w:rsidP="00CF70B6">
      <w:pPr>
        <w:spacing w:line="240" w:lineRule="auto"/>
        <w:jc w:val="both"/>
        <w:rPr>
          <w:b/>
          <w:bCs/>
        </w:rPr>
      </w:pPr>
    </w:p>
    <w:p w14:paraId="6DD1E54F" w14:textId="17C10C7D" w:rsidR="00962236" w:rsidRDefault="00962236" w:rsidP="00CF70B6">
      <w:pPr>
        <w:spacing w:line="240" w:lineRule="auto"/>
        <w:jc w:val="both"/>
        <w:rPr>
          <w:b/>
          <w:bCs/>
          <w:u w:val="single"/>
        </w:rPr>
      </w:pPr>
      <w:r w:rsidRPr="008E6DBA">
        <w:rPr>
          <w:b/>
          <w:bCs/>
        </w:rPr>
        <w:t xml:space="preserve">9. </w:t>
      </w:r>
      <w:r w:rsidR="008E6DBA" w:rsidRPr="008E6DBA">
        <w:rPr>
          <w:b/>
          <w:bCs/>
          <w:u w:val="single"/>
        </w:rPr>
        <w:t>Automatic Route of Investment to PROI – Sch. 1</w:t>
      </w:r>
    </w:p>
    <w:p w14:paraId="41F5CD75" w14:textId="4CF00DFC" w:rsidR="008E6DBA" w:rsidRDefault="008E6DBA" w:rsidP="00CF70B6">
      <w:pPr>
        <w:spacing w:line="240" w:lineRule="auto"/>
        <w:jc w:val="both"/>
      </w:pPr>
      <w:r>
        <w:rPr>
          <w:b/>
          <w:bCs/>
        </w:rPr>
        <w:t xml:space="preserve">    </w:t>
      </w:r>
      <w:r w:rsidR="004129E0">
        <w:t xml:space="preserve">Eligible persons allowed to invest under </w:t>
      </w:r>
      <w:proofErr w:type="spellStart"/>
      <w:r w:rsidR="00FF50B3">
        <w:t>Sch</w:t>
      </w:r>
      <w:proofErr w:type="spellEnd"/>
      <w:r w:rsidR="004129E0">
        <w:t xml:space="preserve"> 1:</w:t>
      </w:r>
    </w:p>
    <w:p w14:paraId="40480D39" w14:textId="77777777" w:rsidR="003F09B2" w:rsidRDefault="0030600B" w:rsidP="003F09B2">
      <w:pPr>
        <w:pStyle w:val="ListParagraph"/>
        <w:numPr>
          <w:ilvl w:val="0"/>
          <w:numId w:val="37"/>
        </w:numPr>
        <w:tabs>
          <w:tab w:val="left" w:pos="709"/>
        </w:tabs>
        <w:spacing w:line="240" w:lineRule="auto"/>
        <w:ind w:left="709" w:hanging="154"/>
        <w:jc w:val="both"/>
      </w:pPr>
      <w:r w:rsidRPr="003F09B2">
        <w:t>A</w:t>
      </w:r>
      <w:r w:rsidR="004129E0" w:rsidRPr="003F09B2">
        <w:t xml:space="preserve"> PROI may purchase capital instruments of a listed Indian company on a stock exchange in India provided that the PROI making the investment has already acquired control of such company in accordance with SEBI (Substantial Acquisition of Shares and Takeover) Regulations, 2011 and continues to hold such control</w:t>
      </w:r>
      <w:r w:rsidR="00FF50B3" w:rsidRPr="003F09B2">
        <w:t xml:space="preserve"> – This clause permits existing shareholders to increase their stake in the company</w:t>
      </w:r>
      <w:r w:rsidRPr="003F09B2">
        <w:t xml:space="preserve">. </w:t>
      </w:r>
      <w:proofErr w:type="gramStart"/>
      <w:r w:rsidRPr="003F09B2">
        <w:t>Thus</w:t>
      </w:r>
      <w:proofErr w:type="gramEnd"/>
      <w:r w:rsidRPr="003F09B2">
        <w:t xml:space="preserve"> </w:t>
      </w:r>
      <w:r w:rsidR="003F09B2">
        <w:t>a PROI</w:t>
      </w:r>
      <w:r w:rsidRPr="003F09B2">
        <w:t xml:space="preserve"> may be entitled to subscribe to the capital by way of preferential allotment or purchase the shares on stock exchange only if he has control as per SEBI </w:t>
      </w:r>
      <w:r w:rsidR="00ED55F6" w:rsidRPr="003F09B2">
        <w:t xml:space="preserve">guidelines or else </w:t>
      </w:r>
      <w:r w:rsidR="003F09B2">
        <w:t>PROI</w:t>
      </w:r>
      <w:r w:rsidR="00ED55F6" w:rsidRPr="003F09B2">
        <w:t xml:space="preserve"> is required to acquire the shares, only if offered is made under SEBI code.</w:t>
      </w:r>
    </w:p>
    <w:p w14:paraId="7941142E" w14:textId="77777777" w:rsidR="003F09B2" w:rsidRDefault="003F09B2" w:rsidP="003F09B2">
      <w:pPr>
        <w:pStyle w:val="ListParagraph"/>
        <w:tabs>
          <w:tab w:val="left" w:pos="709"/>
        </w:tabs>
        <w:spacing w:line="240" w:lineRule="auto"/>
        <w:ind w:left="709"/>
        <w:jc w:val="both"/>
      </w:pPr>
    </w:p>
    <w:p w14:paraId="5C8EB43A" w14:textId="77777777" w:rsidR="003F09B2" w:rsidRDefault="004129E0" w:rsidP="003F09B2">
      <w:pPr>
        <w:pStyle w:val="ListParagraph"/>
        <w:numPr>
          <w:ilvl w:val="0"/>
          <w:numId w:val="37"/>
        </w:numPr>
        <w:tabs>
          <w:tab w:val="left" w:pos="709"/>
        </w:tabs>
        <w:spacing w:line="240" w:lineRule="auto"/>
        <w:ind w:left="709" w:hanging="154"/>
        <w:jc w:val="both"/>
      </w:pPr>
      <w:r w:rsidRPr="004129E0">
        <w:t>A wholly owned subsidiary set up in India by a non-resident entity, operating in a sector where 100% foreign investment is allowed in the automatic route and there are no FDI linked performance conditions, may issue capital instruments to the said non-resident entity against pre-incorporation/ preoperative expenses incurred by the said non-resident entity up to a limit of five percent of its authorised capital or USD 500,000 whichever is less subject to filing of Form FC-GPR and utilization certificate of statutory audito</w:t>
      </w:r>
      <w:r w:rsidR="003F09B2">
        <w:t>r.</w:t>
      </w:r>
    </w:p>
    <w:p w14:paraId="69A4F4D4" w14:textId="77777777" w:rsidR="003F09B2" w:rsidRDefault="003F09B2" w:rsidP="003F09B2">
      <w:pPr>
        <w:pStyle w:val="ListParagraph"/>
      </w:pPr>
    </w:p>
    <w:p w14:paraId="17B898CB" w14:textId="279D673F" w:rsidR="004129E0" w:rsidRPr="004129E0" w:rsidRDefault="004129E0" w:rsidP="003F09B2">
      <w:pPr>
        <w:pStyle w:val="ListParagraph"/>
        <w:numPr>
          <w:ilvl w:val="0"/>
          <w:numId w:val="37"/>
        </w:numPr>
        <w:tabs>
          <w:tab w:val="left" w:pos="709"/>
        </w:tabs>
        <w:spacing w:line="240" w:lineRule="auto"/>
        <w:ind w:left="709" w:hanging="154"/>
        <w:jc w:val="both"/>
      </w:pPr>
      <w:r w:rsidRPr="004129E0">
        <w:t>An Indian company may issue capital instruments to a PROI, if the Indian investee company is engaged in an automatic route sector, against:</w:t>
      </w:r>
    </w:p>
    <w:p w14:paraId="64E285E5" w14:textId="77777777" w:rsidR="004129E0" w:rsidRDefault="004129E0" w:rsidP="004129E0">
      <w:pPr>
        <w:pStyle w:val="ListParagraph"/>
        <w:numPr>
          <w:ilvl w:val="1"/>
          <w:numId w:val="21"/>
        </w:numPr>
        <w:tabs>
          <w:tab w:val="left" w:pos="709"/>
        </w:tabs>
        <w:spacing w:line="240" w:lineRule="auto"/>
        <w:ind w:left="1080" w:hanging="180"/>
        <w:jc w:val="both"/>
      </w:pPr>
      <w:r w:rsidRPr="004129E0">
        <w:t>Swap of capital instruments; or</w:t>
      </w:r>
    </w:p>
    <w:p w14:paraId="2B4691B5" w14:textId="725374A1" w:rsidR="004129E0" w:rsidRDefault="004129E0" w:rsidP="004129E0">
      <w:pPr>
        <w:pStyle w:val="ListParagraph"/>
        <w:numPr>
          <w:ilvl w:val="1"/>
          <w:numId w:val="21"/>
        </w:numPr>
        <w:tabs>
          <w:tab w:val="left" w:pos="709"/>
        </w:tabs>
        <w:spacing w:line="240" w:lineRule="auto"/>
        <w:ind w:left="1080" w:hanging="180"/>
        <w:jc w:val="both"/>
      </w:pPr>
      <w:r w:rsidRPr="004129E0">
        <w:t>Import of capital goods/ machinery/ equipment (excluding second-hand machinery); or</w:t>
      </w:r>
    </w:p>
    <w:p w14:paraId="3CF3B85E" w14:textId="626DD9BA" w:rsidR="004129E0" w:rsidRPr="004129E0" w:rsidRDefault="004129E0" w:rsidP="004129E0">
      <w:pPr>
        <w:pStyle w:val="ListParagraph"/>
        <w:numPr>
          <w:ilvl w:val="1"/>
          <w:numId w:val="21"/>
        </w:numPr>
        <w:tabs>
          <w:tab w:val="left" w:pos="709"/>
        </w:tabs>
        <w:spacing w:line="240" w:lineRule="auto"/>
        <w:ind w:left="1080" w:hanging="180"/>
        <w:jc w:val="both"/>
      </w:pPr>
      <w:r w:rsidRPr="004129E0">
        <w:t>Pre-operative/ pre-incorporation expenses (including payments of rent etc.).</w:t>
      </w:r>
    </w:p>
    <w:p w14:paraId="2E6AEBF6" w14:textId="1AD7B58A" w:rsidR="003F09B2" w:rsidRDefault="004129E0" w:rsidP="003F09B2">
      <w:pPr>
        <w:tabs>
          <w:tab w:val="left" w:pos="709"/>
        </w:tabs>
        <w:spacing w:line="240" w:lineRule="auto"/>
        <w:ind w:left="426" w:hanging="142"/>
        <w:jc w:val="both"/>
      </w:pPr>
      <w:r>
        <w:t xml:space="preserve">   </w:t>
      </w:r>
      <w:r w:rsidRPr="004129E0">
        <w:t>However, Government approval shall be obtained if the Indian investee company is engaged in a</w:t>
      </w:r>
      <w:r>
        <w:t xml:space="preserve"> </w:t>
      </w:r>
      <w:r w:rsidRPr="004129E0">
        <w:t>sector under Government route</w:t>
      </w:r>
      <w:r w:rsidR="00CA741B">
        <w:t>. It may be noted th</w:t>
      </w:r>
      <w:r w:rsidR="003F09B2">
        <w:t>a</w:t>
      </w:r>
      <w:r w:rsidR="00CA741B">
        <w:t>t the limits as provided in paragraph 9.2 is not applicable in this case</w:t>
      </w:r>
      <w:r w:rsidR="000A3305">
        <w:t>.</w:t>
      </w:r>
    </w:p>
    <w:p w14:paraId="23302C7A" w14:textId="337F1C3C" w:rsidR="004129E0" w:rsidRPr="004129E0" w:rsidRDefault="004129E0" w:rsidP="003F09B2">
      <w:pPr>
        <w:pStyle w:val="ListParagraph"/>
        <w:numPr>
          <w:ilvl w:val="0"/>
          <w:numId w:val="37"/>
        </w:numPr>
        <w:tabs>
          <w:tab w:val="left" w:pos="709"/>
        </w:tabs>
        <w:spacing w:line="240" w:lineRule="auto"/>
        <w:jc w:val="both"/>
      </w:pPr>
      <w:r w:rsidRPr="004129E0">
        <w:t>An Indian company may issue equity shares against any funds payable by it to a person resident</w:t>
      </w:r>
      <w:r w:rsidR="00FF50B3">
        <w:t xml:space="preserve"> </w:t>
      </w:r>
      <w:r w:rsidRPr="004129E0">
        <w:t>outside India, provided such remittance:</w:t>
      </w:r>
    </w:p>
    <w:p w14:paraId="3CED9523" w14:textId="77777777" w:rsidR="007A00AC" w:rsidRDefault="00771DC4" w:rsidP="007A00AC">
      <w:pPr>
        <w:pStyle w:val="ListParagraph"/>
        <w:numPr>
          <w:ilvl w:val="0"/>
          <w:numId w:val="22"/>
        </w:numPr>
        <w:tabs>
          <w:tab w:val="left" w:pos="1134"/>
        </w:tabs>
        <w:spacing w:line="240" w:lineRule="auto"/>
        <w:ind w:left="851" w:firstLine="0"/>
        <w:jc w:val="both"/>
      </w:pPr>
      <w:r>
        <w:t>I</w:t>
      </w:r>
      <w:r w:rsidR="004129E0" w:rsidRPr="004129E0">
        <w:t>s permitted under the Act or the rules and regulations, or</w:t>
      </w:r>
    </w:p>
    <w:p w14:paraId="21BEC2E0" w14:textId="77777777" w:rsidR="007A00AC" w:rsidRDefault="00771DC4" w:rsidP="007A00AC">
      <w:pPr>
        <w:pStyle w:val="ListParagraph"/>
        <w:numPr>
          <w:ilvl w:val="0"/>
          <w:numId w:val="22"/>
        </w:numPr>
        <w:tabs>
          <w:tab w:val="left" w:pos="1134"/>
        </w:tabs>
        <w:spacing w:line="240" w:lineRule="auto"/>
        <w:ind w:left="851" w:firstLine="0"/>
        <w:jc w:val="both"/>
      </w:pPr>
      <w:r>
        <w:t>D</w:t>
      </w:r>
      <w:r w:rsidR="004129E0" w:rsidRPr="004129E0">
        <w:t>oes not require prior permission of the Central Government or the RBI, or</w:t>
      </w:r>
    </w:p>
    <w:p w14:paraId="7E805572" w14:textId="605C3E2E" w:rsidR="004129E0" w:rsidRDefault="004129E0" w:rsidP="007A00AC">
      <w:pPr>
        <w:pStyle w:val="ListParagraph"/>
        <w:numPr>
          <w:ilvl w:val="0"/>
          <w:numId w:val="22"/>
        </w:numPr>
        <w:tabs>
          <w:tab w:val="left" w:pos="1134"/>
        </w:tabs>
        <w:spacing w:line="240" w:lineRule="auto"/>
        <w:ind w:left="851" w:firstLine="0"/>
        <w:jc w:val="both"/>
      </w:pPr>
      <w:r w:rsidRPr="004129E0">
        <w:t>has been permitted by the RBI</w:t>
      </w:r>
      <w:r w:rsidR="000A3305">
        <w:t>.</w:t>
      </w:r>
    </w:p>
    <w:p w14:paraId="28A5C2E4" w14:textId="4DCA5CC0" w:rsidR="00934C87" w:rsidRDefault="00934C87" w:rsidP="00934C87">
      <w:pPr>
        <w:tabs>
          <w:tab w:val="left" w:pos="851"/>
        </w:tabs>
        <w:spacing w:line="240" w:lineRule="auto"/>
        <w:ind w:left="426"/>
        <w:jc w:val="both"/>
      </w:pPr>
      <w:r w:rsidRPr="00934C87">
        <w:t>In case where permission has been granted by the RBI for making remittance, the Indian company may issue equity shares against such remittance provided all regulatory actions with respect to the delay or contravention under FEMA or the rules or the regulations framed thereunder have been completed</w:t>
      </w:r>
      <w:r w:rsidR="000A3305">
        <w:t>.</w:t>
      </w:r>
    </w:p>
    <w:p w14:paraId="6FBA8D53" w14:textId="62CC96C5" w:rsidR="007A00AC" w:rsidRDefault="007A00AC" w:rsidP="00934C87">
      <w:pPr>
        <w:tabs>
          <w:tab w:val="left" w:pos="851"/>
        </w:tabs>
        <w:spacing w:line="240" w:lineRule="auto"/>
        <w:ind w:left="426"/>
        <w:jc w:val="both"/>
      </w:pPr>
    </w:p>
    <w:p w14:paraId="5DC0F9E0" w14:textId="47D56C5C" w:rsidR="007A00AC" w:rsidRDefault="007A00AC" w:rsidP="007A00AC">
      <w:pPr>
        <w:tabs>
          <w:tab w:val="left" w:pos="851"/>
        </w:tabs>
        <w:spacing w:line="240" w:lineRule="auto"/>
        <w:ind w:left="426" w:hanging="284"/>
        <w:jc w:val="both"/>
      </w:pPr>
      <w:r>
        <w:t>9.1. Mode of Payment:</w:t>
      </w:r>
    </w:p>
    <w:p w14:paraId="61AAE8DA" w14:textId="73F7806A" w:rsidR="007A00AC" w:rsidRDefault="007A00AC" w:rsidP="007A00AC">
      <w:pPr>
        <w:tabs>
          <w:tab w:val="left" w:pos="851"/>
        </w:tabs>
        <w:spacing w:line="240" w:lineRule="auto"/>
        <w:ind w:left="426" w:hanging="284"/>
        <w:jc w:val="both"/>
      </w:pPr>
      <w:r>
        <w:t xml:space="preserve">     </w:t>
      </w:r>
      <w:r w:rsidRPr="007A00AC">
        <w:t>The amount of consideration shall be paid as inward remittance</w:t>
      </w:r>
      <w:r>
        <w:t xml:space="preserve"> </w:t>
      </w:r>
      <w:r w:rsidRPr="007A00AC">
        <w:t>through banking channels or out of funds held in NRE/ FCNR(B)/ Escrow account</w:t>
      </w:r>
      <w:r>
        <w:t xml:space="preserve"> along with </w:t>
      </w:r>
      <w:r w:rsidR="00131B75">
        <w:t xml:space="preserve">compliance of </w:t>
      </w:r>
      <w:r>
        <w:t xml:space="preserve">KYC </w:t>
      </w:r>
      <w:r w:rsidR="00131B75">
        <w:t>requirements.</w:t>
      </w:r>
    </w:p>
    <w:p w14:paraId="34C3F486" w14:textId="77777777" w:rsidR="003F09B2" w:rsidRDefault="003F09B2" w:rsidP="00934C87">
      <w:pPr>
        <w:tabs>
          <w:tab w:val="left" w:pos="851"/>
        </w:tabs>
        <w:spacing w:line="240" w:lineRule="auto"/>
        <w:ind w:left="426"/>
        <w:jc w:val="both"/>
      </w:pPr>
    </w:p>
    <w:p w14:paraId="6F07BBF0" w14:textId="061C8540" w:rsidR="00CC212C" w:rsidRDefault="00FF50B3" w:rsidP="00FF50B3">
      <w:pPr>
        <w:tabs>
          <w:tab w:val="left" w:pos="851"/>
        </w:tabs>
        <w:spacing w:line="240" w:lineRule="auto"/>
        <w:ind w:left="567" w:hanging="567"/>
        <w:jc w:val="both"/>
      </w:pPr>
      <w:r>
        <w:t xml:space="preserve">   9.</w:t>
      </w:r>
      <w:r w:rsidR="00131B75">
        <w:t>2</w:t>
      </w:r>
      <w:r>
        <w:t xml:space="preserve">. </w:t>
      </w:r>
      <w:r w:rsidR="00CC212C">
        <w:t>Investment under Approval route:</w:t>
      </w:r>
    </w:p>
    <w:p w14:paraId="631B93AD" w14:textId="29D16252" w:rsidR="00CC212C" w:rsidRDefault="00CC212C" w:rsidP="005A2ECE">
      <w:pPr>
        <w:pStyle w:val="ListParagraph"/>
        <w:numPr>
          <w:ilvl w:val="0"/>
          <w:numId w:val="24"/>
        </w:numPr>
        <w:tabs>
          <w:tab w:val="left" w:pos="900"/>
        </w:tabs>
        <w:spacing w:line="240" w:lineRule="auto"/>
        <w:ind w:left="900" w:hanging="180"/>
        <w:jc w:val="both"/>
      </w:pPr>
      <w:r>
        <w:t xml:space="preserve"> </w:t>
      </w:r>
      <w:r w:rsidR="00FF50B3">
        <w:t xml:space="preserve">Investment is only permitted for investment in sectors that fall under the Automatic route. </w:t>
      </w:r>
      <w:r w:rsidR="00CA741B">
        <w:t xml:space="preserve"> </w:t>
      </w:r>
      <w:r w:rsidR="006C1890">
        <w:t>For sectors falling under the Approval route,</w:t>
      </w:r>
      <w:r w:rsidR="00B84CAE">
        <w:t xml:space="preserve"> </w:t>
      </w:r>
      <w:r w:rsidR="00B84CAE" w:rsidRPr="00B84CAE">
        <w:t xml:space="preserve">the work of granting approval for foreign investment under the extant FDI Policy and FEMA Regulations, has been entrusted to the concerned Administrative Ministries / Departments after abolition of FIPB </w:t>
      </w:r>
      <w:proofErr w:type="spellStart"/>
      <w:r w:rsidR="00B84CAE" w:rsidRPr="00B84CAE">
        <w:t>w.e.f</w:t>
      </w:r>
      <w:proofErr w:type="spellEnd"/>
      <w:r w:rsidR="00B84CAE" w:rsidRPr="00B84CAE">
        <w:t xml:space="preserve"> 05.06.2017</w:t>
      </w:r>
      <w:r w:rsidR="000A3305">
        <w:t>.</w:t>
      </w:r>
    </w:p>
    <w:p w14:paraId="3977CBA2" w14:textId="60B5BBFA" w:rsidR="00FF50B3" w:rsidRDefault="00CC212C" w:rsidP="00CC212C">
      <w:pPr>
        <w:pStyle w:val="ListParagraph"/>
        <w:numPr>
          <w:ilvl w:val="0"/>
          <w:numId w:val="24"/>
        </w:numPr>
        <w:tabs>
          <w:tab w:val="left" w:pos="851"/>
        </w:tabs>
        <w:spacing w:line="240" w:lineRule="auto"/>
        <w:ind w:left="993" w:hanging="283"/>
        <w:jc w:val="both"/>
      </w:pPr>
      <w:r>
        <w:t xml:space="preserve">   C</w:t>
      </w:r>
      <w:r w:rsidR="006B7754">
        <w:t>urrently the</w:t>
      </w:r>
      <w:r w:rsidR="00834EC6">
        <w:t>re are</w:t>
      </w:r>
      <w:r w:rsidR="00FF7AB2">
        <w:t xml:space="preserve"> </w:t>
      </w:r>
      <w:r w:rsidR="00C049BA">
        <w:t>ten</w:t>
      </w:r>
      <w:r w:rsidR="006B7754" w:rsidRPr="006B7754">
        <w:t xml:space="preserve"> notified sectors/activities requiring government approval</w:t>
      </w:r>
      <w:r w:rsidR="00834EC6">
        <w:t>,</w:t>
      </w:r>
      <w:r w:rsidR="003F09B2">
        <w:t xml:space="preserve"> </w:t>
      </w:r>
      <w:r w:rsidR="00CA741B">
        <w:t>these</w:t>
      </w:r>
      <w:r w:rsidR="00FF7AB2">
        <w:t xml:space="preserve"> are </w:t>
      </w:r>
      <w:r w:rsidR="006B7754" w:rsidRPr="006B7754">
        <w:t>Defence/cases relating to FDI in small arms, Broadcasting, Print media, Civil Aviation, Satellites, Telecom, Private Security Agencies, Multi brand</w:t>
      </w:r>
      <w:r w:rsidR="00227917">
        <w:t xml:space="preserve"> </w:t>
      </w:r>
      <w:r w:rsidR="00C049BA">
        <w:t xml:space="preserve">Retail, </w:t>
      </w:r>
      <w:r w:rsidR="006B7754" w:rsidRPr="006B7754">
        <w:t>Financial services not regulated or regulated by more than one regulator/ Banking Public and Private (as per FDI Policy) and Pharmaceuticals</w:t>
      </w:r>
      <w:r w:rsidR="000A3305">
        <w:t>.</w:t>
      </w:r>
    </w:p>
    <w:p w14:paraId="52D5BD8C" w14:textId="36F95E02" w:rsidR="00CC212C" w:rsidRDefault="00CC212C" w:rsidP="00CC212C">
      <w:pPr>
        <w:pStyle w:val="ListParagraph"/>
        <w:numPr>
          <w:ilvl w:val="0"/>
          <w:numId w:val="24"/>
        </w:numPr>
        <w:tabs>
          <w:tab w:val="left" w:pos="851"/>
        </w:tabs>
        <w:spacing w:line="240" w:lineRule="auto"/>
        <w:ind w:left="993" w:hanging="283"/>
        <w:jc w:val="both"/>
      </w:pPr>
      <w:r>
        <w:t xml:space="preserve">   </w:t>
      </w:r>
      <w:r w:rsidRPr="00CC212C">
        <w:t>The Department of Industrial Policy and Promotion, Ministry of Commerce &amp; Industry has been given the responsibility of overseeing the applications filed on the Foreign Investment Facilitation Portal (fifp.gov.in) and to forward the same to the concerned Administrative Ministry</w:t>
      </w:r>
      <w:r w:rsidR="000A3305">
        <w:t>.</w:t>
      </w:r>
    </w:p>
    <w:p w14:paraId="1E5E60AF" w14:textId="179833B1" w:rsidR="00CC212C" w:rsidRDefault="00CC212C" w:rsidP="00CC212C">
      <w:pPr>
        <w:pStyle w:val="ListParagraph"/>
        <w:numPr>
          <w:ilvl w:val="0"/>
          <w:numId w:val="24"/>
        </w:numPr>
        <w:tabs>
          <w:tab w:val="left" w:pos="851"/>
        </w:tabs>
        <w:spacing w:line="240" w:lineRule="auto"/>
        <w:ind w:left="993" w:hanging="283"/>
        <w:jc w:val="both"/>
      </w:pPr>
      <w:r>
        <w:t xml:space="preserve">   </w:t>
      </w:r>
      <w:r w:rsidRPr="00CC212C">
        <w:t>A Standard Operating Procedure (SOP) developed by DIPP in consultation with the concerned Administrative Ministries is being followed for processing of the FDI applications. Approval letters in Standard Format will be uploaded on the Portal itself for the benefit of the Investors</w:t>
      </w:r>
      <w:r w:rsidR="000A3305">
        <w:t>.</w:t>
      </w:r>
    </w:p>
    <w:p w14:paraId="1999E762" w14:textId="545A9CB1" w:rsidR="00CF7D1A" w:rsidRDefault="00B73ED8" w:rsidP="00CF7D1A">
      <w:pPr>
        <w:tabs>
          <w:tab w:val="left" w:pos="851"/>
        </w:tabs>
        <w:spacing w:line="240" w:lineRule="auto"/>
        <w:jc w:val="both"/>
      </w:pPr>
      <w:r>
        <w:t xml:space="preserve">   9.</w:t>
      </w:r>
      <w:r w:rsidR="00131B75">
        <w:t>3</w:t>
      </w:r>
      <w:r>
        <w:t xml:space="preserve">. </w:t>
      </w:r>
      <w:r w:rsidR="00CF7D1A">
        <w:t xml:space="preserve"> Eligible Investors for F</w:t>
      </w:r>
      <w:r w:rsidR="00CA741B">
        <w:t>DI</w:t>
      </w:r>
      <w:r w:rsidR="00CF7D1A">
        <w:t>:</w:t>
      </w:r>
    </w:p>
    <w:p w14:paraId="404E659B" w14:textId="77777777" w:rsidR="00CF7D1A" w:rsidRDefault="00CF7D1A" w:rsidP="00CF7D1A">
      <w:pPr>
        <w:tabs>
          <w:tab w:val="left" w:pos="851"/>
        </w:tabs>
        <w:spacing w:after="0" w:line="240" w:lineRule="auto"/>
        <w:ind w:left="993" w:hanging="426"/>
        <w:jc w:val="both"/>
      </w:pPr>
      <w:proofErr w:type="spellStart"/>
      <w:r>
        <w:t>i</w:t>
      </w:r>
      <w:proofErr w:type="spellEnd"/>
      <w:r>
        <w:t>.</w:t>
      </w:r>
      <w:r>
        <w:tab/>
        <w:t xml:space="preserve"> PROI other than citizen of Pakistan, entities of Pakistan. </w:t>
      </w:r>
    </w:p>
    <w:p w14:paraId="2A517B64" w14:textId="4503D349" w:rsidR="00B73ED8" w:rsidRDefault="00CF7D1A" w:rsidP="00CF7D1A">
      <w:pPr>
        <w:tabs>
          <w:tab w:val="left" w:pos="993"/>
        </w:tabs>
        <w:spacing w:after="0" w:line="240" w:lineRule="auto"/>
        <w:ind w:left="851" w:hanging="284"/>
        <w:jc w:val="both"/>
      </w:pPr>
      <w:r>
        <w:t>ii.</w:t>
      </w:r>
      <w:r>
        <w:tab/>
        <w:t xml:space="preserve"> Bangladesh Citizens &amp; entities only with prior approval of Foreign investment </w:t>
      </w:r>
      <w:proofErr w:type="gramStart"/>
      <w:r>
        <w:t>promotion  board</w:t>
      </w:r>
      <w:proofErr w:type="gramEnd"/>
      <w:r w:rsidR="000A3305">
        <w:t>.</w:t>
      </w:r>
    </w:p>
    <w:p w14:paraId="50B00807" w14:textId="77777777" w:rsidR="00CF7D1A" w:rsidRDefault="00CF7D1A" w:rsidP="00CF7D1A">
      <w:pPr>
        <w:tabs>
          <w:tab w:val="left" w:pos="993"/>
        </w:tabs>
        <w:spacing w:after="0" w:line="240" w:lineRule="auto"/>
        <w:ind w:left="851" w:hanging="284"/>
        <w:jc w:val="both"/>
      </w:pPr>
    </w:p>
    <w:p w14:paraId="582085BD" w14:textId="5882A9A0" w:rsidR="00CC212C" w:rsidRDefault="00834EC6" w:rsidP="003F09B2">
      <w:pPr>
        <w:tabs>
          <w:tab w:val="left" w:pos="851"/>
        </w:tabs>
        <w:spacing w:line="240" w:lineRule="auto"/>
        <w:ind w:left="709" w:hanging="709"/>
        <w:jc w:val="both"/>
      </w:pPr>
      <w:r>
        <w:t xml:space="preserve">   9.</w:t>
      </w:r>
      <w:r w:rsidR="00131B75">
        <w:t>4</w:t>
      </w:r>
      <w:r>
        <w:t xml:space="preserve">. </w:t>
      </w:r>
      <w:r w:rsidR="003F09B2">
        <w:t xml:space="preserve"> </w:t>
      </w:r>
      <w:proofErr w:type="spellStart"/>
      <w:r w:rsidR="009269D7">
        <w:t>Sch</w:t>
      </w:r>
      <w:proofErr w:type="spellEnd"/>
      <w:r w:rsidR="009269D7">
        <w:t xml:space="preserve"> 1 permits i</w:t>
      </w:r>
      <w:r>
        <w:t>nvestment in an unlisted company. Investment of a single share also in an unlisted company is considered as FDI.</w:t>
      </w:r>
    </w:p>
    <w:p w14:paraId="2D765E53" w14:textId="403765FB" w:rsidR="000748A3" w:rsidRDefault="000748A3" w:rsidP="00FF50B3">
      <w:pPr>
        <w:tabs>
          <w:tab w:val="left" w:pos="851"/>
        </w:tabs>
        <w:spacing w:line="240" w:lineRule="auto"/>
        <w:ind w:left="567" w:hanging="567"/>
        <w:jc w:val="both"/>
      </w:pPr>
    </w:p>
    <w:p w14:paraId="2850325D" w14:textId="77777777" w:rsidR="008B11CE" w:rsidRDefault="008B11CE" w:rsidP="00FF50B3">
      <w:pPr>
        <w:tabs>
          <w:tab w:val="left" w:pos="851"/>
        </w:tabs>
        <w:spacing w:line="240" w:lineRule="auto"/>
        <w:ind w:left="567" w:hanging="567"/>
        <w:jc w:val="both"/>
      </w:pPr>
    </w:p>
    <w:p w14:paraId="5BFB0592" w14:textId="1E472670" w:rsidR="00834EC6" w:rsidRDefault="00CC212C" w:rsidP="00FF50B3">
      <w:pPr>
        <w:tabs>
          <w:tab w:val="left" w:pos="851"/>
        </w:tabs>
        <w:spacing w:line="240" w:lineRule="auto"/>
        <w:ind w:left="567" w:hanging="567"/>
        <w:jc w:val="both"/>
        <w:rPr>
          <w:b/>
          <w:bCs/>
        </w:rPr>
      </w:pPr>
      <w:r w:rsidRPr="00CC212C">
        <w:rPr>
          <w:b/>
          <w:bCs/>
        </w:rPr>
        <w:t xml:space="preserve">10. </w:t>
      </w:r>
      <w:r w:rsidRPr="00CC212C">
        <w:rPr>
          <w:b/>
          <w:bCs/>
          <w:u w:val="single"/>
        </w:rPr>
        <w:t>I</w:t>
      </w:r>
      <w:r w:rsidR="008B11CE">
        <w:rPr>
          <w:b/>
          <w:bCs/>
          <w:u w:val="single"/>
        </w:rPr>
        <w:t>nvestment in Indian company</w:t>
      </w:r>
      <w:r w:rsidRPr="00CC212C">
        <w:rPr>
          <w:b/>
          <w:bCs/>
          <w:u w:val="single"/>
        </w:rPr>
        <w:t xml:space="preserve"> – Other Modes</w:t>
      </w:r>
      <w:r w:rsidR="00834EC6" w:rsidRPr="00CC212C">
        <w:rPr>
          <w:b/>
          <w:bCs/>
        </w:rPr>
        <w:t xml:space="preserve"> </w:t>
      </w:r>
    </w:p>
    <w:p w14:paraId="0B1DD3D6" w14:textId="766D69CE" w:rsidR="00CC212C" w:rsidRDefault="00CC212C" w:rsidP="00FF50B3">
      <w:pPr>
        <w:tabs>
          <w:tab w:val="left" w:pos="851"/>
        </w:tabs>
        <w:spacing w:line="240" w:lineRule="auto"/>
        <w:ind w:left="567" w:hanging="567"/>
        <w:jc w:val="both"/>
      </w:pPr>
      <w:r>
        <w:rPr>
          <w:b/>
          <w:bCs/>
        </w:rPr>
        <w:t xml:space="preserve">    </w:t>
      </w:r>
      <w:r>
        <w:t xml:space="preserve">10.1.A PROI </w:t>
      </w:r>
      <w:r w:rsidRPr="00CC212C">
        <w:t>having investment in an Indian company may make investment in capital instruments (other than share warrants) issued by such company as a rights issue or a bonus issue provided that</w:t>
      </w:r>
    </w:p>
    <w:p w14:paraId="6C104427" w14:textId="3ECD6406" w:rsidR="008B11CE" w:rsidRDefault="005A2ECE" w:rsidP="008B11CE">
      <w:pPr>
        <w:pStyle w:val="ListParagraph"/>
        <w:numPr>
          <w:ilvl w:val="0"/>
          <w:numId w:val="25"/>
        </w:numPr>
        <w:tabs>
          <w:tab w:val="left" w:pos="851"/>
        </w:tabs>
        <w:spacing w:line="240" w:lineRule="auto"/>
        <w:ind w:firstLine="131"/>
        <w:jc w:val="both"/>
      </w:pPr>
      <w:r>
        <w:t xml:space="preserve"> </w:t>
      </w:r>
      <w:r w:rsidRPr="005A2ECE">
        <w:t xml:space="preserve">Price offered to PROI </w:t>
      </w:r>
      <w:r>
        <w:t>is not</w:t>
      </w:r>
      <w:r w:rsidRPr="005A2ECE">
        <w:t xml:space="preserve"> lower than that offered to PRII</w:t>
      </w:r>
      <w:r w:rsidR="000A3305">
        <w:t>.</w:t>
      </w:r>
    </w:p>
    <w:p w14:paraId="3CBFF779" w14:textId="6882FF1D" w:rsidR="005A2ECE" w:rsidRDefault="005A2ECE" w:rsidP="008B11CE">
      <w:pPr>
        <w:pStyle w:val="ListParagraph"/>
        <w:numPr>
          <w:ilvl w:val="0"/>
          <w:numId w:val="25"/>
        </w:numPr>
        <w:tabs>
          <w:tab w:val="left" w:pos="851"/>
        </w:tabs>
        <w:spacing w:line="240" w:lineRule="auto"/>
        <w:ind w:firstLine="131"/>
        <w:jc w:val="both"/>
      </w:pPr>
      <w:r>
        <w:t xml:space="preserve"> Such issue does not result in breach of sectoral cap</w:t>
      </w:r>
      <w:r w:rsidR="000A3305">
        <w:t>.</w:t>
      </w:r>
    </w:p>
    <w:p w14:paraId="2C85F15A" w14:textId="0481D993" w:rsidR="005A2ECE" w:rsidRDefault="005A2ECE" w:rsidP="008B11CE">
      <w:pPr>
        <w:pStyle w:val="ListParagraph"/>
        <w:numPr>
          <w:ilvl w:val="0"/>
          <w:numId w:val="25"/>
        </w:numPr>
        <w:tabs>
          <w:tab w:val="left" w:pos="851"/>
        </w:tabs>
        <w:spacing w:line="240" w:lineRule="auto"/>
        <w:ind w:firstLine="131"/>
        <w:jc w:val="both"/>
      </w:pPr>
      <w:r>
        <w:t xml:space="preserve"> </w:t>
      </w:r>
      <w:r w:rsidRPr="005A2ECE">
        <w:t xml:space="preserve">The amount of consideration shall be paid as inward remittance from abroad through banking channels or out of funds held in </w:t>
      </w:r>
      <w:proofErr w:type="spellStart"/>
      <w:r w:rsidR="00D05927">
        <w:t>n</w:t>
      </w:r>
      <w:r>
        <w:t>on resident</w:t>
      </w:r>
      <w:proofErr w:type="spellEnd"/>
      <w:r>
        <w:t xml:space="preserve"> external</w:t>
      </w:r>
      <w:r w:rsidRPr="005A2ECE">
        <w:t>/ F</w:t>
      </w:r>
      <w:r>
        <w:t xml:space="preserve">oreign currency </w:t>
      </w:r>
      <w:proofErr w:type="spellStart"/>
      <w:r>
        <w:t>non resident</w:t>
      </w:r>
      <w:proofErr w:type="spellEnd"/>
      <w:r>
        <w:t xml:space="preserve"> bank account</w:t>
      </w:r>
      <w:r w:rsidR="000A3305">
        <w:t>.</w:t>
      </w:r>
      <w:r w:rsidR="002717F6">
        <w:t xml:space="preserve">                                                                                                            Reg 6 of </w:t>
      </w:r>
      <w:proofErr w:type="spellStart"/>
      <w:r w:rsidR="002717F6">
        <w:t>Fema</w:t>
      </w:r>
      <w:proofErr w:type="spellEnd"/>
      <w:r w:rsidR="002717F6">
        <w:t xml:space="preserve"> 20(R)</w:t>
      </w:r>
    </w:p>
    <w:p w14:paraId="4C78185F" w14:textId="614BC724" w:rsidR="005A2ECE" w:rsidRDefault="005A2ECE" w:rsidP="005A2ECE">
      <w:pPr>
        <w:tabs>
          <w:tab w:val="left" w:pos="851"/>
        </w:tabs>
        <w:spacing w:line="240" w:lineRule="auto"/>
        <w:ind w:left="567" w:hanging="567"/>
        <w:jc w:val="both"/>
      </w:pPr>
      <w:r>
        <w:t xml:space="preserve">   10.2. Under a scheme of merger/amalgamation approved by NCLT, the transferee Indian company </w:t>
      </w:r>
      <w:r w:rsidRPr="005A2ECE">
        <w:t xml:space="preserve">may issue capital instruments to the existing holders of the transferor company resident outside India, subject to </w:t>
      </w:r>
      <w:r w:rsidR="002717F6">
        <w:t xml:space="preserve">the condition of sectoral cap. Such transaction should be reported to RBI within </w:t>
      </w:r>
      <w:r w:rsidR="002717F6">
        <w:lastRenderedPageBreak/>
        <w:t xml:space="preserve">30 days of such NCLT order of amalgamation </w:t>
      </w:r>
      <w:r w:rsidR="002717F6" w:rsidRPr="002717F6">
        <w:t>with percentage of capital held by PROI in transferor, transferee or new company before or after the transfer</w:t>
      </w:r>
      <w:r w:rsidR="000A3305">
        <w:t>.</w:t>
      </w:r>
      <w:r w:rsidR="002717F6">
        <w:t xml:space="preserve">              Reg 9 of </w:t>
      </w:r>
      <w:proofErr w:type="spellStart"/>
      <w:r w:rsidR="002717F6">
        <w:t>Fema</w:t>
      </w:r>
      <w:proofErr w:type="spellEnd"/>
      <w:r w:rsidR="002717F6">
        <w:t xml:space="preserve"> 20(R)</w:t>
      </w:r>
    </w:p>
    <w:p w14:paraId="2D4E459C" w14:textId="33238BDE" w:rsidR="002717F6" w:rsidRDefault="002717F6" w:rsidP="002717F6">
      <w:pPr>
        <w:tabs>
          <w:tab w:val="left" w:pos="851"/>
        </w:tabs>
        <w:spacing w:after="0" w:line="240" w:lineRule="auto"/>
        <w:ind w:left="567" w:hanging="567"/>
        <w:jc w:val="both"/>
      </w:pPr>
      <w:r>
        <w:t xml:space="preserve">   10.3. </w:t>
      </w:r>
      <w:r w:rsidRPr="002717F6">
        <w:t>Indian company may issue “employees’ stock option” and/or “sweat equity shares” to its employees/directors or employees/directors of its holding company or joint venture or wholly owned overseas subsidiary/subsidiaries who are resident outside India</w:t>
      </w:r>
      <w:r>
        <w:t xml:space="preserve"> subject to conditions</w:t>
      </w:r>
      <w:r w:rsidR="000A3305">
        <w:t>.</w:t>
      </w:r>
    </w:p>
    <w:p w14:paraId="2D29C034" w14:textId="084DE4FC" w:rsidR="002717F6" w:rsidRDefault="002717F6" w:rsidP="002717F6">
      <w:pPr>
        <w:tabs>
          <w:tab w:val="left" w:pos="851"/>
        </w:tabs>
        <w:spacing w:after="0" w:line="240" w:lineRule="auto"/>
        <w:ind w:left="567" w:hanging="567"/>
        <w:jc w:val="both"/>
      </w:pPr>
      <w:r>
        <w:t xml:space="preserve">                                                                                                                                                  Reg 7 of </w:t>
      </w:r>
      <w:proofErr w:type="spellStart"/>
      <w:r>
        <w:t>Fema</w:t>
      </w:r>
      <w:proofErr w:type="spellEnd"/>
      <w:r>
        <w:t xml:space="preserve"> 20(R)</w:t>
      </w:r>
    </w:p>
    <w:p w14:paraId="2F564DB9" w14:textId="1CF07233" w:rsidR="002717F6" w:rsidRDefault="002717F6" w:rsidP="002717F6">
      <w:pPr>
        <w:tabs>
          <w:tab w:val="left" w:pos="851"/>
        </w:tabs>
        <w:spacing w:after="0" w:line="240" w:lineRule="auto"/>
        <w:ind w:left="567" w:hanging="567"/>
        <w:jc w:val="both"/>
      </w:pPr>
    </w:p>
    <w:p w14:paraId="4F59C6A6" w14:textId="695BBFAF" w:rsidR="002717F6" w:rsidRDefault="002717F6" w:rsidP="002717F6">
      <w:pPr>
        <w:tabs>
          <w:tab w:val="left" w:pos="851"/>
        </w:tabs>
        <w:spacing w:after="0" w:line="240" w:lineRule="auto"/>
        <w:ind w:left="567" w:hanging="567"/>
        <w:jc w:val="both"/>
      </w:pPr>
      <w:r>
        <w:t xml:space="preserve">  10.4. </w:t>
      </w:r>
      <w:r w:rsidRPr="002717F6">
        <w:t xml:space="preserve">A </w:t>
      </w:r>
      <w:r>
        <w:t>PROI</w:t>
      </w:r>
      <w:r w:rsidRPr="002717F6">
        <w:t xml:space="preserve"> (other than an individual who is citizen of Pakistan or Bangladesh or an entity which is registered/ incorporated in Pakistan or Bangladesh), may purchase convertible notes issued by an Indian </w:t>
      </w:r>
      <w:proofErr w:type="spellStart"/>
      <w:r w:rsidRPr="002717F6">
        <w:t>startup</w:t>
      </w:r>
      <w:proofErr w:type="spellEnd"/>
      <w:r w:rsidRPr="002717F6">
        <w:t xml:space="preserve"> company for an amount of </w:t>
      </w:r>
      <w:proofErr w:type="gramStart"/>
      <w:r w:rsidRPr="002717F6">
        <w:t>twenty five</w:t>
      </w:r>
      <w:proofErr w:type="gramEnd"/>
      <w:r w:rsidRPr="002717F6">
        <w:t xml:space="preserve"> lakh rupees or more in a single tranche</w:t>
      </w:r>
      <w:r>
        <w:t>.</w:t>
      </w:r>
    </w:p>
    <w:p w14:paraId="4C6C802E" w14:textId="77777777" w:rsidR="000E32DE" w:rsidRDefault="002717F6" w:rsidP="002717F6">
      <w:pPr>
        <w:tabs>
          <w:tab w:val="left" w:pos="851"/>
        </w:tabs>
        <w:spacing w:after="0" w:line="240" w:lineRule="auto"/>
        <w:ind w:left="567" w:hanging="567"/>
        <w:jc w:val="both"/>
      </w:pPr>
      <w:r>
        <w:t xml:space="preserve">           </w:t>
      </w:r>
    </w:p>
    <w:p w14:paraId="4418DD0C" w14:textId="6A0A168A" w:rsidR="000E32DE" w:rsidRDefault="000E32DE" w:rsidP="002717F6">
      <w:pPr>
        <w:tabs>
          <w:tab w:val="left" w:pos="851"/>
        </w:tabs>
        <w:spacing w:after="0" w:line="240" w:lineRule="auto"/>
        <w:ind w:left="567" w:hanging="567"/>
        <w:jc w:val="both"/>
      </w:pPr>
      <w:r>
        <w:t xml:space="preserve">            </w:t>
      </w:r>
      <w:r w:rsidR="002717F6" w:rsidRPr="002717F6">
        <w:t xml:space="preserve">Convertible Note’ means an instrument issued by a </w:t>
      </w:r>
      <w:proofErr w:type="spellStart"/>
      <w:r w:rsidR="002717F6" w:rsidRPr="002717F6">
        <w:t>startup</w:t>
      </w:r>
      <w:proofErr w:type="spellEnd"/>
      <w:r w:rsidR="002717F6" w:rsidRPr="002717F6">
        <w:t xml:space="preserve"> company evidencing receipt of money initially as debt, which is repayable at the option of the holder, or which is convertible into such number of equity shares of such </w:t>
      </w:r>
      <w:proofErr w:type="spellStart"/>
      <w:r w:rsidR="002717F6" w:rsidRPr="002717F6">
        <w:t>startup</w:t>
      </w:r>
      <w:proofErr w:type="spellEnd"/>
      <w:r w:rsidR="002717F6" w:rsidRPr="002717F6">
        <w:t xml:space="preserve"> company, within a period not exceeding five years from the date of issue of the convertible note, upon occurrence of specified events as per the other terms and conditions agreed to and indicated in the instrument</w:t>
      </w:r>
      <w:r w:rsidR="000A3305">
        <w:t>.</w:t>
      </w:r>
    </w:p>
    <w:p w14:paraId="7FD59821" w14:textId="200FAA8A" w:rsidR="002717F6" w:rsidRDefault="000E32DE" w:rsidP="002717F6">
      <w:pPr>
        <w:tabs>
          <w:tab w:val="left" w:pos="851"/>
        </w:tabs>
        <w:spacing w:after="0" w:line="240" w:lineRule="auto"/>
        <w:ind w:left="567" w:hanging="567"/>
        <w:jc w:val="both"/>
      </w:pPr>
      <w:r>
        <w:t xml:space="preserve">           I</w:t>
      </w:r>
      <w:r w:rsidRPr="000E32DE">
        <w:t>ssue of equity shares against such</w:t>
      </w:r>
      <w:r>
        <w:t xml:space="preserve"> </w:t>
      </w:r>
      <w:r w:rsidRPr="000E32DE">
        <w:t xml:space="preserve">convertible notes shall be in compliance with the entry route, sectoral caps, pricing guidelines </w:t>
      </w:r>
      <w:r>
        <w:t>&amp;</w:t>
      </w:r>
      <w:r w:rsidRPr="000E32DE">
        <w:t xml:space="preserve"> other conditions for foreign investment</w:t>
      </w:r>
      <w:r w:rsidR="000A3305">
        <w:t>.</w:t>
      </w:r>
      <w:r>
        <w:t xml:space="preserve"> </w:t>
      </w:r>
      <w:r w:rsidR="00B65D18">
        <w:t xml:space="preserve"> </w:t>
      </w:r>
      <w:r>
        <w:t xml:space="preserve"> Reg 8 of </w:t>
      </w:r>
      <w:proofErr w:type="spellStart"/>
      <w:r>
        <w:t>Fema</w:t>
      </w:r>
      <w:proofErr w:type="spellEnd"/>
      <w:r>
        <w:t xml:space="preserve"> 20(R)</w:t>
      </w:r>
    </w:p>
    <w:p w14:paraId="62B0186D" w14:textId="18A5E74A" w:rsidR="000E32DE" w:rsidRDefault="000E32DE" w:rsidP="002717F6">
      <w:pPr>
        <w:tabs>
          <w:tab w:val="left" w:pos="851"/>
        </w:tabs>
        <w:spacing w:after="0" w:line="240" w:lineRule="auto"/>
        <w:ind w:left="567" w:hanging="567"/>
        <w:jc w:val="both"/>
      </w:pPr>
    </w:p>
    <w:p w14:paraId="2FA6C59F" w14:textId="671821DF" w:rsidR="000E32DE" w:rsidRDefault="000E32DE" w:rsidP="002717F6">
      <w:pPr>
        <w:tabs>
          <w:tab w:val="left" w:pos="851"/>
        </w:tabs>
        <w:spacing w:after="0" w:line="240" w:lineRule="auto"/>
        <w:ind w:left="567" w:hanging="567"/>
        <w:jc w:val="both"/>
      </w:pPr>
    </w:p>
    <w:p w14:paraId="23D85FC0" w14:textId="791C1DD1" w:rsidR="000E32DE" w:rsidRDefault="000E32DE" w:rsidP="002717F6">
      <w:pPr>
        <w:tabs>
          <w:tab w:val="left" w:pos="851"/>
        </w:tabs>
        <w:spacing w:after="0" w:line="240" w:lineRule="auto"/>
        <w:ind w:left="567" w:hanging="567"/>
        <w:jc w:val="both"/>
        <w:rPr>
          <w:b/>
          <w:bCs/>
          <w:u w:val="single"/>
        </w:rPr>
      </w:pPr>
      <w:r w:rsidRPr="000E32DE">
        <w:rPr>
          <w:b/>
          <w:bCs/>
        </w:rPr>
        <w:t xml:space="preserve">11. </w:t>
      </w:r>
      <w:r w:rsidRPr="000E32DE">
        <w:rPr>
          <w:b/>
          <w:bCs/>
          <w:u w:val="single"/>
        </w:rPr>
        <w:t>Prohibited Activities for Investment by a PROI</w:t>
      </w:r>
    </w:p>
    <w:p w14:paraId="272BD8A4" w14:textId="77777777" w:rsidR="000E32DE" w:rsidRDefault="000E32DE" w:rsidP="000E32DE">
      <w:pPr>
        <w:tabs>
          <w:tab w:val="left" w:pos="851"/>
        </w:tabs>
        <w:spacing w:after="0" w:line="240" w:lineRule="auto"/>
        <w:ind w:left="567" w:hanging="567"/>
        <w:jc w:val="both"/>
        <w:rPr>
          <w:b/>
          <w:bCs/>
        </w:rPr>
      </w:pPr>
      <w:r>
        <w:rPr>
          <w:b/>
          <w:bCs/>
        </w:rPr>
        <w:t xml:space="preserve">   </w:t>
      </w:r>
    </w:p>
    <w:p w14:paraId="0A558F0B" w14:textId="77777777" w:rsidR="000E32DE" w:rsidRDefault="000E32DE" w:rsidP="00035FC7">
      <w:pPr>
        <w:pStyle w:val="ListParagraph"/>
        <w:numPr>
          <w:ilvl w:val="0"/>
          <w:numId w:val="26"/>
        </w:numPr>
        <w:spacing w:after="0" w:line="240" w:lineRule="auto"/>
        <w:ind w:left="851" w:hanging="131"/>
        <w:jc w:val="both"/>
      </w:pPr>
      <w:r w:rsidRPr="000E32DE">
        <w:t>Lottery Business including Govt/Pvt/Online lottery</w:t>
      </w:r>
    </w:p>
    <w:p w14:paraId="704D1892" w14:textId="77777777" w:rsidR="000E32DE" w:rsidRDefault="000E32DE" w:rsidP="00035FC7">
      <w:pPr>
        <w:pStyle w:val="ListParagraph"/>
        <w:numPr>
          <w:ilvl w:val="0"/>
          <w:numId w:val="26"/>
        </w:numPr>
        <w:spacing w:after="0" w:line="240" w:lineRule="auto"/>
        <w:ind w:left="851" w:hanging="131"/>
        <w:jc w:val="both"/>
      </w:pPr>
      <w:r w:rsidRPr="000E32DE">
        <w:t>Gambling &amp; Betting, including casinos</w:t>
      </w:r>
    </w:p>
    <w:p w14:paraId="1ABC1A05" w14:textId="7E17C0D1" w:rsidR="000E32DE" w:rsidRPr="000E32DE" w:rsidRDefault="000E32DE" w:rsidP="00035FC7">
      <w:pPr>
        <w:pStyle w:val="ListParagraph"/>
        <w:numPr>
          <w:ilvl w:val="0"/>
          <w:numId w:val="26"/>
        </w:numPr>
        <w:spacing w:after="0" w:line="240" w:lineRule="auto"/>
        <w:ind w:left="851" w:hanging="131"/>
        <w:jc w:val="both"/>
      </w:pPr>
      <w:r w:rsidRPr="000E32DE">
        <w:t>Chit Funds</w:t>
      </w:r>
    </w:p>
    <w:p w14:paraId="12B4E16A" w14:textId="24B6018D" w:rsidR="000E32DE" w:rsidRDefault="000E32DE" w:rsidP="000E32DE">
      <w:pPr>
        <w:tabs>
          <w:tab w:val="left" w:pos="851"/>
        </w:tabs>
        <w:spacing w:after="0" w:line="240" w:lineRule="auto"/>
        <w:ind w:left="567" w:hanging="27"/>
        <w:jc w:val="both"/>
      </w:pPr>
      <w:r w:rsidRPr="000E32DE">
        <w:t>(The Registrar of Chits/Authorised officer, may, in consultation with the State Government concerned, permit any chit fund to accept subscription from Non-resident Indians and Overseas Citizens of India who shall be eligible to subscribe, through banking channel and on non- repatriation basis, to such chit funds, without limit subject to the conditions stipulated by  RBI)</w:t>
      </w:r>
    </w:p>
    <w:p w14:paraId="237839C2" w14:textId="77777777" w:rsidR="000E32DE" w:rsidRDefault="000E32DE" w:rsidP="000E32DE">
      <w:pPr>
        <w:pStyle w:val="ListParagraph"/>
        <w:numPr>
          <w:ilvl w:val="0"/>
          <w:numId w:val="26"/>
        </w:numPr>
        <w:tabs>
          <w:tab w:val="left" w:pos="900"/>
        </w:tabs>
        <w:spacing w:after="0" w:line="240" w:lineRule="auto"/>
        <w:ind w:left="900" w:hanging="180"/>
        <w:jc w:val="both"/>
      </w:pPr>
      <w:r w:rsidRPr="000E32DE">
        <w:t>Nidhi Company</w:t>
      </w:r>
    </w:p>
    <w:p w14:paraId="6690C95A" w14:textId="77777777" w:rsidR="000E32DE" w:rsidRDefault="000E32DE" w:rsidP="000E32DE">
      <w:pPr>
        <w:pStyle w:val="ListParagraph"/>
        <w:numPr>
          <w:ilvl w:val="0"/>
          <w:numId w:val="26"/>
        </w:numPr>
        <w:tabs>
          <w:tab w:val="left" w:pos="900"/>
        </w:tabs>
        <w:spacing w:after="0" w:line="240" w:lineRule="auto"/>
        <w:ind w:left="900" w:hanging="180"/>
        <w:jc w:val="both"/>
      </w:pPr>
      <w:r w:rsidRPr="000E32DE">
        <w:t>Trading in Transferable Development Rights</w:t>
      </w:r>
    </w:p>
    <w:p w14:paraId="4B090743" w14:textId="1595B2CE" w:rsidR="000E32DE" w:rsidRDefault="000E32DE" w:rsidP="000E32DE">
      <w:pPr>
        <w:pStyle w:val="ListParagraph"/>
        <w:numPr>
          <w:ilvl w:val="0"/>
          <w:numId w:val="26"/>
        </w:numPr>
        <w:tabs>
          <w:tab w:val="left" w:pos="900"/>
        </w:tabs>
        <w:spacing w:after="0" w:line="240" w:lineRule="auto"/>
        <w:ind w:left="900" w:hanging="180"/>
        <w:jc w:val="both"/>
      </w:pPr>
      <w:r w:rsidRPr="000E32DE">
        <w:t>Real Estate Business/Construction of Farmhouse</w:t>
      </w:r>
    </w:p>
    <w:p w14:paraId="2AF93F03" w14:textId="0B47ECEA" w:rsidR="00073FF0" w:rsidRDefault="00073FF0" w:rsidP="00073FF0">
      <w:pPr>
        <w:pStyle w:val="ListParagraph"/>
        <w:tabs>
          <w:tab w:val="left" w:pos="900"/>
        </w:tabs>
        <w:spacing w:after="0" w:line="240" w:lineRule="auto"/>
        <w:ind w:left="900"/>
        <w:jc w:val="both"/>
      </w:pPr>
      <w:r w:rsidRPr="00073FF0">
        <w:t>Real estate business’ means dealing in land and immovable property with a view to earning profit therefrom and does not include development of townships, construction of residential/ commercial premises, roads or bridges, educational institutions, recreational facilities, city and regional level infrastructure, townships</w:t>
      </w:r>
    </w:p>
    <w:p w14:paraId="61587C49" w14:textId="2DE8CD9A" w:rsidR="00F74E79" w:rsidRDefault="00F74E79" w:rsidP="00073FF0">
      <w:pPr>
        <w:pStyle w:val="ListParagraph"/>
        <w:tabs>
          <w:tab w:val="left" w:pos="900"/>
        </w:tabs>
        <w:spacing w:after="0" w:line="240" w:lineRule="auto"/>
        <w:ind w:left="900"/>
        <w:jc w:val="both"/>
      </w:pPr>
      <w:r w:rsidRPr="00F74E79">
        <w:t>Earning of rent income on lease of the property, not amounting to transfer, will not amount to real estate business</w:t>
      </w:r>
    </w:p>
    <w:p w14:paraId="5E821D90" w14:textId="77777777" w:rsidR="000E32DE" w:rsidRDefault="000E32DE" w:rsidP="000E32DE">
      <w:pPr>
        <w:pStyle w:val="ListParagraph"/>
        <w:numPr>
          <w:ilvl w:val="0"/>
          <w:numId w:val="26"/>
        </w:numPr>
        <w:tabs>
          <w:tab w:val="left" w:pos="900"/>
        </w:tabs>
        <w:spacing w:after="0" w:line="240" w:lineRule="auto"/>
        <w:ind w:left="900" w:hanging="180"/>
        <w:jc w:val="both"/>
      </w:pPr>
      <w:r w:rsidRPr="000E32DE">
        <w:t>Manufacturing of Cigars, cheroots, cigarillos and cigarettes, of tobacco or of tobacco substitutes</w:t>
      </w:r>
    </w:p>
    <w:p w14:paraId="3701A31A" w14:textId="77777777" w:rsidR="004F5E7C" w:rsidRDefault="000E32DE" w:rsidP="004F5E7C">
      <w:pPr>
        <w:pStyle w:val="ListParagraph"/>
        <w:numPr>
          <w:ilvl w:val="0"/>
          <w:numId w:val="26"/>
        </w:numPr>
        <w:tabs>
          <w:tab w:val="left" w:pos="900"/>
        </w:tabs>
        <w:spacing w:after="0" w:line="240" w:lineRule="auto"/>
        <w:ind w:left="900" w:hanging="180"/>
        <w:jc w:val="both"/>
      </w:pPr>
      <w:r w:rsidRPr="000E32DE">
        <w:t>Activities/ sectors not open to private sector investment e.g. (I) Atomic energy and (II) Railway operations</w:t>
      </w:r>
      <w:r w:rsidR="00747CCE">
        <w:t xml:space="preserve">                                                                                              </w:t>
      </w:r>
    </w:p>
    <w:p w14:paraId="46B0DF79" w14:textId="30742A31" w:rsidR="000E32DE" w:rsidRPr="004F5E7C" w:rsidRDefault="000E32DE" w:rsidP="004F5E7C">
      <w:pPr>
        <w:pStyle w:val="ListParagraph"/>
        <w:numPr>
          <w:ilvl w:val="0"/>
          <w:numId w:val="26"/>
        </w:numPr>
        <w:tabs>
          <w:tab w:val="left" w:pos="900"/>
        </w:tabs>
        <w:spacing w:after="0" w:line="240" w:lineRule="auto"/>
        <w:ind w:left="900" w:hanging="180"/>
        <w:jc w:val="both"/>
      </w:pPr>
      <w:r w:rsidRPr="000E32DE">
        <w:t>Foreign technology collaboration in any form including licensing for franchise, trademark, brand name, management contract is also prohibited for Lottery Business and Gambling and Betting activities</w:t>
      </w:r>
      <w:r w:rsidR="004F5E7C">
        <w:t xml:space="preserve">                                                                                                  Reg 15 of </w:t>
      </w:r>
      <w:proofErr w:type="spellStart"/>
      <w:r w:rsidR="004F5E7C">
        <w:t>Fema</w:t>
      </w:r>
      <w:proofErr w:type="spellEnd"/>
      <w:r w:rsidR="004F5E7C">
        <w:t xml:space="preserve"> 20(R)</w:t>
      </w:r>
    </w:p>
    <w:p w14:paraId="4D133D17" w14:textId="6177F87C" w:rsidR="000E32DE" w:rsidRPr="000E32DE" w:rsidRDefault="000E32DE" w:rsidP="002717F6">
      <w:pPr>
        <w:tabs>
          <w:tab w:val="left" w:pos="851"/>
        </w:tabs>
        <w:spacing w:after="0" w:line="240" w:lineRule="auto"/>
        <w:ind w:left="567" w:hanging="567"/>
        <w:jc w:val="both"/>
      </w:pPr>
      <w:r w:rsidRPr="000E32DE">
        <w:t xml:space="preserve">            </w:t>
      </w:r>
    </w:p>
    <w:p w14:paraId="48155338" w14:textId="77777777" w:rsidR="002717F6" w:rsidRPr="000E32DE" w:rsidRDefault="002717F6" w:rsidP="002717F6">
      <w:pPr>
        <w:tabs>
          <w:tab w:val="left" w:pos="851"/>
        </w:tabs>
        <w:spacing w:line="240" w:lineRule="auto"/>
        <w:ind w:left="567" w:hanging="567"/>
        <w:jc w:val="both"/>
      </w:pPr>
    </w:p>
    <w:p w14:paraId="136712AE" w14:textId="77777777" w:rsidR="00FF7AB2" w:rsidRPr="000E32DE" w:rsidRDefault="00FF7AB2" w:rsidP="005A2ECE">
      <w:pPr>
        <w:tabs>
          <w:tab w:val="left" w:pos="851"/>
        </w:tabs>
        <w:spacing w:line="240" w:lineRule="auto"/>
        <w:ind w:left="567" w:hanging="567"/>
        <w:jc w:val="both"/>
      </w:pPr>
    </w:p>
    <w:p w14:paraId="1E373B34" w14:textId="0F27E6E1" w:rsidR="00CF70B6" w:rsidRDefault="00073FF0" w:rsidP="00ED4CB9">
      <w:pPr>
        <w:ind w:left="709" w:hanging="425"/>
        <w:jc w:val="both"/>
        <w:rPr>
          <w:b/>
          <w:bCs/>
          <w:u w:val="single"/>
        </w:rPr>
      </w:pPr>
      <w:r w:rsidRPr="00073FF0">
        <w:rPr>
          <w:b/>
          <w:bCs/>
        </w:rPr>
        <w:t xml:space="preserve">12. </w:t>
      </w:r>
      <w:r w:rsidRPr="00073FF0">
        <w:rPr>
          <w:b/>
          <w:bCs/>
          <w:u w:val="single"/>
        </w:rPr>
        <w:t>Sector</w:t>
      </w:r>
      <w:r w:rsidR="00F74E79">
        <w:rPr>
          <w:b/>
          <w:bCs/>
          <w:u w:val="single"/>
        </w:rPr>
        <w:t>al</w:t>
      </w:r>
      <w:r w:rsidRPr="00073FF0">
        <w:rPr>
          <w:b/>
          <w:bCs/>
          <w:u w:val="single"/>
        </w:rPr>
        <w:t xml:space="preserve"> Caps</w:t>
      </w:r>
    </w:p>
    <w:p w14:paraId="08D0F47F" w14:textId="140E3405" w:rsidR="00F74E79" w:rsidRDefault="00F74E79" w:rsidP="00F74E79">
      <w:pPr>
        <w:pStyle w:val="ListParagraph"/>
        <w:numPr>
          <w:ilvl w:val="0"/>
          <w:numId w:val="30"/>
        </w:numPr>
        <w:ind w:left="851" w:hanging="131"/>
        <w:jc w:val="both"/>
      </w:pPr>
      <w:r w:rsidRPr="00F74E79">
        <w:lastRenderedPageBreak/>
        <w:t>Sectoral cap for the following sectors/ activities is the limit indicated against each sector</w:t>
      </w:r>
      <w:r w:rsidR="000A3305">
        <w:t>.</w:t>
      </w:r>
    </w:p>
    <w:p w14:paraId="230C86FF" w14:textId="7FEE6D05" w:rsidR="00F74E79" w:rsidRDefault="00F74E79" w:rsidP="00F74E79">
      <w:pPr>
        <w:pStyle w:val="ListParagraph"/>
        <w:numPr>
          <w:ilvl w:val="0"/>
          <w:numId w:val="30"/>
        </w:numPr>
        <w:ind w:left="851" w:hanging="131"/>
        <w:jc w:val="both"/>
      </w:pPr>
      <w:r>
        <w:t xml:space="preserve">In Sectors/Activities not listed in the schedule or not prohibited </w:t>
      </w:r>
      <w:r w:rsidR="00C74CF4">
        <w:t>under Reg</w:t>
      </w:r>
      <w:r>
        <w:t xml:space="preserve"> 15 of </w:t>
      </w:r>
      <w:proofErr w:type="spellStart"/>
      <w:r>
        <w:t>Fema</w:t>
      </w:r>
      <w:proofErr w:type="spellEnd"/>
      <w:r>
        <w:t xml:space="preserve"> 20(R),</w:t>
      </w:r>
      <w:r w:rsidR="00CA741B">
        <w:t xml:space="preserve"> (Para ii</w:t>
      </w:r>
      <w:proofErr w:type="gramStart"/>
      <w:r w:rsidR="00CA741B">
        <w:t xml:space="preserve">) </w:t>
      </w:r>
      <w:r>
        <w:t xml:space="preserve"> foreign</w:t>
      </w:r>
      <w:proofErr w:type="gramEnd"/>
      <w:r>
        <w:t xml:space="preserve"> investment is permitted up to 100 percent under Automatic route</w:t>
      </w:r>
      <w:r w:rsidR="000A3305">
        <w:t>.</w:t>
      </w:r>
    </w:p>
    <w:p w14:paraId="255AFEED" w14:textId="78D94469" w:rsidR="00F74E79" w:rsidRDefault="00F74E79" w:rsidP="00F74E79">
      <w:pPr>
        <w:pStyle w:val="ListParagraph"/>
        <w:numPr>
          <w:ilvl w:val="0"/>
          <w:numId w:val="30"/>
        </w:numPr>
        <w:ind w:left="851" w:hanging="131"/>
        <w:jc w:val="both"/>
      </w:pPr>
      <w:r w:rsidRPr="00F74E79">
        <w:t>Foreign Investment in investing companies not registered as Non-Banking Financial Companies with the Reserve Bank and in core investment companies (CICs), both engaged in the activity of investing in the capital of other Indian entities, will require prior Government approval</w:t>
      </w:r>
      <w:r w:rsidR="000A3305">
        <w:t>.</w:t>
      </w:r>
    </w:p>
    <w:p w14:paraId="4F710867" w14:textId="42226A0E" w:rsidR="00F74E79" w:rsidRDefault="00F74E79" w:rsidP="00F74E79">
      <w:pPr>
        <w:pStyle w:val="ListParagraph"/>
        <w:numPr>
          <w:ilvl w:val="0"/>
          <w:numId w:val="30"/>
        </w:numPr>
        <w:ind w:left="851" w:hanging="131"/>
        <w:jc w:val="both"/>
      </w:pPr>
      <w:r w:rsidRPr="00F74E79">
        <w:t>Foreign investment in investing companies registered as Non-Banking Financial Companies (NBFCs) with the Reserve Bank, will be under 100% automatic route</w:t>
      </w:r>
      <w:r w:rsidR="000A3305">
        <w:t>.</w:t>
      </w:r>
    </w:p>
    <w:p w14:paraId="29A22199" w14:textId="3736C94C" w:rsidR="00F74E79" w:rsidRDefault="00F74E79" w:rsidP="00F74E79">
      <w:pPr>
        <w:pStyle w:val="ListParagraph"/>
        <w:numPr>
          <w:ilvl w:val="0"/>
          <w:numId w:val="30"/>
        </w:numPr>
        <w:ind w:left="851" w:hanging="131"/>
        <w:jc w:val="both"/>
      </w:pPr>
      <w:r>
        <w:t>A</w:t>
      </w:r>
      <w:r w:rsidRPr="00F74E79">
        <w:t>n Indian company which does not have any operations and also has not made any downstream investment, may receive investment in its capital instruments from</w:t>
      </w:r>
      <w:r>
        <w:t xml:space="preserve"> PROI</w:t>
      </w:r>
      <w:r w:rsidRPr="00F74E79">
        <w:t xml:space="preserve"> under automatic route</w:t>
      </w:r>
      <w:r>
        <w:t xml:space="preserve">, </w:t>
      </w:r>
      <w:r w:rsidR="00A22451">
        <w:t>f</w:t>
      </w:r>
      <w:r w:rsidRPr="00F74E79">
        <w:t>or undertaking activities which are under automatic route and without FDI linked performance conditions</w:t>
      </w:r>
      <w:r w:rsidR="00A22451">
        <w:t>.</w:t>
      </w:r>
      <w:r w:rsidR="00F5356D">
        <w:t xml:space="preserve">  </w:t>
      </w:r>
      <w:r w:rsidR="00516F00" w:rsidRPr="00516F00">
        <w:t>As and when such a company commences business(s) or makes downstream investment, it will have to comply with the relevant sectoral conditions on entry route, conditionalities and caps.</w:t>
      </w:r>
      <w:r w:rsidR="00F5356D">
        <w:t xml:space="preserve">                                                      Reg 16 of </w:t>
      </w:r>
      <w:proofErr w:type="spellStart"/>
      <w:r w:rsidR="00F5356D">
        <w:t>Fema</w:t>
      </w:r>
      <w:proofErr w:type="spellEnd"/>
      <w:r w:rsidR="00F5356D">
        <w:t xml:space="preserve"> 20(R)</w:t>
      </w:r>
    </w:p>
    <w:p w14:paraId="0BCEDEA4" w14:textId="1A3FDF0B" w:rsidR="00A22451" w:rsidRDefault="00A22451" w:rsidP="00A22451">
      <w:pPr>
        <w:pStyle w:val="ListParagraph"/>
        <w:ind w:left="851"/>
        <w:jc w:val="both"/>
      </w:pPr>
    </w:p>
    <w:p w14:paraId="1F5C7BF2" w14:textId="31D029A5" w:rsidR="00A22451" w:rsidRPr="00C049BA" w:rsidRDefault="00E23044" w:rsidP="00E23044">
      <w:pPr>
        <w:pStyle w:val="ListParagraph"/>
        <w:ind w:left="851"/>
        <w:rPr>
          <w:b/>
          <w:bCs/>
        </w:rPr>
      </w:pPr>
      <w:r>
        <w:t xml:space="preserve">                                          </w:t>
      </w:r>
      <w:r w:rsidRPr="00C049BA">
        <w:rPr>
          <w:b/>
          <w:bCs/>
        </w:rPr>
        <w:t>Investment under Automatic Route</w:t>
      </w:r>
    </w:p>
    <w:tbl>
      <w:tblPr>
        <w:tblStyle w:val="TableGrid"/>
        <w:tblW w:w="0" w:type="auto"/>
        <w:jc w:val="center"/>
        <w:tblLook w:val="04A0" w:firstRow="1" w:lastRow="0" w:firstColumn="1" w:lastColumn="0" w:noHBand="0" w:noVBand="1"/>
      </w:tblPr>
      <w:tblGrid>
        <w:gridCol w:w="5949"/>
        <w:gridCol w:w="992"/>
      </w:tblGrid>
      <w:tr w:rsidR="00E23044" w14:paraId="1D49656B" w14:textId="77777777" w:rsidTr="00E23044">
        <w:trPr>
          <w:jc w:val="center"/>
        </w:trPr>
        <w:tc>
          <w:tcPr>
            <w:tcW w:w="5949" w:type="dxa"/>
          </w:tcPr>
          <w:p w14:paraId="4C6A1ECA" w14:textId="6C9DF488" w:rsidR="00E23044" w:rsidRPr="00C049BA" w:rsidRDefault="00E23044" w:rsidP="00E23044">
            <w:pPr>
              <w:pStyle w:val="ListParagraph"/>
              <w:ind w:left="0"/>
              <w:jc w:val="center"/>
              <w:rPr>
                <w:b/>
                <w:bCs/>
              </w:rPr>
            </w:pPr>
            <w:r w:rsidRPr="00C049BA">
              <w:rPr>
                <w:b/>
                <w:bCs/>
              </w:rPr>
              <w:t>Sector/Activity</w:t>
            </w:r>
          </w:p>
        </w:tc>
        <w:tc>
          <w:tcPr>
            <w:tcW w:w="992" w:type="dxa"/>
          </w:tcPr>
          <w:p w14:paraId="7D04E49A" w14:textId="77777777" w:rsidR="00E23044" w:rsidRPr="00C049BA" w:rsidRDefault="00E23044" w:rsidP="00E23044">
            <w:pPr>
              <w:pStyle w:val="ListParagraph"/>
              <w:ind w:left="0"/>
              <w:jc w:val="center"/>
              <w:rPr>
                <w:b/>
                <w:bCs/>
              </w:rPr>
            </w:pPr>
            <w:r w:rsidRPr="00C049BA">
              <w:rPr>
                <w:b/>
                <w:bCs/>
              </w:rPr>
              <w:t>Sectoral</w:t>
            </w:r>
          </w:p>
          <w:p w14:paraId="1E2C1C61" w14:textId="638AD560" w:rsidR="00E23044" w:rsidRPr="00C049BA" w:rsidRDefault="00E23044" w:rsidP="00E23044">
            <w:pPr>
              <w:pStyle w:val="ListParagraph"/>
              <w:ind w:left="0"/>
              <w:jc w:val="center"/>
              <w:rPr>
                <w:b/>
                <w:bCs/>
              </w:rPr>
            </w:pPr>
            <w:r w:rsidRPr="00C049BA">
              <w:rPr>
                <w:b/>
                <w:bCs/>
              </w:rPr>
              <w:t>Cap</w:t>
            </w:r>
          </w:p>
        </w:tc>
      </w:tr>
      <w:tr w:rsidR="00E23044" w14:paraId="14227641" w14:textId="77777777" w:rsidTr="00E23044">
        <w:trPr>
          <w:jc w:val="center"/>
        </w:trPr>
        <w:tc>
          <w:tcPr>
            <w:tcW w:w="5949" w:type="dxa"/>
          </w:tcPr>
          <w:p w14:paraId="23C48BD8" w14:textId="69EF562B" w:rsidR="00E23044" w:rsidRDefault="00E23044" w:rsidP="00A22451">
            <w:pPr>
              <w:pStyle w:val="ListParagraph"/>
              <w:ind w:left="0"/>
              <w:jc w:val="both"/>
            </w:pPr>
            <w:r w:rsidRPr="00E23044">
              <w:t>Agriculture &amp; Animal Husbandry</w:t>
            </w:r>
          </w:p>
        </w:tc>
        <w:tc>
          <w:tcPr>
            <w:tcW w:w="992" w:type="dxa"/>
          </w:tcPr>
          <w:p w14:paraId="4635AC5E" w14:textId="1AD9D1DA" w:rsidR="00E23044" w:rsidRDefault="00E23044" w:rsidP="00A22451">
            <w:pPr>
              <w:pStyle w:val="ListParagraph"/>
              <w:ind w:left="0"/>
              <w:jc w:val="both"/>
            </w:pPr>
            <w:r>
              <w:t>100%</w:t>
            </w:r>
          </w:p>
        </w:tc>
      </w:tr>
      <w:tr w:rsidR="00E23044" w14:paraId="4094EB52" w14:textId="77777777" w:rsidTr="00E23044">
        <w:trPr>
          <w:jc w:val="center"/>
        </w:trPr>
        <w:tc>
          <w:tcPr>
            <w:tcW w:w="5949" w:type="dxa"/>
          </w:tcPr>
          <w:p w14:paraId="091F68DE" w14:textId="3F9DCCD8" w:rsidR="00E23044" w:rsidRDefault="00E23044" w:rsidP="00A22451">
            <w:pPr>
              <w:pStyle w:val="ListParagraph"/>
              <w:ind w:left="0"/>
              <w:jc w:val="both"/>
            </w:pPr>
            <w:r>
              <w:t>Plantation (like tea, coffee, rubber, cardamom, etc)</w:t>
            </w:r>
          </w:p>
        </w:tc>
        <w:tc>
          <w:tcPr>
            <w:tcW w:w="992" w:type="dxa"/>
          </w:tcPr>
          <w:p w14:paraId="1506CA8B" w14:textId="1C87E036" w:rsidR="00E23044" w:rsidRDefault="00E23044" w:rsidP="00A22451">
            <w:pPr>
              <w:pStyle w:val="ListParagraph"/>
              <w:ind w:left="0"/>
              <w:jc w:val="both"/>
            </w:pPr>
            <w:r>
              <w:t>100%</w:t>
            </w:r>
          </w:p>
        </w:tc>
      </w:tr>
      <w:tr w:rsidR="00E23044" w14:paraId="2F78F91D" w14:textId="77777777" w:rsidTr="00E23044">
        <w:trPr>
          <w:jc w:val="center"/>
        </w:trPr>
        <w:tc>
          <w:tcPr>
            <w:tcW w:w="5949" w:type="dxa"/>
          </w:tcPr>
          <w:p w14:paraId="2C1484CD" w14:textId="28C30F35" w:rsidR="00E23044" w:rsidRDefault="00E23044" w:rsidP="00A22451">
            <w:pPr>
              <w:pStyle w:val="ListParagraph"/>
              <w:ind w:left="0"/>
              <w:jc w:val="both"/>
            </w:pPr>
            <w:r>
              <w:t xml:space="preserve">Mining (of </w:t>
            </w:r>
            <w:r w:rsidRPr="00E23044">
              <w:t xml:space="preserve">metal and non-metal ores including diamond, gold, </w:t>
            </w:r>
            <w:proofErr w:type="spellStart"/>
            <w:proofErr w:type="gramStart"/>
            <w:r w:rsidRPr="00E23044">
              <w:t>silver</w:t>
            </w:r>
            <w:r>
              <w:t>,etc</w:t>
            </w:r>
            <w:proofErr w:type="spellEnd"/>
            <w:proofErr w:type="gramEnd"/>
            <w:r>
              <w:t>)</w:t>
            </w:r>
          </w:p>
        </w:tc>
        <w:tc>
          <w:tcPr>
            <w:tcW w:w="992" w:type="dxa"/>
          </w:tcPr>
          <w:p w14:paraId="2A378869" w14:textId="586BDF37" w:rsidR="00E23044" w:rsidRDefault="00E23044" w:rsidP="00A22451">
            <w:pPr>
              <w:pStyle w:val="ListParagraph"/>
              <w:ind w:left="0"/>
              <w:jc w:val="both"/>
            </w:pPr>
            <w:r>
              <w:t>100%</w:t>
            </w:r>
          </w:p>
        </w:tc>
      </w:tr>
      <w:tr w:rsidR="00E23044" w14:paraId="1A4AB458" w14:textId="77777777" w:rsidTr="00E23044">
        <w:trPr>
          <w:jc w:val="center"/>
        </w:trPr>
        <w:tc>
          <w:tcPr>
            <w:tcW w:w="5949" w:type="dxa"/>
          </w:tcPr>
          <w:p w14:paraId="4EF9A6A0" w14:textId="173AD681" w:rsidR="00E23044" w:rsidRDefault="00E23044" w:rsidP="00A22451">
            <w:pPr>
              <w:pStyle w:val="ListParagraph"/>
              <w:ind w:left="0"/>
              <w:jc w:val="both"/>
            </w:pPr>
            <w:r>
              <w:t>Petroleum &amp; Natural Gas</w:t>
            </w:r>
          </w:p>
        </w:tc>
        <w:tc>
          <w:tcPr>
            <w:tcW w:w="992" w:type="dxa"/>
          </w:tcPr>
          <w:p w14:paraId="5A7A20D7" w14:textId="43437AA4" w:rsidR="00E23044" w:rsidRDefault="00E23044" w:rsidP="00A22451">
            <w:pPr>
              <w:pStyle w:val="ListParagraph"/>
              <w:ind w:left="0"/>
              <w:jc w:val="both"/>
            </w:pPr>
            <w:r>
              <w:t>100%</w:t>
            </w:r>
          </w:p>
        </w:tc>
      </w:tr>
      <w:tr w:rsidR="00E23044" w14:paraId="20A7CBD1" w14:textId="77777777" w:rsidTr="00E23044">
        <w:trPr>
          <w:jc w:val="center"/>
        </w:trPr>
        <w:tc>
          <w:tcPr>
            <w:tcW w:w="5949" w:type="dxa"/>
          </w:tcPr>
          <w:p w14:paraId="3EF55E73" w14:textId="5D958554" w:rsidR="00E23044" w:rsidRDefault="00E23044" w:rsidP="00A22451">
            <w:pPr>
              <w:pStyle w:val="ListParagraph"/>
              <w:ind w:left="0"/>
              <w:jc w:val="both"/>
            </w:pPr>
            <w:r>
              <w:t>Manufacturing</w:t>
            </w:r>
          </w:p>
        </w:tc>
        <w:tc>
          <w:tcPr>
            <w:tcW w:w="992" w:type="dxa"/>
          </w:tcPr>
          <w:p w14:paraId="66352A61" w14:textId="74A09559" w:rsidR="00E23044" w:rsidRDefault="00E23044" w:rsidP="00A22451">
            <w:pPr>
              <w:pStyle w:val="ListParagraph"/>
              <w:ind w:left="0"/>
              <w:jc w:val="both"/>
            </w:pPr>
            <w:r>
              <w:t>100%</w:t>
            </w:r>
          </w:p>
        </w:tc>
      </w:tr>
      <w:tr w:rsidR="00E23044" w14:paraId="1B050DD3" w14:textId="77777777" w:rsidTr="00E23044">
        <w:trPr>
          <w:jc w:val="center"/>
        </w:trPr>
        <w:tc>
          <w:tcPr>
            <w:tcW w:w="5949" w:type="dxa"/>
          </w:tcPr>
          <w:p w14:paraId="6042DF13" w14:textId="0FB4EA78" w:rsidR="00E23044" w:rsidRDefault="00E12EE5" w:rsidP="00A22451">
            <w:pPr>
              <w:pStyle w:val="ListParagraph"/>
              <w:ind w:left="0"/>
              <w:jc w:val="both"/>
            </w:pPr>
            <w:r w:rsidRPr="00E12EE5">
              <w:t>Construction</w:t>
            </w:r>
            <w:r>
              <w:t xml:space="preserve"> </w:t>
            </w:r>
            <w:r w:rsidRPr="00E12EE5">
              <w:t>Development: Townships, Housing, Built-up infrastructure</w:t>
            </w:r>
          </w:p>
        </w:tc>
        <w:tc>
          <w:tcPr>
            <w:tcW w:w="992" w:type="dxa"/>
          </w:tcPr>
          <w:p w14:paraId="0074C70E" w14:textId="7CAF784B" w:rsidR="00E23044" w:rsidRDefault="00E23044" w:rsidP="00A22451">
            <w:pPr>
              <w:pStyle w:val="ListParagraph"/>
              <w:ind w:left="0"/>
              <w:jc w:val="both"/>
            </w:pPr>
            <w:r>
              <w:t>100%</w:t>
            </w:r>
          </w:p>
        </w:tc>
      </w:tr>
      <w:tr w:rsidR="00E23044" w14:paraId="5857B333" w14:textId="77777777" w:rsidTr="00E23044">
        <w:trPr>
          <w:jc w:val="center"/>
        </w:trPr>
        <w:tc>
          <w:tcPr>
            <w:tcW w:w="5949" w:type="dxa"/>
          </w:tcPr>
          <w:p w14:paraId="2BF011CD" w14:textId="0B838A66" w:rsidR="00E23044" w:rsidRDefault="00E12EE5" w:rsidP="00A22451">
            <w:pPr>
              <w:pStyle w:val="ListParagraph"/>
              <w:ind w:left="0"/>
              <w:jc w:val="both"/>
            </w:pPr>
            <w:r>
              <w:t xml:space="preserve">Industrial Parks (quality infrastructure in the form of plots of </w:t>
            </w:r>
            <w:r w:rsidRPr="00E12EE5">
              <w:t xml:space="preserve">developed land or built up space or a combination with common facilities, is developed and made available to all the </w:t>
            </w:r>
            <w:proofErr w:type="spellStart"/>
            <w:r w:rsidRPr="00E12EE5">
              <w:t>allottee</w:t>
            </w:r>
            <w:proofErr w:type="spellEnd"/>
            <w:r w:rsidRPr="00E12EE5">
              <w:t xml:space="preserve"> units for the purposes of industrial activity</w:t>
            </w:r>
            <w:r>
              <w:t>)</w:t>
            </w:r>
          </w:p>
        </w:tc>
        <w:tc>
          <w:tcPr>
            <w:tcW w:w="992" w:type="dxa"/>
          </w:tcPr>
          <w:p w14:paraId="33E7A2A7" w14:textId="6289F9BA" w:rsidR="00E23044" w:rsidRDefault="00E12EE5" w:rsidP="00A22451">
            <w:pPr>
              <w:pStyle w:val="ListParagraph"/>
              <w:ind w:left="0"/>
              <w:jc w:val="both"/>
            </w:pPr>
            <w:r>
              <w:t>100%</w:t>
            </w:r>
          </w:p>
        </w:tc>
      </w:tr>
      <w:tr w:rsidR="009B5282" w14:paraId="5B1A0C0F" w14:textId="77777777" w:rsidTr="00E23044">
        <w:trPr>
          <w:jc w:val="center"/>
        </w:trPr>
        <w:tc>
          <w:tcPr>
            <w:tcW w:w="5949" w:type="dxa"/>
          </w:tcPr>
          <w:p w14:paraId="17B2D279" w14:textId="5E47D5D0" w:rsidR="009B5282" w:rsidRDefault="00227917" w:rsidP="00A22451">
            <w:pPr>
              <w:pStyle w:val="ListParagraph"/>
              <w:ind w:left="0"/>
              <w:jc w:val="both"/>
            </w:pPr>
            <w:r>
              <w:t>Trading</w:t>
            </w:r>
          </w:p>
        </w:tc>
        <w:tc>
          <w:tcPr>
            <w:tcW w:w="992" w:type="dxa"/>
          </w:tcPr>
          <w:p w14:paraId="4241384F" w14:textId="5419789C" w:rsidR="009B5282" w:rsidRDefault="00227917" w:rsidP="00A22451">
            <w:pPr>
              <w:pStyle w:val="ListParagraph"/>
              <w:ind w:left="0"/>
              <w:jc w:val="both"/>
            </w:pPr>
            <w:r>
              <w:t>100%</w:t>
            </w:r>
          </w:p>
        </w:tc>
      </w:tr>
      <w:tr w:rsidR="009B5282" w14:paraId="218C93A7" w14:textId="77777777" w:rsidTr="00E23044">
        <w:trPr>
          <w:jc w:val="center"/>
        </w:trPr>
        <w:tc>
          <w:tcPr>
            <w:tcW w:w="5949" w:type="dxa"/>
          </w:tcPr>
          <w:p w14:paraId="54AA9EDD" w14:textId="22BA284C" w:rsidR="009B5282" w:rsidRDefault="00620232" w:rsidP="00A22451">
            <w:pPr>
              <w:pStyle w:val="ListParagraph"/>
              <w:ind w:left="0"/>
              <w:jc w:val="both"/>
            </w:pPr>
            <w:r>
              <w:t>Railway Infrastructure (</w:t>
            </w:r>
            <w:r w:rsidRPr="00620232">
              <w:t>foreign investment beyond 49 percent sensitive areas from security point of view, will be brought by the Ministry of Railways before the Cabinet Committee on Security (CCS) for consideration</w:t>
            </w:r>
            <w:r>
              <w:t>)</w:t>
            </w:r>
          </w:p>
        </w:tc>
        <w:tc>
          <w:tcPr>
            <w:tcW w:w="992" w:type="dxa"/>
          </w:tcPr>
          <w:p w14:paraId="309D6731" w14:textId="367E2AFB" w:rsidR="009B5282" w:rsidRDefault="00620232" w:rsidP="00A22451">
            <w:pPr>
              <w:pStyle w:val="ListParagraph"/>
              <w:ind w:left="0"/>
              <w:jc w:val="both"/>
            </w:pPr>
            <w:r>
              <w:t>100%</w:t>
            </w:r>
          </w:p>
        </w:tc>
      </w:tr>
    </w:tbl>
    <w:p w14:paraId="6C6B36F4" w14:textId="114D81BB" w:rsidR="00A22451" w:rsidRDefault="00A22451" w:rsidP="00A22451">
      <w:pPr>
        <w:pStyle w:val="ListParagraph"/>
        <w:ind w:left="851"/>
        <w:jc w:val="both"/>
      </w:pPr>
    </w:p>
    <w:p w14:paraId="65769416" w14:textId="111BEFD4" w:rsidR="009B5282" w:rsidRDefault="009B5282" w:rsidP="00A22451">
      <w:pPr>
        <w:pStyle w:val="ListParagraph"/>
        <w:ind w:left="851"/>
        <w:jc w:val="both"/>
      </w:pPr>
    </w:p>
    <w:p w14:paraId="77CC57B4" w14:textId="07B38850" w:rsidR="009B5282" w:rsidRPr="00C049BA" w:rsidRDefault="009B5282" w:rsidP="009B5282">
      <w:pPr>
        <w:pStyle w:val="ListParagraph"/>
        <w:ind w:left="851"/>
        <w:jc w:val="center"/>
        <w:rPr>
          <w:b/>
          <w:bCs/>
        </w:rPr>
      </w:pPr>
      <w:r w:rsidRPr="00C049BA">
        <w:rPr>
          <w:b/>
          <w:bCs/>
        </w:rPr>
        <w:t>Partly Automatic &amp; Partly under Government route with/ without conditions</w:t>
      </w:r>
    </w:p>
    <w:tbl>
      <w:tblPr>
        <w:tblStyle w:val="TableGrid"/>
        <w:tblW w:w="8505" w:type="dxa"/>
        <w:tblInd w:w="562" w:type="dxa"/>
        <w:tblLook w:val="04A0" w:firstRow="1" w:lastRow="0" w:firstColumn="1" w:lastColumn="0" w:noHBand="0" w:noVBand="1"/>
      </w:tblPr>
      <w:tblGrid>
        <w:gridCol w:w="4395"/>
        <w:gridCol w:w="2126"/>
        <w:gridCol w:w="1984"/>
      </w:tblGrid>
      <w:tr w:rsidR="009B5282" w14:paraId="395C9364" w14:textId="77777777" w:rsidTr="00227917">
        <w:tc>
          <w:tcPr>
            <w:tcW w:w="4395" w:type="dxa"/>
          </w:tcPr>
          <w:p w14:paraId="3515719E" w14:textId="2335AFD3" w:rsidR="009B5282" w:rsidRPr="00C049BA" w:rsidRDefault="009B5282" w:rsidP="00C049BA">
            <w:pPr>
              <w:pStyle w:val="ListParagraph"/>
              <w:ind w:left="0"/>
              <w:jc w:val="center"/>
              <w:rPr>
                <w:b/>
                <w:bCs/>
              </w:rPr>
            </w:pPr>
            <w:r w:rsidRPr="00C049BA">
              <w:rPr>
                <w:b/>
                <w:bCs/>
              </w:rPr>
              <w:t>Sector</w:t>
            </w:r>
            <w:r w:rsidR="00C049BA" w:rsidRPr="00C049BA">
              <w:rPr>
                <w:b/>
                <w:bCs/>
              </w:rPr>
              <w:t>/</w:t>
            </w:r>
            <w:r w:rsidRPr="00C049BA">
              <w:rPr>
                <w:b/>
                <w:bCs/>
              </w:rPr>
              <w:t xml:space="preserve"> Activity</w:t>
            </w:r>
          </w:p>
        </w:tc>
        <w:tc>
          <w:tcPr>
            <w:tcW w:w="2126" w:type="dxa"/>
          </w:tcPr>
          <w:p w14:paraId="12B48DA6" w14:textId="0343F5E9" w:rsidR="009B5282" w:rsidRPr="00C049BA" w:rsidRDefault="009B5282" w:rsidP="00C049BA">
            <w:pPr>
              <w:pStyle w:val="ListParagraph"/>
              <w:ind w:left="0"/>
              <w:jc w:val="center"/>
              <w:rPr>
                <w:b/>
                <w:bCs/>
              </w:rPr>
            </w:pPr>
            <w:r w:rsidRPr="00C049BA">
              <w:rPr>
                <w:b/>
                <w:bCs/>
              </w:rPr>
              <w:t>Automatic</w:t>
            </w:r>
          </w:p>
        </w:tc>
        <w:tc>
          <w:tcPr>
            <w:tcW w:w="1984" w:type="dxa"/>
          </w:tcPr>
          <w:p w14:paraId="33AAC537" w14:textId="13FCFC48" w:rsidR="009B5282" w:rsidRPr="00C049BA" w:rsidRDefault="009B5282" w:rsidP="00C049BA">
            <w:pPr>
              <w:pStyle w:val="ListParagraph"/>
              <w:ind w:left="0"/>
              <w:jc w:val="center"/>
              <w:rPr>
                <w:b/>
                <w:bCs/>
              </w:rPr>
            </w:pPr>
            <w:r w:rsidRPr="00C049BA">
              <w:rPr>
                <w:b/>
                <w:bCs/>
              </w:rPr>
              <w:t>Approval</w:t>
            </w:r>
          </w:p>
        </w:tc>
      </w:tr>
      <w:tr w:rsidR="009B5282" w14:paraId="0876049D" w14:textId="77777777" w:rsidTr="00227917">
        <w:tc>
          <w:tcPr>
            <w:tcW w:w="4395" w:type="dxa"/>
          </w:tcPr>
          <w:p w14:paraId="2F8F36F3" w14:textId="5B169810" w:rsidR="009B5282" w:rsidRDefault="009B5282" w:rsidP="00A22451">
            <w:pPr>
              <w:pStyle w:val="ListParagraph"/>
              <w:ind w:left="0"/>
              <w:jc w:val="both"/>
            </w:pPr>
            <w:r>
              <w:t>Defence</w:t>
            </w:r>
          </w:p>
        </w:tc>
        <w:tc>
          <w:tcPr>
            <w:tcW w:w="2126" w:type="dxa"/>
          </w:tcPr>
          <w:p w14:paraId="243BD707" w14:textId="127FCC5F" w:rsidR="009B5282" w:rsidRDefault="009B5282" w:rsidP="00A22451">
            <w:pPr>
              <w:pStyle w:val="ListParagraph"/>
              <w:ind w:left="0"/>
              <w:jc w:val="both"/>
            </w:pPr>
            <w:r>
              <w:t>Up to 49%</w:t>
            </w:r>
          </w:p>
        </w:tc>
        <w:tc>
          <w:tcPr>
            <w:tcW w:w="1984" w:type="dxa"/>
          </w:tcPr>
          <w:p w14:paraId="26B4FDB6" w14:textId="152F8A25" w:rsidR="009B5282" w:rsidRDefault="009B5282" w:rsidP="00A22451">
            <w:pPr>
              <w:pStyle w:val="ListParagraph"/>
              <w:ind w:left="0"/>
              <w:jc w:val="both"/>
            </w:pPr>
            <w:r>
              <w:t>Beyond 49%</w:t>
            </w:r>
          </w:p>
        </w:tc>
      </w:tr>
      <w:tr w:rsidR="009B5282" w14:paraId="16FB6652" w14:textId="77777777" w:rsidTr="00227917">
        <w:tc>
          <w:tcPr>
            <w:tcW w:w="4395" w:type="dxa"/>
          </w:tcPr>
          <w:p w14:paraId="329BB82E" w14:textId="178F0F3A" w:rsidR="009B5282" w:rsidRDefault="009B5282" w:rsidP="00A22451">
            <w:pPr>
              <w:pStyle w:val="ListParagraph"/>
              <w:ind w:left="0"/>
              <w:jc w:val="both"/>
            </w:pPr>
            <w:r>
              <w:t>Broadcasting</w:t>
            </w:r>
          </w:p>
        </w:tc>
        <w:tc>
          <w:tcPr>
            <w:tcW w:w="4110" w:type="dxa"/>
            <w:gridSpan w:val="2"/>
          </w:tcPr>
          <w:p w14:paraId="561FA4A0" w14:textId="69B1E6BB" w:rsidR="009B5282" w:rsidRDefault="009B5282" w:rsidP="00A22451">
            <w:pPr>
              <w:pStyle w:val="ListParagraph"/>
              <w:ind w:left="0"/>
              <w:jc w:val="both"/>
            </w:pPr>
            <w:r>
              <w:t>100% Automatic or 49% Approval depending on activity</w:t>
            </w:r>
          </w:p>
        </w:tc>
      </w:tr>
      <w:tr w:rsidR="009B5282" w14:paraId="1AF60E3C" w14:textId="77777777" w:rsidTr="00227917">
        <w:tc>
          <w:tcPr>
            <w:tcW w:w="4395" w:type="dxa"/>
          </w:tcPr>
          <w:p w14:paraId="4591033F" w14:textId="401D58DC" w:rsidR="009B5282" w:rsidRDefault="009B5282" w:rsidP="00A22451">
            <w:pPr>
              <w:pStyle w:val="ListParagraph"/>
              <w:ind w:left="0"/>
              <w:jc w:val="both"/>
            </w:pPr>
            <w:r>
              <w:t>Print Media</w:t>
            </w:r>
          </w:p>
        </w:tc>
        <w:tc>
          <w:tcPr>
            <w:tcW w:w="4110" w:type="dxa"/>
            <w:gridSpan w:val="2"/>
          </w:tcPr>
          <w:p w14:paraId="2E5556F7" w14:textId="0C8DAC18" w:rsidR="009B5282" w:rsidRDefault="009B5282" w:rsidP="00A22451">
            <w:pPr>
              <w:pStyle w:val="ListParagraph"/>
              <w:ind w:left="0"/>
              <w:jc w:val="both"/>
            </w:pPr>
            <w:r>
              <w:t>26%</w:t>
            </w:r>
            <w:r w:rsidR="00227917">
              <w:t xml:space="preserve"> </w:t>
            </w:r>
            <w:r>
              <w:t>/</w:t>
            </w:r>
            <w:r w:rsidR="00227917">
              <w:t xml:space="preserve"> </w:t>
            </w:r>
            <w:r>
              <w:t>100% under Automatic route depending on activity</w:t>
            </w:r>
          </w:p>
        </w:tc>
      </w:tr>
      <w:tr w:rsidR="009B5282" w14:paraId="77C5AF28" w14:textId="77777777" w:rsidTr="00227917">
        <w:tc>
          <w:tcPr>
            <w:tcW w:w="4395" w:type="dxa"/>
          </w:tcPr>
          <w:p w14:paraId="6C8CD8BA" w14:textId="110CABAF" w:rsidR="009B5282" w:rsidRDefault="009B5282" w:rsidP="00A22451">
            <w:pPr>
              <w:pStyle w:val="ListParagraph"/>
              <w:ind w:left="0"/>
              <w:jc w:val="both"/>
            </w:pPr>
            <w:r>
              <w:t>Civil Aviation</w:t>
            </w:r>
            <w:r w:rsidR="00E12EE5">
              <w:t xml:space="preserve"> (like Airports, Helicopter services)</w:t>
            </w:r>
          </w:p>
        </w:tc>
        <w:tc>
          <w:tcPr>
            <w:tcW w:w="2126" w:type="dxa"/>
          </w:tcPr>
          <w:p w14:paraId="72635BF7" w14:textId="0DE2EA46" w:rsidR="00E12EE5" w:rsidRDefault="00E12EE5" w:rsidP="00A22451">
            <w:pPr>
              <w:pStyle w:val="ListParagraph"/>
              <w:ind w:left="0"/>
              <w:jc w:val="both"/>
            </w:pPr>
            <w:r>
              <w:t xml:space="preserve">100%Upto 49% for air transport service) </w:t>
            </w:r>
          </w:p>
        </w:tc>
        <w:tc>
          <w:tcPr>
            <w:tcW w:w="1984" w:type="dxa"/>
          </w:tcPr>
          <w:p w14:paraId="68CC116F" w14:textId="699BE973" w:rsidR="009B5282" w:rsidRDefault="00E12EE5" w:rsidP="00A22451">
            <w:pPr>
              <w:pStyle w:val="ListParagraph"/>
              <w:ind w:left="0"/>
              <w:jc w:val="both"/>
            </w:pPr>
            <w:r>
              <w:t>Beyond 49% for air</w:t>
            </w:r>
            <w:r w:rsidR="00227917">
              <w:t xml:space="preserve"> </w:t>
            </w:r>
            <w:r>
              <w:t>transport service</w:t>
            </w:r>
          </w:p>
        </w:tc>
      </w:tr>
      <w:tr w:rsidR="009B5282" w14:paraId="08D6512A" w14:textId="77777777" w:rsidTr="00227917">
        <w:tc>
          <w:tcPr>
            <w:tcW w:w="4395" w:type="dxa"/>
          </w:tcPr>
          <w:p w14:paraId="75DD7795" w14:textId="7182F906" w:rsidR="009B5282" w:rsidRDefault="00E12EE5" w:rsidP="00A22451">
            <w:pPr>
              <w:pStyle w:val="ListParagraph"/>
              <w:ind w:left="0"/>
              <w:jc w:val="both"/>
            </w:pPr>
            <w:r w:rsidRPr="00E12EE5">
              <w:t>Satellites - Establishment and operation</w:t>
            </w:r>
          </w:p>
        </w:tc>
        <w:tc>
          <w:tcPr>
            <w:tcW w:w="2126" w:type="dxa"/>
          </w:tcPr>
          <w:p w14:paraId="4C417841" w14:textId="63A5C9F0" w:rsidR="009B5282" w:rsidRDefault="00E12EE5" w:rsidP="00A22451">
            <w:pPr>
              <w:pStyle w:val="ListParagraph"/>
              <w:ind w:left="0"/>
              <w:jc w:val="both"/>
            </w:pPr>
            <w:r>
              <w:t>-</w:t>
            </w:r>
          </w:p>
        </w:tc>
        <w:tc>
          <w:tcPr>
            <w:tcW w:w="1984" w:type="dxa"/>
          </w:tcPr>
          <w:p w14:paraId="06AF2976" w14:textId="0389647E" w:rsidR="009B5282" w:rsidRDefault="00E12EE5" w:rsidP="00A22451">
            <w:pPr>
              <w:pStyle w:val="ListParagraph"/>
              <w:ind w:left="0"/>
              <w:jc w:val="both"/>
            </w:pPr>
            <w:r>
              <w:t>100%</w:t>
            </w:r>
          </w:p>
        </w:tc>
      </w:tr>
      <w:tr w:rsidR="009B5282" w14:paraId="49472AE1" w14:textId="77777777" w:rsidTr="00227917">
        <w:tc>
          <w:tcPr>
            <w:tcW w:w="4395" w:type="dxa"/>
          </w:tcPr>
          <w:p w14:paraId="20F45BB3" w14:textId="427042B1" w:rsidR="009B5282" w:rsidRDefault="00E12EE5" w:rsidP="00A22451">
            <w:pPr>
              <w:pStyle w:val="ListParagraph"/>
              <w:ind w:left="0"/>
              <w:jc w:val="both"/>
            </w:pPr>
            <w:r w:rsidRPr="00E12EE5">
              <w:t>Private Security Agencies</w:t>
            </w:r>
          </w:p>
        </w:tc>
        <w:tc>
          <w:tcPr>
            <w:tcW w:w="2126" w:type="dxa"/>
          </w:tcPr>
          <w:p w14:paraId="596EB8A5" w14:textId="6A40D92C" w:rsidR="009B5282" w:rsidRDefault="00E12EE5" w:rsidP="00A22451">
            <w:pPr>
              <w:pStyle w:val="ListParagraph"/>
              <w:ind w:left="0"/>
              <w:jc w:val="both"/>
            </w:pPr>
            <w:r>
              <w:t>-</w:t>
            </w:r>
          </w:p>
        </w:tc>
        <w:tc>
          <w:tcPr>
            <w:tcW w:w="1984" w:type="dxa"/>
          </w:tcPr>
          <w:p w14:paraId="07AE6AE3" w14:textId="594941EB" w:rsidR="009B5282" w:rsidRDefault="00E12EE5" w:rsidP="00A22451">
            <w:pPr>
              <w:pStyle w:val="ListParagraph"/>
              <w:ind w:left="0"/>
              <w:jc w:val="both"/>
            </w:pPr>
            <w:r>
              <w:t>49%</w:t>
            </w:r>
          </w:p>
        </w:tc>
      </w:tr>
      <w:tr w:rsidR="00227917" w14:paraId="3E55D04A" w14:textId="77777777" w:rsidTr="00227917">
        <w:tc>
          <w:tcPr>
            <w:tcW w:w="4395" w:type="dxa"/>
          </w:tcPr>
          <w:p w14:paraId="647EF82D" w14:textId="605979E2" w:rsidR="00227917" w:rsidRPr="00E12EE5" w:rsidRDefault="00227917" w:rsidP="00227917">
            <w:pPr>
              <w:pStyle w:val="ListParagraph"/>
              <w:ind w:left="0"/>
              <w:jc w:val="both"/>
            </w:pPr>
            <w:r>
              <w:lastRenderedPageBreak/>
              <w:t>Telecom Services</w:t>
            </w:r>
          </w:p>
        </w:tc>
        <w:tc>
          <w:tcPr>
            <w:tcW w:w="2126" w:type="dxa"/>
          </w:tcPr>
          <w:p w14:paraId="7603CD42" w14:textId="4042A4AB" w:rsidR="00227917" w:rsidRDefault="00227917" w:rsidP="00227917">
            <w:pPr>
              <w:pStyle w:val="ListParagraph"/>
              <w:ind w:left="0"/>
              <w:jc w:val="both"/>
            </w:pPr>
            <w:r>
              <w:t>Up to 49%</w:t>
            </w:r>
          </w:p>
        </w:tc>
        <w:tc>
          <w:tcPr>
            <w:tcW w:w="1984" w:type="dxa"/>
          </w:tcPr>
          <w:p w14:paraId="0AE640EF" w14:textId="57B4020C" w:rsidR="00227917" w:rsidRDefault="00227917" w:rsidP="00227917">
            <w:pPr>
              <w:pStyle w:val="ListParagraph"/>
              <w:ind w:left="0"/>
              <w:jc w:val="both"/>
            </w:pPr>
            <w:r>
              <w:t>Beyond 49%</w:t>
            </w:r>
          </w:p>
        </w:tc>
      </w:tr>
      <w:tr w:rsidR="00227917" w14:paraId="5DDA40B7" w14:textId="77777777" w:rsidTr="00227917">
        <w:tc>
          <w:tcPr>
            <w:tcW w:w="4395" w:type="dxa"/>
          </w:tcPr>
          <w:p w14:paraId="1D876F47" w14:textId="770844EF" w:rsidR="00227917" w:rsidRPr="00E12EE5" w:rsidRDefault="00227917" w:rsidP="00227917">
            <w:pPr>
              <w:pStyle w:val="ListParagraph"/>
              <w:ind w:left="0"/>
              <w:jc w:val="both"/>
            </w:pPr>
            <w:r>
              <w:t>E- Commerce</w:t>
            </w:r>
          </w:p>
        </w:tc>
        <w:tc>
          <w:tcPr>
            <w:tcW w:w="2126" w:type="dxa"/>
          </w:tcPr>
          <w:p w14:paraId="6FC4C970" w14:textId="1D436C5A" w:rsidR="00227917" w:rsidRDefault="00227917" w:rsidP="00227917">
            <w:pPr>
              <w:pStyle w:val="ListParagraph"/>
              <w:ind w:left="0"/>
              <w:jc w:val="both"/>
            </w:pPr>
            <w:r>
              <w:t>100%</w:t>
            </w:r>
          </w:p>
        </w:tc>
        <w:tc>
          <w:tcPr>
            <w:tcW w:w="1984" w:type="dxa"/>
          </w:tcPr>
          <w:p w14:paraId="6B70B4F0" w14:textId="17631D17" w:rsidR="00227917" w:rsidRDefault="00227917" w:rsidP="00227917">
            <w:pPr>
              <w:pStyle w:val="ListParagraph"/>
              <w:ind w:left="0"/>
              <w:jc w:val="both"/>
            </w:pPr>
            <w:r>
              <w:t>Multi Brand Retail Trading -51%</w:t>
            </w:r>
          </w:p>
        </w:tc>
      </w:tr>
      <w:tr w:rsidR="00227917" w14:paraId="616F32C7" w14:textId="77777777" w:rsidTr="00227917">
        <w:tc>
          <w:tcPr>
            <w:tcW w:w="4395" w:type="dxa"/>
          </w:tcPr>
          <w:p w14:paraId="3C098C2F" w14:textId="5E60A67B" w:rsidR="00227917" w:rsidRPr="00E12EE5" w:rsidRDefault="00227917" w:rsidP="00227917">
            <w:pPr>
              <w:pStyle w:val="ListParagraph"/>
              <w:ind w:left="0"/>
              <w:jc w:val="both"/>
            </w:pPr>
            <w:r>
              <w:t>Pharmaceuticals</w:t>
            </w:r>
          </w:p>
        </w:tc>
        <w:tc>
          <w:tcPr>
            <w:tcW w:w="2126" w:type="dxa"/>
          </w:tcPr>
          <w:p w14:paraId="0203D3BD" w14:textId="77777777" w:rsidR="00227917" w:rsidRDefault="00227917" w:rsidP="00227917">
            <w:pPr>
              <w:pStyle w:val="ListParagraph"/>
              <w:ind w:left="0"/>
              <w:jc w:val="both"/>
            </w:pPr>
            <w:r>
              <w:t>Greenfield – 100%</w:t>
            </w:r>
          </w:p>
          <w:p w14:paraId="5553CD20" w14:textId="73BA1946" w:rsidR="00227917" w:rsidRDefault="00227917" w:rsidP="00227917">
            <w:pPr>
              <w:pStyle w:val="ListParagraph"/>
              <w:ind w:left="0"/>
              <w:jc w:val="both"/>
            </w:pPr>
            <w:r>
              <w:t xml:space="preserve">Brownfield </w:t>
            </w:r>
            <w:proofErr w:type="spellStart"/>
            <w:r>
              <w:t>upto</w:t>
            </w:r>
            <w:proofErr w:type="spellEnd"/>
            <w:r>
              <w:t xml:space="preserve"> 74%</w:t>
            </w:r>
          </w:p>
        </w:tc>
        <w:tc>
          <w:tcPr>
            <w:tcW w:w="1984" w:type="dxa"/>
          </w:tcPr>
          <w:p w14:paraId="0AF12D9A" w14:textId="4CC3BF8E" w:rsidR="00227917" w:rsidRDefault="00227917" w:rsidP="00227917">
            <w:pPr>
              <w:pStyle w:val="ListParagraph"/>
              <w:ind w:left="0"/>
              <w:jc w:val="both"/>
            </w:pPr>
            <w:r>
              <w:t>Brownfiel</w:t>
            </w:r>
            <w:r w:rsidR="00697EBA">
              <w:t>d beyond 74%</w:t>
            </w:r>
          </w:p>
        </w:tc>
      </w:tr>
      <w:tr w:rsidR="00697EBA" w14:paraId="36217A49" w14:textId="77777777" w:rsidTr="003E1485">
        <w:tc>
          <w:tcPr>
            <w:tcW w:w="4395" w:type="dxa"/>
          </w:tcPr>
          <w:p w14:paraId="4A44DE38" w14:textId="321A9CC0" w:rsidR="00697EBA" w:rsidRDefault="00697EBA" w:rsidP="00227917">
            <w:pPr>
              <w:pStyle w:val="ListParagraph"/>
              <w:ind w:left="0"/>
              <w:jc w:val="both"/>
            </w:pPr>
            <w:r>
              <w:t>Financial Services</w:t>
            </w:r>
          </w:p>
        </w:tc>
        <w:tc>
          <w:tcPr>
            <w:tcW w:w="4110" w:type="dxa"/>
            <w:gridSpan w:val="2"/>
          </w:tcPr>
          <w:p w14:paraId="608DAC8D" w14:textId="363EB13D" w:rsidR="00697EBA" w:rsidRDefault="00697EBA" w:rsidP="00227917">
            <w:pPr>
              <w:pStyle w:val="ListParagraph"/>
              <w:ind w:left="0"/>
              <w:jc w:val="both"/>
            </w:pPr>
            <w:r>
              <w:t>20%,49%,74%, and 100% for automatic as well as approval route depending on activity</w:t>
            </w:r>
          </w:p>
        </w:tc>
      </w:tr>
    </w:tbl>
    <w:p w14:paraId="2971983B" w14:textId="77777777" w:rsidR="00E17463" w:rsidRDefault="00E17463" w:rsidP="00F5356D">
      <w:pPr>
        <w:jc w:val="both"/>
      </w:pPr>
    </w:p>
    <w:p w14:paraId="04797566" w14:textId="77777777" w:rsidR="00E17463" w:rsidRDefault="00E17463" w:rsidP="00F5356D">
      <w:pPr>
        <w:jc w:val="both"/>
        <w:rPr>
          <w:b/>
          <w:bCs/>
        </w:rPr>
      </w:pPr>
    </w:p>
    <w:p w14:paraId="5E640390" w14:textId="7E4E3C7C" w:rsidR="005262B5" w:rsidRDefault="00F5356D" w:rsidP="005262B5">
      <w:pPr>
        <w:jc w:val="both"/>
        <w:rPr>
          <w:b/>
          <w:bCs/>
          <w:u w:val="single"/>
        </w:rPr>
      </w:pPr>
      <w:r w:rsidRPr="00F5356D">
        <w:rPr>
          <w:b/>
          <w:bCs/>
        </w:rPr>
        <w:t>1</w:t>
      </w:r>
      <w:r w:rsidR="005C4459">
        <w:rPr>
          <w:b/>
          <w:bCs/>
        </w:rPr>
        <w:t>3</w:t>
      </w:r>
      <w:r w:rsidRPr="00F5356D">
        <w:rPr>
          <w:b/>
          <w:bCs/>
        </w:rPr>
        <w:t xml:space="preserve">. </w:t>
      </w:r>
      <w:r w:rsidR="002E2397">
        <w:rPr>
          <w:b/>
          <w:bCs/>
          <w:u w:val="single"/>
        </w:rPr>
        <w:t>Conclusion</w:t>
      </w:r>
    </w:p>
    <w:p w14:paraId="104BCB87" w14:textId="0637AA4D" w:rsidR="005262B5" w:rsidRDefault="00F1332F" w:rsidP="00DE417F">
      <w:pPr>
        <w:ind w:left="426" w:hanging="284"/>
        <w:jc w:val="both"/>
      </w:pPr>
      <w:r w:rsidRPr="00F1332F">
        <w:t xml:space="preserve">      The Indian government’s favourable policy regime and robust business environment have ensured that foreign capital keeps flowing into the country. The government has taken many initiatives in recent years such as relaxing FDI norms across sectors such as defence, PSU oil refineries, telecom, power exchanges, and stock exchanges, among others.</w:t>
      </w:r>
    </w:p>
    <w:p w14:paraId="75B3B2F9" w14:textId="3D4B62F1" w:rsidR="00DE417F" w:rsidRDefault="00DE417F" w:rsidP="00DE417F">
      <w:pPr>
        <w:ind w:left="426" w:hanging="284"/>
        <w:jc w:val="both"/>
      </w:pPr>
      <w:r>
        <w:t xml:space="preserve">      According to Department for Promotion of Industry and Internal Trade (DPIIT), FDI equity inflows in India in 2018-19 stood at US$ 44.37 billion vis-à-vis US$ 44.85 billion in 2017-18</w:t>
      </w:r>
      <w:r w:rsidR="000A3305">
        <w:t>.</w:t>
      </w:r>
    </w:p>
    <w:p w14:paraId="09E5F498" w14:textId="77777777" w:rsidR="00DE417F" w:rsidRDefault="00DE417F" w:rsidP="00DE417F">
      <w:pPr>
        <w:ind w:left="426"/>
        <w:jc w:val="both"/>
      </w:pPr>
      <w:r>
        <w:t>Data for 2018-19 indicates that the services sector attracted the highest FDI equity inflow of US$ 9.16 billion, followed by computer software and hardware – US$ 6.42 billion, trading – US$ 4.46 billion and telecommunications – US$ 2.67 billion. Most recently, the total FDI equity inflows for the month of March 2019 touched US$ 3.60 billion.</w:t>
      </w:r>
    </w:p>
    <w:p w14:paraId="208CFAA8" w14:textId="524A5F29" w:rsidR="00DE417F" w:rsidRPr="00F1332F" w:rsidRDefault="00DE417F" w:rsidP="00DE417F">
      <w:pPr>
        <w:ind w:left="426"/>
        <w:jc w:val="both"/>
      </w:pPr>
      <w:r>
        <w:t>During 2018-19, India received the maximum FDI equity inflows from Singapore (US$ 16.23 billion), followed by Mauritius (US$ 8.08 billion), Netherlands (US$ 3.87 billion), USA (US$ 3.14 billion), and Japan (US$ 2.97 billion).</w:t>
      </w:r>
    </w:p>
    <w:p w14:paraId="4587F039" w14:textId="0B17A57C" w:rsidR="00ED4CB9" w:rsidRPr="005262B5" w:rsidRDefault="00ED4CB9" w:rsidP="00ED4CB9">
      <w:pPr>
        <w:ind w:left="709" w:hanging="425"/>
        <w:jc w:val="both"/>
      </w:pPr>
    </w:p>
    <w:p w14:paraId="2534334E" w14:textId="5EA10616" w:rsidR="00ED4CB9" w:rsidRPr="005262B5" w:rsidRDefault="00ED4CB9" w:rsidP="00ED4CB9">
      <w:pPr>
        <w:ind w:left="709" w:hanging="425"/>
        <w:jc w:val="both"/>
      </w:pPr>
    </w:p>
    <w:p w14:paraId="62735028" w14:textId="7CD70A62" w:rsidR="00ED4CB9" w:rsidRPr="005262B5" w:rsidRDefault="00ED4CB9" w:rsidP="00ED4CB9">
      <w:pPr>
        <w:ind w:left="709" w:hanging="425"/>
        <w:jc w:val="both"/>
      </w:pPr>
    </w:p>
    <w:p w14:paraId="60B65B78" w14:textId="4EDFECD3" w:rsidR="00ED4CB9" w:rsidRPr="005262B5" w:rsidRDefault="00ED4CB9" w:rsidP="00ED4CB9">
      <w:pPr>
        <w:ind w:left="709" w:hanging="425"/>
        <w:jc w:val="both"/>
      </w:pPr>
    </w:p>
    <w:p w14:paraId="7F8D3982" w14:textId="67E42EC7" w:rsidR="00ED4CB9" w:rsidRPr="005262B5" w:rsidRDefault="00ED4CB9" w:rsidP="00ED4CB9">
      <w:pPr>
        <w:ind w:left="709" w:hanging="425"/>
        <w:jc w:val="both"/>
      </w:pPr>
    </w:p>
    <w:p w14:paraId="37E3808E" w14:textId="2DC78F85" w:rsidR="00ED4CB9" w:rsidRPr="005262B5" w:rsidRDefault="00ED4CB9" w:rsidP="00ED4CB9">
      <w:pPr>
        <w:ind w:left="709" w:hanging="425"/>
        <w:jc w:val="both"/>
      </w:pPr>
    </w:p>
    <w:p w14:paraId="5BD9A32D" w14:textId="4755E896" w:rsidR="00ED4CB9" w:rsidRPr="005262B5" w:rsidRDefault="00ED4CB9" w:rsidP="00ED4CB9">
      <w:pPr>
        <w:ind w:left="709" w:hanging="425"/>
        <w:jc w:val="both"/>
      </w:pPr>
    </w:p>
    <w:p w14:paraId="45C8AA45" w14:textId="3E38E27F" w:rsidR="00ED4CB9" w:rsidRPr="005262B5" w:rsidRDefault="00ED4CB9" w:rsidP="00ED4CB9">
      <w:pPr>
        <w:ind w:left="709" w:hanging="425"/>
        <w:jc w:val="both"/>
      </w:pPr>
    </w:p>
    <w:p w14:paraId="2755FC47" w14:textId="28BBF6FA" w:rsidR="00ED4CB9" w:rsidRPr="005262B5" w:rsidRDefault="00ED4CB9" w:rsidP="00ED4CB9">
      <w:pPr>
        <w:ind w:left="709" w:hanging="425"/>
        <w:jc w:val="both"/>
      </w:pPr>
    </w:p>
    <w:p w14:paraId="4DFE9DBA" w14:textId="3BF5B84B" w:rsidR="00ED4CB9" w:rsidRPr="005262B5" w:rsidRDefault="00ED4CB9" w:rsidP="00ED4CB9">
      <w:pPr>
        <w:ind w:left="709" w:hanging="425"/>
        <w:jc w:val="both"/>
      </w:pPr>
    </w:p>
    <w:p w14:paraId="5CABF946" w14:textId="4C86DF13" w:rsidR="00ED4CB9" w:rsidRPr="005262B5" w:rsidRDefault="00ED4CB9" w:rsidP="00ED4CB9">
      <w:pPr>
        <w:ind w:left="709" w:hanging="425"/>
        <w:jc w:val="both"/>
      </w:pPr>
    </w:p>
    <w:p w14:paraId="6D28C446" w14:textId="4FFEB29B" w:rsidR="00ED4CB9" w:rsidRDefault="00ED4CB9" w:rsidP="00ED4CB9">
      <w:pPr>
        <w:ind w:left="709" w:hanging="425"/>
        <w:jc w:val="both"/>
      </w:pPr>
    </w:p>
    <w:p w14:paraId="7916C3D7" w14:textId="7963FFA5" w:rsidR="00ED4CB9" w:rsidRDefault="00ED4CB9" w:rsidP="00ED4CB9">
      <w:pPr>
        <w:ind w:left="709" w:hanging="425"/>
        <w:jc w:val="both"/>
      </w:pPr>
    </w:p>
    <w:p w14:paraId="0C53568E" w14:textId="742C3191" w:rsidR="00ED4CB9" w:rsidRDefault="00ED4CB9" w:rsidP="00ED4CB9">
      <w:pPr>
        <w:ind w:left="709" w:hanging="425"/>
        <w:jc w:val="both"/>
      </w:pPr>
    </w:p>
    <w:p w14:paraId="5E76796A" w14:textId="021CCD86" w:rsidR="00ED4CB9" w:rsidRDefault="00ED4CB9" w:rsidP="00ED4CB9">
      <w:pPr>
        <w:ind w:left="709" w:hanging="425"/>
        <w:jc w:val="both"/>
      </w:pPr>
    </w:p>
    <w:p w14:paraId="26054461" w14:textId="331D07A5" w:rsidR="00ED4CB9" w:rsidRDefault="00ED4CB9" w:rsidP="00ED4CB9">
      <w:pPr>
        <w:ind w:left="709" w:hanging="425"/>
        <w:jc w:val="both"/>
      </w:pPr>
    </w:p>
    <w:p w14:paraId="7BBB1D94" w14:textId="546AB265" w:rsidR="00ED4CB9" w:rsidRDefault="00ED4CB9" w:rsidP="00ED4CB9">
      <w:pPr>
        <w:ind w:left="709" w:hanging="425"/>
        <w:jc w:val="both"/>
      </w:pPr>
    </w:p>
    <w:p w14:paraId="1C4AC1CF" w14:textId="7AF9D200" w:rsidR="00ED4CB9" w:rsidRDefault="00ED4CB9" w:rsidP="00ED4CB9">
      <w:pPr>
        <w:ind w:left="709" w:hanging="425"/>
        <w:jc w:val="both"/>
      </w:pPr>
    </w:p>
    <w:p w14:paraId="5CFA45DB" w14:textId="0856C624" w:rsidR="00ED4CB9" w:rsidRDefault="00ED4CB9" w:rsidP="00ED4CB9">
      <w:pPr>
        <w:ind w:left="709" w:hanging="425"/>
        <w:jc w:val="both"/>
      </w:pPr>
    </w:p>
    <w:p w14:paraId="03FC15EB" w14:textId="78E18CBE" w:rsidR="00ED4CB9" w:rsidRDefault="00ED4CB9" w:rsidP="00ED4CB9">
      <w:pPr>
        <w:ind w:left="709" w:hanging="425"/>
        <w:jc w:val="both"/>
      </w:pPr>
    </w:p>
    <w:p w14:paraId="7FE153F3" w14:textId="025E8618" w:rsidR="00ED4CB9" w:rsidRDefault="00ED4CB9" w:rsidP="00ED4CB9">
      <w:pPr>
        <w:ind w:left="709" w:hanging="425"/>
        <w:jc w:val="both"/>
      </w:pPr>
    </w:p>
    <w:p w14:paraId="7F4B0116" w14:textId="7B7595F0" w:rsidR="00ED4CB9" w:rsidRDefault="00ED4CB9" w:rsidP="00ED4CB9">
      <w:pPr>
        <w:ind w:left="709" w:hanging="425"/>
        <w:jc w:val="both"/>
      </w:pPr>
    </w:p>
    <w:p w14:paraId="69060D26" w14:textId="2833597A" w:rsidR="00ED4CB9" w:rsidRDefault="00ED4CB9" w:rsidP="00ED4CB9">
      <w:pPr>
        <w:ind w:left="709" w:hanging="425"/>
        <w:jc w:val="both"/>
      </w:pPr>
    </w:p>
    <w:p w14:paraId="54FC5BA9" w14:textId="70554107" w:rsidR="00ED4CB9" w:rsidRDefault="00ED4CB9" w:rsidP="00ED4CB9">
      <w:pPr>
        <w:ind w:left="709" w:hanging="425"/>
        <w:jc w:val="both"/>
      </w:pPr>
    </w:p>
    <w:p w14:paraId="11AC9332" w14:textId="24979D23" w:rsidR="00ED4CB9" w:rsidRDefault="00ED4CB9" w:rsidP="00ED4CB9">
      <w:pPr>
        <w:ind w:left="709" w:hanging="425"/>
        <w:jc w:val="both"/>
      </w:pPr>
    </w:p>
    <w:p w14:paraId="6774157D" w14:textId="6B694B14" w:rsidR="00ED4CB9" w:rsidRDefault="00ED4CB9" w:rsidP="00ED4CB9">
      <w:pPr>
        <w:ind w:left="709" w:hanging="425"/>
        <w:jc w:val="both"/>
      </w:pPr>
    </w:p>
    <w:p w14:paraId="417222F8" w14:textId="52B462BA" w:rsidR="00ED4CB9" w:rsidRDefault="00ED4CB9" w:rsidP="00ED4CB9">
      <w:pPr>
        <w:ind w:left="709" w:hanging="425"/>
        <w:jc w:val="both"/>
      </w:pPr>
    </w:p>
    <w:p w14:paraId="6D3C6337" w14:textId="40B73987" w:rsidR="00ED4CB9" w:rsidRDefault="00ED4CB9" w:rsidP="00ED4CB9">
      <w:pPr>
        <w:ind w:left="709" w:hanging="425"/>
        <w:jc w:val="both"/>
      </w:pPr>
    </w:p>
    <w:p w14:paraId="5026D652" w14:textId="7CF8DF4D" w:rsidR="00ED4CB9" w:rsidRDefault="00ED4CB9" w:rsidP="00ED4CB9">
      <w:pPr>
        <w:ind w:left="709" w:hanging="425"/>
        <w:jc w:val="both"/>
      </w:pPr>
    </w:p>
    <w:p w14:paraId="729B932B" w14:textId="5569BEBF" w:rsidR="00ED4CB9" w:rsidRDefault="00ED4CB9" w:rsidP="00ED4CB9">
      <w:pPr>
        <w:ind w:left="709" w:hanging="425"/>
        <w:jc w:val="both"/>
      </w:pPr>
    </w:p>
    <w:p w14:paraId="54C79567" w14:textId="07BB7F77" w:rsidR="00ED4CB9" w:rsidRDefault="00ED4CB9" w:rsidP="00ED4CB9">
      <w:pPr>
        <w:ind w:left="709" w:hanging="425"/>
        <w:jc w:val="both"/>
      </w:pPr>
    </w:p>
    <w:p w14:paraId="3F15B30D" w14:textId="3E82C3C1" w:rsidR="00ED4CB9" w:rsidRDefault="00ED4CB9" w:rsidP="00ED4CB9">
      <w:pPr>
        <w:ind w:left="709" w:hanging="425"/>
        <w:jc w:val="both"/>
      </w:pPr>
    </w:p>
    <w:p w14:paraId="399C8846" w14:textId="4524B202" w:rsidR="00ED4CB9" w:rsidRDefault="00ED4CB9" w:rsidP="00ED4CB9">
      <w:pPr>
        <w:ind w:left="709" w:hanging="425"/>
        <w:jc w:val="both"/>
      </w:pPr>
    </w:p>
    <w:p w14:paraId="2BCDC2A1" w14:textId="0FB07468" w:rsidR="00ED4CB9" w:rsidRDefault="00ED4CB9" w:rsidP="00ED4CB9">
      <w:pPr>
        <w:ind w:left="709" w:hanging="425"/>
        <w:jc w:val="both"/>
      </w:pPr>
    </w:p>
    <w:p w14:paraId="7F6E6C0E" w14:textId="4A3450B8" w:rsidR="00ED4CB9" w:rsidRDefault="00ED4CB9" w:rsidP="00ED4CB9">
      <w:pPr>
        <w:ind w:left="709" w:hanging="425"/>
        <w:jc w:val="both"/>
      </w:pPr>
    </w:p>
    <w:p w14:paraId="54097198" w14:textId="0957AA64" w:rsidR="00ED4CB9" w:rsidRDefault="00ED4CB9" w:rsidP="00ED4CB9">
      <w:pPr>
        <w:ind w:left="709" w:hanging="425"/>
        <w:jc w:val="both"/>
      </w:pPr>
    </w:p>
    <w:p w14:paraId="03306D76" w14:textId="73E40501" w:rsidR="00ED4CB9" w:rsidRDefault="00ED4CB9" w:rsidP="00ED4CB9">
      <w:pPr>
        <w:ind w:left="709" w:hanging="425"/>
        <w:jc w:val="both"/>
      </w:pPr>
    </w:p>
    <w:p w14:paraId="0DA0FFF7" w14:textId="74884FDD" w:rsidR="00ED4CB9" w:rsidRDefault="00ED4CB9" w:rsidP="00ED4CB9">
      <w:pPr>
        <w:ind w:left="709" w:hanging="425"/>
        <w:jc w:val="both"/>
      </w:pPr>
    </w:p>
    <w:p w14:paraId="2C6CC6C6" w14:textId="64126C93" w:rsidR="00ED4CB9" w:rsidRDefault="00ED4CB9" w:rsidP="00ED4CB9">
      <w:pPr>
        <w:ind w:left="709" w:hanging="425"/>
        <w:jc w:val="both"/>
      </w:pPr>
    </w:p>
    <w:p w14:paraId="31DC2AA8" w14:textId="665D2E0B" w:rsidR="00ED4CB9" w:rsidRDefault="00ED4CB9" w:rsidP="00ED4CB9">
      <w:pPr>
        <w:ind w:left="709" w:hanging="425"/>
        <w:jc w:val="both"/>
      </w:pPr>
    </w:p>
    <w:p w14:paraId="1FBC52FC" w14:textId="16C8521C" w:rsidR="00ED4CB9" w:rsidRDefault="00ED4CB9" w:rsidP="00ED4CB9">
      <w:pPr>
        <w:ind w:left="709" w:hanging="425"/>
        <w:jc w:val="both"/>
      </w:pPr>
    </w:p>
    <w:p w14:paraId="1E02B75E" w14:textId="694157A7" w:rsidR="00ED4CB9" w:rsidRDefault="00ED4CB9" w:rsidP="00ED4CB9">
      <w:pPr>
        <w:ind w:left="709" w:hanging="425"/>
        <w:jc w:val="both"/>
      </w:pPr>
    </w:p>
    <w:p w14:paraId="0ACC9EF4" w14:textId="66FA9EBA" w:rsidR="00ED4CB9" w:rsidRDefault="00ED4CB9" w:rsidP="00ED4CB9">
      <w:pPr>
        <w:ind w:left="709" w:hanging="425"/>
        <w:jc w:val="both"/>
      </w:pPr>
    </w:p>
    <w:p w14:paraId="37A8263B" w14:textId="48CF650C" w:rsidR="00ED4CB9" w:rsidRDefault="00ED4CB9" w:rsidP="00ED4CB9">
      <w:pPr>
        <w:ind w:left="709" w:hanging="425"/>
        <w:jc w:val="both"/>
      </w:pPr>
    </w:p>
    <w:p w14:paraId="57645F5D" w14:textId="40AB631A" w:rsidR="00ED4CB9" w:rsidRDefault="00ED4CB9" w:rsidP="00ED4CB9">
      <w:pPr>
        <w:ind w:left="709" w:hanging="425"/>
        <w:jc w:val="both"/>
      </w:pPr>
    </w:p>
    <w:p w14:paraId="0A05C101" w14:textId="19C9EDB3" w:rsidR="00ED4CB9" w:rsidRDefault="00ED4CB9" w:rsidP="00ED4CB9">
      <w:pPr>
        <w:ind w:left="709" w:hanging="425"/>
        <w:jc w:val="both"/>
      </w:pPr>
    </w:p>
    <w:p w14:paraId="72B0B78D" w14:textId="007EA007" w:rsidR="00ED4CB9" w:rsidRDefault="00ED4CB9" w:rsidP="00ED4CB9">
      <w:pPr>
        <w:ind w:left="709" w:hanging="425"/>
        <w:jc w:val="both"/>
      </w:pPr>
    </w:p>
    <w:p w14:paraId="14CDCD24" w14:textId="36439215" w:rsidR="00ED4CB9" w:rsidRDefault="00ED4CB9" w:rsidP="00ED4CB9">
      <w:pPr>
        <w:ind w:left="709" w:hanging="425"/>
        <w:jc w:val="both"/>
      </w:pPr>
    </w:p>
    <w:p w14:paraId="5947F0DA" w14:textId="37EFCCCA" w:rsidR="00ED4CB9" w:rsidRDefault="00ED4CB9" w:rsidP="00ED4CB9">
      <w:pPr>
        <w:ind w:left="709" w:hanging="425"/>
        <w:jc w:val="both"/>
      </w:pPr>
    </w:p>
    <w:p w14:paraId="059022F3" w14:textId="05997549" w:rsidR="00ED4CB9" w:rsidRDefault="00ED4CB9" w:rsidP="00ED4CB9">
      <w:pPr>
        <w:ind w:left="709" w:hanging="425"/>
        <w:jc w:val="both"/>
      </w:pPr>
    </w:p>
    <w:p w14:paraId="6B351D0D" w14:textId="6FA86A04" w:rsidR="00ED4CB9" w:rsidRDefault="00ED4CB9" w:rsidP="00ED4CB9">
      <w:pPr>
        <w:ind w:left="709" w:hanging="425"/>
        <w:jc w:val="both"/>
      </w:pPr>
    </w:p>
    <w:p w14:paraId="2AF803AE" w14:textId="07B1F72B" w:rsidR="00ED4CB9" w:rsidRDefault="00ED4CB9" w:rsidP="00ED4CB9">
      <w:pPr>
        <w:ind w:left="709" w:hanging="425"/>
        <w:jc w:val="both"/>
      </w:pPr>
    </w:p>
    <w:p w14:paraId="5163CEA3" w14:textId="7CFB2EE2" w:rsidR="00ED4CB9" w:rsidRDefault="00ED4CB9" w:rsidP="00ED4CB9">
      <w:pPr>
        <w:ind w:left="709" w:hanging="425"/>
        <w:jc w:val="both"/>
      </w:pPr>
    </w:p>
    <w:p w14:paraId="4B4294FA" w14:textId="545A24D8" w:rsidR="00ED4CB9" w:rsidRDefault="00ED4CB9" w:rsidP="00ED4CB9">
      <w:pPr>
        <w:ind w:left="709" w:hanging="425"/>
        <w:jc w:val="both"/>
      </w:pPr>
    </w:p>
    <w:p w14:paraId="21444D22" w14:textId="544FE2F3" w:rsidR="00ED4CB9" w:rsidRDefault="00ED4CB9" w:rsidP="00ED4CB9">
      <w:pPr>
        <w:ind w:left="709" w:hanging="425"/>
        <w:jc w:val="both"/>
      </w:pPr>
    </w:p>
    <w:p w14:paraId="17C256B4" w14:textId="1584E360" w:rsidR="00ED4CB9" w:rsidRDefault="00ED4CB9" w:rsidP="00ED4CB9">
      <w:pPr>
        <w:ind w:left="709" w:hanging="425"/>
        <w:jc w:val="both"/>
      </w:pPr>
    </w:p>
    <w:p w14:paraId="2613A541" w14:textId="5AB77E1C" w:rsidR="00ED4CB9" w:rsidRDefault="00ED4CB9" w:rsidP="00ED4CB9">
      <w:pPr>
        <w:ind w:left="709" w:hanging="425"/>
        <w:jc w:val="both"/>
      </w:pPr>
    </w:p>
    <w:p w14:paraId="4C6DEDA9" w14:textId="30433F0B" w:rsidR="00ED4CB9" w:rsidRDefault="00ED4CB9" w:rsidP="00ED4CB9">
      <w:pPr>
        <w:ind w:left="709" w:hanging="425"/>
        <w:jc w:val="both"/>
      </w:pPr>
    </w:p>
    <w:p w14:paraId="1ED649E3" w14:textId="1DDD487B" w:rsidR="00ED4CB9" w:rsidRDefault="00ED4CB9" w:rsidP="00ED4CB9">
      <w:pPr>
        <w:ind w:left="709" w:hanging="425"/>
        <w:jc w:val="both"/>
      </w:pPr>
    </w:p>
    <w:p w14:paraId="4D32674E" w14:textId="21B20643" w:rsidR="00ED4CB9" w:rsidRDefault="00ED4CB9" w:rsidP="00ED4CB9">
      <w:pPr>
        <w:ind w:left="709" w:hanging="425"/>
        <w:jc w:val="both"/>
      </w:pPr>
    </w:p>
    <w:p w14:paraId="45A6F388" w14:textId="00AA3B01" w:rsidR="00ED4CB9" w:rsidRDefault="00ED4CB9" w:rsidP="00ED4CB9">
      <w:pPr>
        <w:ind w:left="709" w:hanging="425"/>
        <w:jc w:val="both"/>
      </w:pPr>
    </w:p>
    <w:p w14:paraId="1DA648EB" w14:textId="444CA4A2" w:rsidR="006E688C" w:rsidRPr="00ED4CB9" w:rsidRDefault="006E688C" w:rsidP="00ED4CB9">
      <w:pPr>
        <w:ind w:left="709" w:hanging="425"/>
        <w:jc w:val="both"/>
      </w:pPr>
    </w:p>
    <w:sectPr w:rsidR="006E688C" w:rsidRPr="00ED4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8E1"/>
    <w:multiLevelType w:val="hybridMultilevel"/>
    <w:tmpl w:val="4372BEA0"/>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B1192"/>
    <w:multiLevelType w:val="hybridMultilevel"/>
    <w:tmpl w:val="9E96828A"/>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91566A"/>
    <w:multiLevelType w:val="hybridMultilevel"/>
    <w:tmpl w:val="D94E0F26"/>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7B6139"/>
    <w:multiLevelType w:val="hybridMultilevel"/>
    <w:tmpl w:val="312233E6"/>
    <w:lvl w:ilvl="0" w:tplc="40090019">
      <w:start w:val="1"/>
      <w:numFmt w:val="lowerLetter"/>
      <w:lvlText w:val="%1."/>
      <w:lvlJc w:val="left"/>
      <w:pPr>
        <w:ind w:left="1762" w:hanging="360"/>
      </w:pPr>
    </w:lvl>
    <w:lvl w:ilvl="1" w:tplc="40090019" w:tentative="1">
      <w:start w:val="1"/>
      <w:numFmt w:val="lowerLetter"/>
      <w:lvlText w:val="%2."/>
      <w:lvlJc w:val="left"/>
      <w:pPr>
        <w:ind w:left="2482" w:hanging="360"/>
      </w:pPr>
    </w:lvl>
    <w:lvl w:ilvl="2" w:tplc="4009001B" w:tentative="1">
      <w:start w:val="1"/>
      <w:numFmt w:val="lowerRoman"/>
      <w:lvlText w:val="%3."/>
      <w:lvlJc w:val="right"/>
      <w:pPr>
        <w:ind w:left="3202" w:hanging="180"/>
      </w:pPr>
    </w:lvl>
    <w:lvl w:ilvl="3" w:tplc="4009000F" w:tentative="1">
      <w:start w:val="1"/>
      <w:numFmt w:val="decimal"/>
      <w:lvlText w:val="%4."/>
      <w:lvlJc w:val="left"/>
      <w:pPr>
        <w:ind w:left="3922" w:hanging="360"/>
      </w:pPr>
    </w:lvl>
    <w:lvl w:ilvl="4" w:tplc="40090019" w:tentative="1">
      <w:start w:val="1"/>
      <w:numFmt w:val="lowerLetter"/>
      <w:lvlText w:val="%5."/>
      <w:lvlJc w:val="left"/>
      <w:pPr>
        <w:ind w:left="4642" w:hanging="360"/>
      </w:pPr>
    </w:lvl>
    <w:lvl w:ilvl="5" w:tplc="4009001B" w:tentative="1">
      <w:start w:val="1"/>
      <w:numFmt w:val="lowerRoman"/>
      <w:lvlText w:val="%6."/>
      <w:lvlJc w:val="right"/>
      <w:pPr>
        <w:ind w:left="5362" w:hanging="180"/>
      </w:pPr>
    </w:lvl>
    <w:lvl w:ilvl="6" w:tplc="4009000F" w:tentative="1">
      <w:start w:val="1"/>
      <w:numFmt w:val="decimal"/>
      <w:lvlText w:val="%7."/>
      <w:lvlJc w:val="left"/>
      <w:pPr>
        <w:ind w:left="6082" w:hanging="360"/>
      </w:pPr>
    </w:lvl>
    <w:lvl w:ilvl="7" w:tplc="40090019" w:tentative="1">
      <w:start w:val="1"/>
      <w:numFmt w:val="lowerLetter"/>
      <w:lvlText w:val="%8."/>
      <w:lvlJc w:val="left"/>
      <w:pPr>
        <w:ind w:left="6802" w:hanging="360"/>
      </w:pPr>
    </w:lvl>
    <w:lvl w:ilvl="8" w:tplc="4009001B" w:tentative="1">
      <w:start w:val="1"/>
      <w:numFmt w:val="lowerRoman"/>
      <w:lvlText w:val="%9."/>
      <w:lvlJc w:val="right"/>
      <w:pPr>
        <w:ind w:left="7522" w:hanging="180"/>
      </w:pPr>
    </w:lvl>
  </w:abstractNum>
  <w:abstractNum w:abstractNumId="4" w15:restartNumberingAfterBreak="0">
    <w:nsid w:val="1E2B1DBC"/>
    <w:multiLevelType w:val="hybridMultilevel"/>
    <w:tmpl w:val="2C74CCF8"/>
    <w:lvl w:ilvl="0" w:tplc="C5A60E34">
      <w:start w:val="1"/>
      <w:numFmt w:val="lowerRoman"/>
      <w:lvlText w:val="%1."/>
      <w:lvlJc w:val="right"/>
      <w:pPr>
        <w:ind w:left="915" w:hanging="360"/>
      </w:pPr>
      <w:rPr>
        <w:rFonts w:hint="default"/>
        <w:sz w:val="22"/>
      </w:rPr>
    </w:lvl>
    <w:lvl w:ilvl="1" w:tplc="40090019" w:tentative="1">
      <w:start w:val="1"/>
      <w:numFmt w:val="lowerLetter"/>
      <w:lvlText w:val="%2."/>
      <w:lvlJc w:val="left"/>
      <w:pPr>
        <w:ind w:left="1635" w:hanging="360"/>
      </w:pPr>
    </w:lvl>
    <w:lvl w:ilvl="2" w:tplc="4009001B" w:tentative="1">
      <w:start w:val="1"/>
      <w:numFmt w:val="lowerRoman"/>
      <w:lvlText w:val="%3."/>
      <w:lvlJc w:val="right"/>
      <w:pPr>
        <w:ind w:left="2355" w:hanging="180"/>
      </w:pPr>
    </w:lvl>
    <w:lvl w:ilvl="3" w:tplc="4009000F" w:tentative="1">
      <w:start w:val="1"/>
      <w:numFmt w:val="decimal"/>
      <w:lvlText w:val="%4."/>
      <w:lvlJc w:val="left"/>
      <w:pPr>
        <w:ind w:left="3075" w:hanging="360"/>
      </w:pPr>
    </w:lvl>
    <w:lvl w:ilvl="4" w:tplc="40090019" w:tentative="1">
      <w:start w:val="1"/>
      <w:numFmt w:val="lowerLetter"/>
      <w:lvlText w:val="%5."/>
      <w:lvlJc w:val="left"/>
      <w:pPr>
        <w:ind w:left="3795" w:hanging="360"/>
      </w:pPr>
    </w:lvl>
    <w:lvl w:ilvl="5" w:tplc="4009001B" w:tentative="1">
      <w:start w:val="1"/>
      <w:numFmt w:val="lowerRoman"/>
      <w:lvlText w:val="%6."/>
      <w:lvlJc w:val="right"/>
      <w:pPr>
        <w:ind w:left="4515" w:hanging="180"/>
      </w:pPr>
    </w:lvl>
    <w:lvl w:ilvl="6" w:tplc="4009000F" w:tentative="1">
      <w:start w:val="1"/>
      <w:numFmt w:val="decimal"/>
      <w:lvlText w:val="%7."/>
      <w:lvlJc w:val="left"/>
      <w:pPr>
        <w:ind w:left="5235" w:hanging="360"/>
      </w:pPr>
    </w:lvl>
    <w:lvl w:ilvl="7" w:tplc="40090019" w:tentative="1">
      <w:start w:val="1"/>
      <w:numFmt w:val="lowerLetter"/>
      <w:lvlText w:val="%8."/>
      <w:lvlJc w:val="left"/>
      <w:pPr>
        <w:ind w:left="5955" w:hanging="360"/>
      </w:pPr>
    </w:lvl>
    <w:lvl w:ilvl="8" w:tplc="4009001B" w:tentative="1">
      <w:start w:val="1"/>
      <w:numFmt w:val="lowerRoman"/>
      <w:lvlText w:val="%9."/>
      <w:lvlJc w:val="right"/>
      <w:pPr>
        <w:ind w:left="6675" w:hanging="180"/>
      </w:pPr>
    </w:lvl>
  </w:abstractNum>
  <w:abstractNum w:abstractNumId="5" w15:restartNumberingAfterBreak="0">
    <w:nsid w:val="1E4D23D7"/>
    <w:multiLevelType w:val="hybridMultilevel"/>
    <w:tmpl w:val="5B16AF96"/>
    <w:lvl w:ilvl="0" w:tplc="C5A60E34">
      <w:start w:val="1"/>
      <w:numFmt w:val="lowerRoman"/>
      <w:lvlText w:val="%1."/>
      <w:lvlJc w:val="right"/>
      <w:pPr>
        <w:ind w:left="1320" w:hanging="360"/>
      </w:pPr>
      <w:rPr>
        <w:rFonts w:hint="default"/>
        <w:sz w:val="22"/>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6" w15:restartNumberingAfterBreak="0">
    <w:nsid w:val="1E7F2BD7"/>
    <w:multiLevelType w:val="hybridMultilevel"/>
    <w:tmpl w:val="3AD09910"/>
    <w:lvl w:ilvl="0" w:tplc="C5A60E34">
      <w:start w:val="1"/>
      <w:numFmt w:val="lowerRoman"/>
      <w:lvlText w:val="%1."/>
      <w:lvlJc w:val="right"/>
      <w:pPr>
        <w:ind w:left="1080" w:hanging="36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EE608DE"/>
    <w:multiLevelType w:val="hybridMultilevel"/>
    <w:tmpl w:val="FF1469D0"/>
    <w:lvl w:ilvl="0" w:tplc="2E7EF3B4">
      <w:start w:val="3"/>
      <w:numFmt w:val="bullet"/>
      <w:lvlText w:val="-"/>
      <w:lvlJc w:val="left"/>
      <w:pPr>
        <w:ind w:left="2073" w:hanging="360"/>
      </w:pPr>
      <w:rPr>
        <w:rFonts w:ascii="Calibri" w:eastAsiaTheme="minorHAnsi" w:hAnsi="Calibri" w:cs="Calibri" w:hint="default"/>
      </w:rPr>
    </w:lvl>
    <w:lvl w:ilvl="1" w:tplc="40090003" w:tentative="1">
      <w:start w:val="1"/>
      <w:numFmt w:val="bullet"/>
      <w:lvlText w:val="o"/>
      <w:lvlJc w:val="left"/>
      <w:pPr>
        <w:ind w:left="2793" w:hanging="360"/>
      </w:pPr>
      <w:rPr>
        <w:rFonts w:ascii="Courier New" w:hAnsi="Courier New" w:cs="Courier New" w:hint="default"/>
      </w:rPr>
    </w:lvl>
    <w:lvl w:ilvl="2" w:tplc="40090005" w:tentative="1">
      <w:start w:val="1"/>
      <w:numFmt w:val="bullet"/>
      <w:lvlText w:val=""/>
      <w:lvlJc w:val="left"/>
      <w:pPr>
        <w:ind w:left="3513" w:hanging="360"/>
      </w:pPr>
      <w:rPr>
        <w:rFonts w:ascii="Wingdings" w:hAnsi="Wingdings" w:hint="default"/>
      </w:rPr>
    </w:lvl>
    <w:lvl w:ilvl="3" w:tplc="40090001" w:tentative="1">
      <w:start w:val="1"/>
      <w:numFmt w:val="bullet"/>
      <w:lvlText w:val=""/>
      <w:lvlJc w:val="left"/>
      <w:pPr>
        <w:ind w:left="4233" w:hanging="360"/>
      </w:pPr>
      <w:rPr>
        <w:rFonts w:ascii="Symbol" w:hAnsi="Symbol" w:hint="default"/>
      </w:rPr>
    </w:lvl>
    <w:lvl w:ilvl="4" w:tplc="40090003" w:tentative="1">
      <w:start w:val="1"/>
      <w:numFmt w:val="bullet"/>
      <w:lvlText w:val="o"/>
      <w:lvlJc w:val="left"/>
      <w:pPr>
        <w:ind w:left="4953" w:hanging="360"/>
      </w:pPr>
      <w:rPr>
        <w:rFonts w:ascii="Courier New" w:hAnsi="Courier New" w:cs="Courier New" w:hint="default"/>
      </w:rPr>
    </w:lvl>
    <w:lvl w:ilvl="5" w:tplc="40090005" w:tentative="1">
      <w:start w:val="1"/>
      <w:numFmt w:val="bullet"/>
      <w:lvlText w:val=""/>
      <w:lvlJc w:val="left"/>
      <w:pPr>
        <w:ind w:left="5673" w:hanging="360"/>
      </w:pPr>
      <w:rPr>
        <w:rFonts w:ascii="Wingdings" w:hAnsi="Wingdings" w:hint="default"/>
      </w:rPr>
    </w:lvl>
    <w:lvl w:ilvl="6" w:tplc="40090001" w:tentative="1">
      <w:start w:val="1"/>
      <w:numFmt w:val="bullet"/>
      <w:lvlText w:val=""/>
      <w:lvlJc w:val="left"/>
      <w:pPr>
        <w:ind w:left="6393" w:hanging="360"/>
      </w:pPr>
      <w:rPr>
        <w:rFonts w:ascii="Symbol" w:hAnsi="Symbol" w:hint="default"/>
      </w:rPr>
    </w:lvl>
    <w:lvl w:ilvl="7" w:tplc="40090003" w:tentative="1">
      <w:start w:val="1"/>
      <w:numFmt w:val="bullet"/>
      <w:lvlText w:val="o"/>
      <w:lvlJc w:val="left"/>
      <w:pPr>
        <w:ind w:left="7113" w:hanging="360"/>
      </w:pPr>
      <w:rPr>
        <w:rFonts w:ascii="Courier New" w:hAnsi="Courier New" w:cs="Courier New" w:hint="default"/>
      </w:rPr>
    </w:lvl>
    <w:lvl w:ilvl="8" w:tplc="40090005" w:tentative="1">
      <w:start w:val="1"/>
      <w:numFmt w:val="bullet"/>
      <w:lvlText w:val=""/>
      <w:lvlJc w:val="left"/>
      <w:pPr>
        <w:ind w:left="7833" w:hanging="360"/>
      </w:pPr>
      <w:rPr>
        <w:rFonts w:ascii="Wingdings" w:hAnsi="Wingdings" w:hint="default"/>
      </w:rPr>
    </w:lvl>
  </w:abstractNum>
  <w:abstractNum w:abstractNumId="8" w15:restartNumberingAfterBreak="0">
    <w:nsid w:val="21EA350D"/>
    <w:multiLevelType w:val="hybridMultilevel"/>
    <w:tmpl w:val="E6B69340"/>
    <w:lvl w:ilvl="0" w:tplc="C5A60E34">
      <w:start w:val="1"/>
      <w:numFmt w:val="lowerRoman"/>
      <w:lvlText w:val="%1."/>
      <w:lvlJc w:val="righ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9" w15:restartNumberingAfterBreak="0">
    <w:nsid w:val="27B2031E"/>
    <w:multiLevelType w:val="hybridMultilevel"/>
    <w:tmpl w:val="73F6441E"/>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551024"/>
    <w:multiLevelType w:val="hybridMultilevel"/>
    <w:tmpl w:val="EADA5C2A"/>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1" w15:restartNumberingAfterBreak="0">
    <w:nsid w:val="299034B6"/>
    <w:multiLevelType w:val="hybridMultilevel"/>
    <w:tmpl w:val="E7E85B92"/>
    <w:lvl w:ilvl="0" w:tplc="C5A60E34">
      <w:start w:val="1"/>
      <w:numFmt w:val="lowerRoman"/>
      <w:lvlText w:val="%1."/>
      <w:lvlJc w:val="right"/>
      <w:pPr>
        <w:ind w:left="1260" w:hanging="360"/>
      </w:pPr>
      <w:rPr>
        <w:rFonts w:hint="default"/>
        <w:sz w:val="22"/>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2" w15:restartNumberingAfterBreak="0">
    <w:nsid w:val="2C711F66"/>
    <w:multiLevelType w:val="hybridMultilevel"/>
    <w:tmpl w:val="A51A6C8A"/>
    <w:lvl w:ilvl="0" w:tplc="40090019">
      <w:start w:val="1"/>
      <w:numFmt w:val="lowerLetter"/>
      <w:lvlText w:val="%1."/>
      <w:lvlJc w:val="left"/>
      <w:pPr>
        <w:ind w:left="1800" w:hanging="360"/>
      </w:pPr>
    </w:lvl>
    <w:lvl w:ilvl="1" w:tplc="8806F552">
      <w:start w:val="1"/>
      <w:numFmt w:val="lowerLetter"/>
      <w:lvlText w:val="(%2)"/>
      <w:lvlJc w:val="left"/>
      <w:pPr>
        <w:ind w:left="2520" w:hanging="360"/>
      </w:pPr>
      <w:rPr>
        <w:rFonts w:hint="default"/>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2ED73099"/>
    <w:multiLevelType w:val="hybridMultilevel"/>
    <w:tmpl w:val="9D9A8542"/>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675AB"/>
    <w:multiLevelType w:val="hybridMultilevel"/>
    <w:tmpl w:val="1DA0E61A"/>
    <w:lvl w:ilvl="0" w:tplc="C5A60E34">
      <w:start w:val="1"/>
      <w:numFmt w:val="lowerRoman"/>
      <w:lvlText w:val="%1."/>
      <w:lvlJc w:val="right"/>
      <w:pPr>
        <w:ind w:left="1080" w:hanging="360"/>
      </w:pPr>
      <w:rPr>
        <w:rFonts w:hint="default"/>
        <w:sz w:val="22"/>
      </w:rPr>
    </w:lvl>
    <w:lvl w:ilvl="1" w:tplc="6512F3C6">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9955461"/>
    <w:multiLevelType w:val="hybridMultilevel"/>
    <w:tmpl w:val="A27868DC"/>
    <w:lvl w:ilvl="0" w:tplc="40090019">
      <w:start w:val="1"/>
      <w:numFmt w:val="lowerLetter"/>
      <w:lvlText w:val="%1."/>
      <w:lvlJc w:val="left"/>
      <w:pPr>
        <w:ind w:left="2145" w:hanging="360"/>
      </w:pPr>
    </w:lvl>
    <w:lvl w:ilvl="1" w:tplc="40090019" w:tentative="1">
      <w:start w:val="1"/>
      <w:numFmt w:val="lowerLetter"/>
      <w:lvlText w:val="%2."/>
      <w:lvlJc w:val="left"/>
      <w:pPr>
        <w:ind w:left="2865" w:hanging="360"/>
      </w:pPr>
    </w:lvl>
    <w:lvl w:ilvl="2" w:tplc="4009001B" w:tentative="1">
      <w:start w:val="1"/>
      <w:numFmt w:val="lowerRoman"/>
      <w:lvlText w:val="%3."/>
      <w:lvlJc w:val="right"/>
      <w:pPr>
        <w:ind w:left="3585" w:hanging="180"/>
      </w:pPr>
    </w:lvl>
    <w:lvl w:ilvl="3" w:tplc="4009000F" w:tentative="1">
      <w:start w:val="1"/>
      <w:numFmt w:val="decimal"/>
      <w:lvlText w:val="%4."/>
      <w:lvlJc w:val="left"/>
      <w:pPr>
        <w:ind w:left="4305" w:hanging="360"/>
      </w:pPr>
    </w:lvl>
    <w:lvl w:ilvl="4" w:tplc="40090019" w:tentative="1">
      <w:start w:val="1"/>
      <w:numFmt w:val="lowerLetter"/>
      <w:lvlText w:val="%5."/>
      <w:lvlJc w:val="left"/>
      <w:pPr>
        <w:ind w:left="5025" w:hanging="360"/>
      </w:pPr>
    </w:lvl>
    <w:lvl w:ilvl="5" w:tplc="4009001B" w:tentative="1">
      <w:start w:val="1"/>
      <w:numFmt w:val="lowerRoman"/>
      <w:lvlText w:val="%6."/>
      <w:lvlJc w:val="right"/>
      <w:pPr>
        <w:ind w:left="5745" w:hanging="180"/>
      </w:pPr>
    </w:lvl>
    <w:lvl w:ilvl="6" w:tplc="4009000F" w:tentative="1">
      <w:start w:val="1"/>
      <w:numFmt w:val="decimal"/>
      <w:lvlText w:val="%7."/>
      <w:lvlJc w:val="left"/>
      <w:pPr>
        <w:ind w:left="6465" w:hanging="360"/>
      </w:pPr>
    </w:lvl>
    <w:lvl w:ilvl="7" w:tplc="40090019" w:tentative="1">
      <w:start w:val="1"/>
      <w:numFmt w:val="lowerLetter"/>
      <w:lvlText w:val="%8."/>
      <w:lvlJc w:val="left"/>
      <w:pPr>
        <w:ind w:left="7185" w:hanging="360"/>
      </w:pPr>
    </w:lvl>
    <w:lvl w:ilvl="8" w:tplc="4009001B" w:tentative="1">
      <w:start w:val="1"/>
      <w:numFmt w:val="lowerRoman"/>
      <w:lvlText w:val="%9."/>
      <w:lvlJc w:val="right"/>
      <w:pPr>
        <w:ind w:left="7905" w:hanging="180"/>
      </w:pPr>
    </w:lvl>
  </w:abstractNum>
  <w:abstractNum w:abstractNumId="16" w15:restartNumberingAfterBreak="0">
    <w:nsid w:val="411A4124"/>
    <w:multiLevelType w:val="multilevel"/>
    <w:tmpl w:val="4B381742"/>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60033FD"/>
    <w:multiLevelType w:val="hybridMultilevel"/>
    <w:tmpl w:val="F5345CC8"/>
    <w:lvl w:ilvl="0" w:tplc="DAA82104">
      <w:start w:val="1"/>
      <w:numFmt w:val="lowerRoman"/>
      <w:lvlText w:val="%1."/>
      <w:lvlJc w:val="left"/>
      <w:pPr>
        <w:ind w:left="1336" w:hanging="720"/>
      </w:pPr>
      <w:rPr>
        <w:rFonts w:hint="default"/>
      </w:rPr>
    </w:lvl>
    <w:lvl w:ilvl="1" w:tplc="40090019" w:tentative="1">
      <w:start w:val="1"/>
      <w:numFmt w:val="lowerLetter"/>
      <w:lvlText w:val="%2."/>
      <w:lvlJc w:val="left"/>
      <w:pPr>
        <w:ind w:left="1696" w:hanging="360"/>
      </w:pPr>
    </w:lvl>
    <w:lvl w:ilvl="2" w:tplc="4009001B" w:tentative="1">
      <w:start w:val="1"/>
      <w:numFmt w:val="lowerRoman"/>
      <w:lvlText w:val="%3."/>
      <w:lvlJc w:val="right"/>
      <w:pPr>
        <w:ind w:left="2416" w:hanging="180"/>
      </w:pPr>
    </w:lvl>
    <w:lvl w:ilvl="3" w:tplc="4009000F" w:tentative="1">
      <w:start w:val="1"/>
      <w:numFmt w:val="decimal"/>
      <w:lvlText w:val="%4."/>
      <w:lvlJc w:val="left"/>
      <w:pPr>
        <w:ind w:left="3136" w:hanging="360"/>
      </w:pPr>
    </w:lvl>
    <w:lvl w:ilvl="4" w:tplc="40090019" w:tentative="1">
      <w:start w:val="1"/>
      <w:numFmt w:val="lowerLetter"/>
      <w:lvlText w:val="%5."/>
      <w:lvlJc w:val="left"/>
      <w:pPr>
        <w:ind w:left="3856" w:hanging="360"/>
      </w:pPr>
    </w:lvl>
    <w:lvl w:ilvl="5" w:tplc="4009001B" w:tentative="1">
      <w:start w:val="1"/>
      <w:numFmt w:val="lowerRoman"/>
      <w:lvlText w:val="%6."/>
      <w:lvlJc w:val="right"/>
      <w:pPr>
        <w:ind w:left="4576" w:hanging="180"/>
      </w:pPr>
    </w:lvl>
    <w:lvl w:ilvl="6" w:tplc="4009000F" w:tentative="1">
      <w:start w:val="1"/>
      <w:numFmt w:val="decimal"/>
      <w:lvlText w:val="%7."/>
      <w:lvlJc w:val="left"/>
      <w:pPr>
        <w:ind w:left="5296" w:hanging="360"/>
      </w:pPr>
    </w:lvl>
    <w:lvl w:ilvl="7" w:tplc="40090019" w:tentative="1">
      <w:start w:val="1"/>
      <w:numFmt w:val="lowerLetter"/>
      <w:lvlText w:val="%8."/>
      <w:lvlJc w:val="left"/>
      <w:pPr>
        <w:ind w:left="6016" w:hanging="360"/>
      </w:pPr>
    </w:lvl>
    <w:lvl w:ilvl="8" w:tplc="4009001B" w:tentative="1">
      <w:start w:val="1"/>
      <w:numFmt w:val="lowerRoman"/>
      <w:lvlText w:val="%9."/>
      <w:lvlJc w:val="right"/>
      <w:pPr>
        <w:ind w:left="6736" w:hanging="180"/>
      </w:pPr>
    </w:lvl>
  </w:abstractNum>
  <w:abstractNum w:abstractNumId="18" w15:restartNumberingAfterBreak="0">
    <w:nsid w:val="465D2D2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9D48FB"/>
    <w:multiLevelType w:val="hybridMultilevel"/>
    <w:tmpl w:val="0F58FF96"/>
    <w:lvl w:ilvl="0" w:tplc="C5A60E34">
      <w:start w:val="1"/>
      <w:numFmt w:val="lowerRoman"/>
      <w:lvlText w:val="%1."/>
      <w:lvlJc w:val="righ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A3819EF"/>
    <w:multiLevelType w:val="hybridMultilevel"/>
    <w:tmpl w:val="9034AF4A"/>
    <w:lvl w:ilvl="0" w:tplc="C5A60E34">
      <w:start w:val="1"/>
      <w:numFmt w:val="lowerRoman"/>
      <w:lvlText w:val="%1."/>
      <w:lvlJc w:val="right"/>
      <w:pPr>
        <w:ind w:left="1800" w:hanging="360"/>
      </w:pPr>
      <w:rPr>
        <w:rFonts w:hint="default"/>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15:restartNumberingAfterBreak="0">
    <w:nsid w:val="4A641A4A"/>
    <w:multiLevelType w:val="hybridMultilevel"/>
    <w:tmpl w:val="206409FC"/>
    <w:lvl w:ilvl="0" w:tplc="C5A60E34">
      <w:start w:val="1"/>
      <w:numFmt w:val="lowerRoman"/>
      <w:lvlText w:val="%1."/>
      <w:lvlJc w:val="right"/>
      <w:pPr>
        <w:ind w:left="1394" w:hanging="360"/>
      </w:pPr>
      <w:rPr>
        <w:rFonts w:hint="default"/>
        <w:sz w:val="22"/>
      </w:rPr>
    </w:lvl>
    <w:lvl w:ilvl="1" w:tplc="40090019" w:tentative="1">
      <w:start w:val="1"/>
      <w:numFmt w:val="lowerLetter"/>
      <w:lvlText w:val="%2."/>
      <w:lvlJc w:val="left"/>
      <w:pPr>
        <w:ind w:left="2114" w:hanging="360"/>
      </w:pPr>
    </w:lvl>
    <w:lvl w:ilvl="2" w:tplc="4009001B" w:tentative="1">
      <w:start w:val="1"/>
      <w:numFmt w:val="lowerRoman"/>
      <w:lvlText w:val="%3."/>
      <w:lvlJc w:val="right"/>
      <w:pPr>
        <w:ind w:left="2834" w:hanging="180"/>
      </w:pPr>
    </w:lvl>
    <w:lvl w:ilvl="3" w:tplc="4009000F" w:tentative="1">
      <w:start w:val="1"/>
      <w:numFmt w:val="decimal"/>
      <w:lvlText w:val="%4."/>
      <w:lvlJc w:val="left"/>
      <w:pPr>
        <w:ind w:left="3554" w:hanging="360"/>
      </w:pPr>
    </w:lvl>
    <w:lvl w:ilvl="4" w:tplc="40090019" w:tentative="1">
      <w:start w:val="1"/>
      <w:numFmt w:val="lowerLetter"/>
      <w:lvlText w:val="%5."/>
      <w:lvlJc w:val="left"/>
      <w:pPr>
        <w:ind w:left="4274" w:hanging="360"/>
      </w:pPr>
    </w:lvl>
    <w:lvl w:ilvl="5" w:tplc="4009001B" w:tentative="1">
      <w:start w:val="1"/>
      <w:numFmt w:val="lowerRoman"/>
      <w:lvlText w:val="%6."/>
      <w:lvlJc w:val="right"/>
      <w:pPr>
        <w:ind w:left="4994" w:hanging="180"/>
      </w:pPr>
    </w:lvl>
    <w:lvl w:ilvl="6" w:tplc="4009000F" w:tentative="1">
      <w:start w:val="1"/>
      <w:numFmt w:val="decimal"/>
      <w:lvlText w:val="%7."/>
      <w:lvlJc w:val="left"/>
      <w:pPr>
        <w:ind w:left="5714" w:hanging="360"/>
      </w:pPr>
    </w:lvl>
    <w:lvl w:ilvl="7" w:tplc="40090019" w:tentative="1">
      <w:start w:val="1"/>
      <w:numFmt w:val="lowerLetter"/>
      <w:lvlText w:val="%8."/>
      <w:lvlJc w:val="left"/>
      <w:pPr>
        <w:ind w:left="6434" w:hanging="360"/>
      </w:pPr>
    </w:lvl>
    <w:lvl w:ilvl="8" w:tplc="4009001B" w:tentative="1">
      <w:start w:val="1"/>
      <w:numFmt w:val="lowerRoman"/>
      <w:lvlText w:val="%9."/>
      <w:lvlJc w:val="right"/>
      <w:pPr>
        <w:ind w:left="7154" w:hanging="180"/>
      </w:pPr>
    </w:lvl>
  </w:abstractNum>
  <w:abstractNum w:abstractNumId="22" w15:restartNumberingAfterBreak="0">
    <w:nsid w:val="533D1580"/>
    <w:multiLevelType w:val="hybridMultilevel"/>
    <w:tmpl w:val="2CF65248"/>
    <w:lvl w:ilvl="0" w:tplc="40090019">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3" w15:restartNumberingAfterBreak="0">
    <w:nsid w:val="558804E4"/>
    <w:multiLevelType w:val="hybridMultilevel"/>
    <w:tmpl w:val="2CF65248"/>
    <w:lvl w:ilvl="0" w:tplc="40090019">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24" w15:restartNumberingAfterBreak="0">
    <w:nsid w:val="58882C0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0C0AE1"/>
    <w:multiLevelType w:val="hybridMultilevel"/>
    <w:tmpl w:val="23EC89B6"/>
    <w:lvl w:ilvl="0" w:tplc="C5A60E34">
      <w:start w:val="1"/>
      <w:numFmt w:val="lowerRoman"/>
      <w:lvlText w:val="%1."/>
      <w:lvlJc w:val="righ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6" w15:restartNumberingAfterBreak="0">
    <w:nsid w:val="63517604"/>
    <w:multiLevelType w:val="hybridMultilevel"/>
    <w:tmpl w:val="6BFCFEBC"/>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38416D8"/>
    <w:multiLevelType w:val="hybridMultilevel"/>
    <w:tmpl w:val="1CCE8A4A"/>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8" w15:restartNumberingAfterBreak="0">
    <w:nsid w:val="67672DB2"/>
    <w:multiLevelType w:val="hybridMultilevel"/>
    <w:tmpl w:val="8CF4F878"/>
    <w:lvl w:ilvl="0" w:tplc="C5A60E34">
      <w:start w:val="1"/>
      <w:numFmt w:val="lowerRoman"/>
      <w:lvlText w:val="%1."/>
      <w:lvlJc w:val="right"/>
      <w:pPr>
        <w:ind w:left="1800" w:hanging="360"/>
      </w:pPr>
      <w:rPr>
        <w:rFonts w:hint="default"/>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67950B58"/>
    <w:multiLevelType w:val="hybridMultilevel"/>
    <w:tmpl w:val="66E49B96"/>
    <w:lvl w:ilvl="0" w:tplc="C5A60E34">
      <w:start w:val="1"/>
      <w:numFmt w:val="lowerRoman"/>
      <w:lvlText w:val="%1."/>
      <w:lvlJc w:val="right"/>
      <w:pPr>
        <w:ind w:left="720" w:hanging="360"/>
      </w:pPr>
      <w:rPr>
        <w:rFonts w:hint="default"/>
        <w:sz w:val="22"/>
      </w:rPr>
    </w:lvl>
    <w:lvl w:ilvl="1" w:tplc="40090019">
      <w:start w:val="1"/>
      <w:numFmt w:val="lowerLetter"/>
      <w:lvlText w:val="%2."/>
      <w:lvlJc w:val="left"/>
      <w:pPr>
        <w:ind w:left="1440" w:hanging="360"/>
      </w:pPr>
      <w:rPr>
        <w:rFonts w:hint="default"/>
        <w:sz w:val="22"/>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9F82AA8"/>
    <w:multiLevelType w:val="hybridMultilevel"/>
    <w:tmpl w:val="E2F6805A"/>
    <w:lvl w:ilvl="0" w:tplc="AAAE7AA0">
      <w:start w:val="1"/>
      <w:numFmt w:val="lowerRoman"/>
      <w:lvlText w:val="%1."/>
      <w:lvlJc w:val="left"/>
      <w:pPr>
        <w:ind w:left="1396" w:hanging="720"/>
      </w:pPr>
      <w:rPr>
        <w:rFonts w:hint="default"/>
      </w:rPr>
    </w:lvl>
    <w:lvl w:ilvl="1" w:tplc="40090019" w:tentative="1">
      <w:start w:val="1"/>
      <w:numFmt w:val="lowerLetter"/>
      <w:lvlText w:val="%2."/>
      <w:lvlJc w:val="left"/>
      <w:pPr>
        <w:ind w:left="1756" w:hanging="360"/>
      </w:pPr>
    </w:lvl>
    <w:lvl w:ilvl="2" w:tplc="4009001B" w:tentative="1">
      <w:start w:val="1"/>
      <w:numFmt w:val="lowerRoman"/>
      <w:lvlText w:val="%3."/>
      <w:lvlJc w:val="right"/>
      <w:pPr>
        <w:ind w:left="2476" w:hanging="180"/>
      </w:pPr>
    </w:lvl>
    <w:lvl w:ilvl="3" w:tplc="4009000F" w:tentative="1">
      <w:start w:val="1"/>
      <w:numFmt w:val="decimal"/>
      <w:lvlText w:val="%4."/>
      <w:lvlJc w:val="left"/>
      <w:pPr>
        <w:ind w:left="3196" w:hanging="360"/>
      </w:pPr>
    </w:lvl>
    <w:lvl w:ilvl="4" w:tplc="40090019" w:tentative="1">
      <w:start w:val="1"/>
      <w:numFmt w:val="lowerLetter"/>
      <w:lvlText w:val="%5."/>
      <w:lvlJc w:val="left"/>
      <w:pPr>
        <w:ind w:left="3916" w:hanging="360"/>
      </w:pPr>
    </w:lvl>
    <w:lvl w:ilvl="5" w:tplc="4009001B" w:tentative="1">
      <w:start w:val="1"/>
      <w:numFmt w:val="lowerRoman"/>
      <w:lvlText w:val="%6."/>
      <w:lvlJc w:val="right"/>
      <w:pPr>
        <w:ind w:left="4636" w:hanging="180"/>
      </w:pPr>
    </w:lvl>
    <w:lvl w:ilvl="6" w:tplc="4009000F" w:tentative="1">
      <w:start w:val="1"/>
      <w:numFmt w:val="decimal"/>
      <w:lvlText w:val="%7."/>
      <w:lvlJc w:val="left"/>
      <w:pPr>
        <w:ind w:left="5356" w:hanging="360"/>
      </w:pPr>
    </w:lvl>
    <w:lvl w:ilvl="7" w:tplc="40090019" w:tentative="1">
      <w:start w:val="1"/>
      <w:numFmt w:val="lowerLetter"/>
      <w:lvlText w:val="%8."/>
      <w:lvlJc w:val="left"/>
      <w:pPr>
        <w:ind w:left="6076" w:hanging="360"/>
      </w:pPr>
    </w:lvl>
    <w:lvl w:ilvl="8" w:tplc="4009001B" w:tentative="1">
      <w:start w:val="1"/>
      <w:numFmt w:val="lowerRoman"/>
      <w:lvlText w:val="%9."/>
      <w:lvlJc w:val="right"/>
      <w:pPr>
        <w:ind w:left="6796" w:hanging="180"/>
      </w:pPr>
    </w:lvl>
  </w:abstractNum>
  <w:abstractNum w:abstractNumId="31" w15:restartNumberingAfterBreak="0">
    <w:nsid w:val="6A11694A"/>
    <w:multiLevelType w:val="hybridMultilevel"/>
    <w:tmpl w:val="CD1E9BB8"/>
    <w:lvl w:ilvl="0" w:tplc="385A6818">
      <w:start w:val="1"/>
      <w:numFmt w:val="lowerRoman"/>
      <w:lvlText w:val="%1."/>
      <w:lvlJc w:val="right"/>
      <w:pPr>
        <w:ind w:left="737" w:hanging="377"/>
      </w:pPr>
      <w:rPr>
        <w:rFonts w:hint="default"/>
        <w:sz w:val="22"/>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32" w15:restartNumberingAfterBreak="0">
    <w:nsid w:val="6EE04B5C"/>
    <w:multiLevelType w:val="hybridMultilevel"/>
    <w:tmpl w:val="B0A8A228"/>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3" w15:restartNumberingAfterBreak="0">
    <w:nsid w:val="71FB6804"/>
    <w:multiLevelType w:val="hybridMultilevel"/>
    <w:tmpl w:val="6762801A"/>
    <w:lvl w:ilvl="0" w:tplc="C5A60E34">
      <w:start w:val="1"/>
      <w:numFmt w:val="lowerRoman"/>
      <w:lvlText w:val="%1."/>
      <w:lvlJc w:val="right"/>
      <w:pPr>
        <w:ind w:left="720" w:hanging="360"/>
      </w:pPr>
      <w:rPr>
        <w:rFonts w:hint="default"/>
        <w:sz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004C67"/>
    <w:multiLevelType w:val="hybridMultilevel"/>
    <w:tmpl w:val="91E6C48E"/>
    <w:lvl w:ilvl="0" w:tplc="C5A60E34">
      <w:start w:val="1"/>
      <w:numFmt w:val="lowerRoman"/>
      <w:lvlText w:val="%1."/>
      <w:lvlJc w:val="right"/>
      <w:pPr>
        <w:ind w:left="927" w:hanging="360"/>
      </w:pPr>
      <w:rPr>
        <w:rFonts w:hint="default"/>
        <w:sz w:val="22"/>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5" w15:restartNumberingAfterBreak="0">
    <w:nsid w:val="74941CC2"/>
    <w:multiLevelType w:val="hybridMultilevel"/>
    <w:tmpl w:val="E51628EA"/>
    <w:lvl w:ilvl="0" w:tplc="40090019">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C051D94"/>
    <w:multiLevelType w:val="hybridMultilevel"/>
    <w:tmpl w:val="49968116"/>
    <w:lvl w:ilvl="0" w:tplc="84400558">
      <w:start w:val="1"/>
      <w:numFmt w:val="lowerLetter"/>
      <w:lvlText w:val="%1."/>
      <w:lvlJc w:val="left"/>
      <w:pPr>
        <w:ind w:left="1444" w:hanging="735"/>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7" w15:restartNumberingAfterBreak="0">
    <w:nsid w:val="7EF132EC"/>
    <w:multiLevelType w:val="hybridMultilevel"/>
    <w:tmpl w:val="A7723442"/>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7"/>
  </w:num>
  <w:num w:numId="4">
    <w:abstractNumId w:val="30"/>
  </w:num>
  <w:num w:numId="5">
    <w:abstractNumId w:val="21"/>
  </w:num>
  <w:num w:numId="6">
    <w:abstractNumId w:val="17"/>
  </w:num>
  <w:num w:numId="7">
    <w:abstractNumId w:val="15"/>
  </w:num>
  <w:num w:numId="8">
    <w:abstractNumId w:val="37"/>
  </w:num>
  <w:num w:numId="9">
    <w:abstractNumId w:val="28"/>
  </w:num>
  <w:num w:numId="10">
    <w:abstractNumId w:val="20"/>
  </w:num>
  <w:num w:numId="11">
    <w:abstractNumId w:val="3"/>
  </w:num>
  <w:num w:numId="12">
    <w:abstractNumId w:val="23"/>
  </w:num>
  <w:num w:numId="13">
    <w:abstractNumId w:val="7"/>
  </w:num>
  <w:num w:numId="14">
    <w:abstractNumId w:val="14"/>
  </w:num>
  <w:num w:numId="15">
    <w:abstractNumId w:val="22"/>
  </w:num>
  <w:num w:numId="16">
    <w:abstractNumId w:val="9"/>
  </w:num>
  <w:num w:numId="17">
    <w:abstractNumId w:val="2"/>
  </w:num>
  <w:num w:numId="18">
    <w:abstractNumId w:val="12"/>
  </w:num>
  <w:num w:numId="19">
    <w:abstractNumId w:val="1"/>
  </w:num>
  <w:num w:numId="20">
    <w:abstractNumId w:val="33"/>
  </w:num>
  <w:num w:numId="21">
    <w:abstractNumId w:val="29"/>
  </w:num>
  <w:num w:numId="22">
    <w:abstractNumId w:val="35"/>
  </w:num>
  <w:num w:numId="23">
    <w:abstractNumId w:val="26"/>
  </w:num>
  <w:num w:numId="24">
    <w:abstractNumId w:val="31"/>
  </w:num>
  <w:num w:numId="25">
    <w:abstractNumId w:val="0"/>
  </w:num>
  <w:num w:numId="26">
    <w:abstractNumId w:val="13"/>
  </w:num>
  <w:num w:numId="27">
    <w:abstractNumId w:val="11"/>
  </w:num>
  <w:num w:numId="28">
    <w:abstractNumId w:val="25"/>
  </w:num>
  <w:num w:numId="29">
    <w:abstractNumId w:val="19"/>
  </w:num>
  <w:num w:numId="30">
    <w:abstractNumId w:val="10"/>
  </w:num>
  <w:num w:numId="31">
    <w:abstractNumId w:val="34"/>
  </w:num>
  <w:num w:numId="32">
    <w:abstractNumId w:val="6"/>
  </w:num>
  <w:num w:numId="33">
    <w:abstractNumId w:val="16"/>
  </w:num>
  <w:num w:numId="34">
    <w:abstractNumId w:val="32"/>
  </w:num>
  <w:num w:numId="35">
    <w:abstractNumId w:val="36"/>
  </w:num>
  <w:num w:numId="36">
    <w:abstractNumId w:val="5"/>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3C"/>
    <w:rsid w:val="00035FC7"/>
    <w:rsid w:val="000471DC"/>
    <w:rsid w:val="00067795"/>
    <w:rsid w:val="00073FF0"/>
    <w:rsid w:val="000748A3"/>
    <w:rsid w:val="00074EC6"/>
    <w:rsid w:val="00082239"/>
    <w:rsid w:val="00083B98"/>
    <w:rsid w:val="00093746"/>
    <w:rsid w:val="000A3305"/>
    <w:rsid w:val="000D4FBC"/>
    <w:rsid w:val="000E32DE"/>
    <w:rsid w:val="000E7632"/>
    <w:rsid w:val="00104708"/>
    <w:rsid w:val="00116DD9"/>
    <w:rsid w:val="0012232B"/>
    <w:rsid w:val="001271DF"/>
    <w:rsid w:val="00131B75"/>
    <w:rsid w:val="001358E8"/>
    <w:rsid w:val="00177AD8"/>
    <w:rsid w:val="001B462E"/>
    <w:rsid w:val="001D5DDA"/>
    <w:rsid w:val="001F0B78"/>
    <w:rsid w:val="00227917"/>
    <w:rsid w:val="00253802"/>
    <w:rsid w:val="002717F6"/>
    <w:rsid w:val="00291F5A"/>
    <w:rsid w:val="002C0922"/>
    <w:rsid w:val="002C3CDD"/>
    <w:rsid w:val="002E2397"/>
    <w:rsid w:val="0030600B"/>
    <w:rsid w:val="00321D59"/>
    <w:rsid w:val="0039296D"/>
    <w:rsid w:val="003C4FB1"/>
    <w:rsid w:val="003D5E27"/>
    <w:rsid w:val="003E1485"/>
    <w:rsid w:val="003F09B2"/>
    <w:rsid w:val="004129E0"/>
    <w:rsid w:val="004216A7"/>
    <w:rsid w:val="00422B2A"/>
    <w:rsid w:val="00431E5E"/>
    <w:rsid w:val="0045194F"/>
    <w:rsid w:val="00462CA5"/>
    <w:rsid w:val="00472832"/>
    <w:rsid w:val="004806DA"/>
    <w:rsid w:val="004905D2"/>
    <w:rsid w:val="004C320C"/>
    <w:rsid w:val="004E0D83"/>
    <w:rsid w:val="004F5E7C"/>
    <w:rsid w:val="00516F00"/>
    <w:rsid w:val="005262B5"/>
    <w:rsid w:val="00537067"/>
    <w:rsid w:val="005632A2"/>
    <w:rsid w:val="005A2ECE"/>
    <w:rsid w:val="005C0289"/>
    <w:rsid w:val="005C3617"/>
    <w:rsid w:val="005C4459"/>
    <w:rsid w:val="005C4818"/>
    <w:rsid w:val="005C5D07"/>
    <w:rsid w:val="005E1BFB"/>
    <w:rsid w:val="006161CF"/>
    <w:rsid w:val="00620232"/>
    <w:rsid w:val="00632777"/>
    <w:rsid w:val="00684FAB"/>
    <w:rsid w:val="006961C5"/>
    <w:rsid w:val="00697EBA"/>
    <w:rsid w:val="006A018A"/>
    <w:rsid w:val="006B7754"/>
    <w:rsid w:val="006C1890"/>
    <w:rsid w:val="006C3A5F"/>
    <w:rsid w:val="006C7A86"/>
    <w:rsid w:val="006E688C"/>
    <w:rsid w:val="0070473B"/>
    <w:rsid w:val="00713828"/>
    <w:rsid w:val="00720155"/>
    <w:rsid w:val="007310DA"/>
    <w:rsid w:val="00747CCE"/>
    <w:rsid w:val="00771DC4"/>
    <w:rsid w:val="007A00AC"/>
    <w:rsid w:val="007A28CF"/>
    <w:rsid w:val="0080056C"/>
    <w:rsid w:val="00834EC6"/>
    <w:rsid w:val="008A0659"/>
    <w:rsid w:val="008A4FEE"/>
    <w:rsid w:val="008B11CE"/>
    <w:rsid w:val="008B4B3C"/>
    <w:rsid w:val="008D0376"/>
    <w:rsid w:val="008E6DBA"/>
    <w:rsid w:val="0092245A"/>
    <w:rsid w:val="009269D7"/>
    <w:rsid w:val="00934C87"/>
    <w:rsid w:val="00936943"/>
    <w:rsid w:val="00962236"/>
    <w:rsid w:val="00964080"/>
    <w:rsid w:val="00981171"/>
    <w:rsid w:val="009979BC"/>
    <w:rsid w:val="009B31A4"/>
    <w:rsid w:val="009B5282"/>
    <w:rsid w:val="009C4484"/>
    <w:rsid w:val="009E1D30"/>
    <w:rsid w:val="00A2211F"/>
    <w:rsid w:val="00A22451"/>
    <w:rsid w:val="00A26367"/>
    <w:rsid w:val="00A300AB"/>
    <w:rsid w:val="00A46B14"/>
    <w:rsid w:val="00A60B9A"/>
    <w:rsid w:val="00A670F1"/>
    <w:rsid w:val="00A97979"/>
    <w:rsid w:val="00AB0B00"/>
    <w:rsid w:val="00AD3799"/>
    <w:rsid w:val="00AF1D94"/>
    <w:rsid w:val="00B047D8"/>
    <w:rsid w:val="00B2360C"/>
    <w:rsid w:val="00B65D18"/>
    <w:rsid w:val="00B73ED8"/>
    <w:rsid w:val="00B84CAE"/>
    <w:rsid w:val="00BA5976"/>
    <w:rsid w:val="00BC6809"/>
    <w:rsid w:val="00BE05D0"/>
    <w:rsid w:val="00C049BA"/>
    <w:rsid w:val="00C22D24"/>
    <w:rsid w:val="00C61E81"/>
    <w:rsid w:val="00C74CF4"/>
    <w:rsid w:val="00C75A21"/>
    <w:rsid w:val="00CA187D"/>
    <w:rsid w:val="00CA741B"/>
    <w:rsid w:val="00CB4DA6"/>
    <w:rsid w:val="00CC212C"/>
    <w:rsid w:val="00CC2792"/>
    <w:rsid w:val="00CE02BF"/>
    <w:rsid w:val="00CF70B6"/>
    <w:rsid w:val="00CF7D1A"/>
    <w:rsid w:val="00D05927"/>
    <w:rsid w:val="00D168E5"/>
    <w:rsid w:val="00D60932"/>
    <w:rsid w:val="00D8072C"/>
    <w:rsid w:val="00DA4410"/>
    <w:rsid w:val="00DC092E"/>
    <w:rsid w:val="00DE3F64"/>
    <w:rsid w:val="00DE417F"/>
    <w:rsid w:val="00E04582"/>
    <w:rsid w:val="00E12EE5"/>
    <w:rsid w:val="00E17463"/>
    <w:rsid w:val="00E23044"/>
    <w:rsid w:val="00E30600"/>
    <w:rsid w:val="00ED4CB9"/>
    <w:rsid w:val="00ED55F6"/>
    <w:rsid w:val="00F1332F"/>
    <w:rsid w:val="00F3551D"/>
    <w:rsid w:val="00F44912"/>
    <w:rsid w:val="00F5356D"/>
    <w:rsid w:val="00F74E79"/>
    <w:rsid w:val="00F82E9B"/>
    <w:rsid w:val="00F855FD"/>
    <w:rsid w:val="00FA0198"/>
    <w:rsid w:val="00FA0F30"/>
    <w:rsid w:val="00FA6854"/>
    <w:rsid w:val="00FB7A7B"/>
    <w:rsid w:val="00FC1A40"/>
    <w:rsid w:val="00FD517A"/>
    <w:rsid w:val="00FE3BA8"/>
    <w:rsid w:val="00FE7C58"/>
    <w:rsid w:val="00FF50B3"/>
    <w:rsid w:val="00FF7A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EC84"/>
  <w15:chartTrackingRefBased/>
  <w15:docId w15:val="{DC2F4E50-2274-4E67-8E60-3D479482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746"/>
    <w:pPr>
      <w:ind w:left="720"/>
      <w:contextualSpacing/>
    </w:pPr>
  </w:style>
  <w:style w:type="table" w:styleId="TableGrid">
    <w:name w:val="Table Grid"/>
    <w:basedOn w:val="TableNormal"/>
    <w:uiPriority w:val="39"/>
    <w:rsid w:val="00F8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71DC"/>
    <w:pPr>
      <w:spacing w:after="0" w:line="240" w:lineRule="auto"/>
    </w:pPr>
  </w:style>
  <w:style w:type="paragraph" w:styleId="BalloonText">
    <w:name w:val="Balloon Text"/>
    <w:basedOn w:val="Normal"/>
    <w:link w:val="BalloonTextChar"/>
    <w:uiPriority w:val="99"/>
    <w:semiHidden/>
    <w:unhideWhenUsed/>
    <w:rsid w:val="00F53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6D"/>
    <w:rPr>
      <w:rFonts w:ascii="Segoe UI" w:hAnsi="Segoe UI" w:cs="Segoe UI"/>
      <w:sz w:val="18"/>
      <w:szCs w:val="18"/>
    </w:rPr>
  </w:style>
  <w:style w:type="character" w:styleId="Hyperlink">
    <w:name w:val="Hyperlink"/>
    <w:basedOn w:val="DefaultParagraphFont"/>
    <w:uiPriority w:val="99"/>
    <w:semiHidden/>
    <w:unhideWhenUsed/>
    <w:rsid w:val="006E6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7600">
      <w:bodyDiv w:val="1"/>
      <w:marLeft w:val="0"/>
      <w:marRight w:val="0"/>
      <w:marTop w:val="0"/>
      <w:marBottom w:val="0"/>
      <w:divBdr>
        <w:top w:val="none" w:sz="0" w:space="0" w:color="auto"/>
        <w:left w:val="none" w:sz="0" w:space="0" w:color="auto"/>
        <w:bottom w:val="none" w:sz="0" w:space="0" w:color="auto"/>
        <w:right w:val="none" w:sz="0" w:space="0" w:color="auto"/>
      </w:divBdr>
    </w:div>
    <w:div w:id="1592010885">
      <w:bodyDiv w:val="1"/>
      <w:marLeft w:val="0"/>
      <w:marRight w:val="0"/>
      <w:marTop w:val="0"/>
      <w:marBottom w:val="0"/>
      <w:divBdr>
        <w:top w:val="none" w:sz="0" w:space="0" w:color="auto"/>
        <w:left w:val="none" w:sz="0" w:space="0" w:color="auto"/>
        <w:bottom w:val="none" w:sz="0" w:space="0" w:color="auto"/>
        <w:right w:val="none" w:sz="0" w:space="0" w:color="auto"/>
      </w:divBdr>
    </w:div>
    <w:div w:id="19221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8C9A-1182-4D4A-9840-ADF940FB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16</Pages>
  <Words>5792</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sid shah</cp:lastModifiedBy>
  <cp:revision>59</cp:revision>
  <cp:lastPrinted>2019-08-12T09:33:00Z</cp:lastPrinted>
  <dcterms:created xsi:type="dcterms:W3CDTF">2019-08-02T12:25:00Z</dcterms:created>
  <dcterms:modified xsi:type="dcterms:W3CDTF">2019-08-20T09:17:00Z</dcterms:modified>
</cp:coreProperties>
</file>