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E242F" w14:textId="6C2119E7" w:rsidR="00075192" w:rsidRPr="00EA243F" w:rsidRDefault="00075192" w:rsidP="009C5A9E">
      <w:pPr>
        <w:spacing w:after="120" w:line="360" w:lineRule="auto"/>
        <w:jc w:val="center"/>
        <w:rPr>
          <w:rFonts w:ascii="Arial" w:hAnsi="Arial" w:cs="Arial"/>
          <w:b/>
          <w:sz w:val="20"/>
          <w:szCs w:val="20"/>
          <w:u w:val="single"/>
        </w:rPr>
      </w:pPr>
    </w:p>
    <w:p w14:paraId="4CEB9706" w14:textId="050D8E6F" w:rsidR="00BC4758" w:rsidRPr="00EA243F" w:rsidRDefault="00BC4758" w:rsidP="009C5A9E">
      <w:pPr>
        <w:spacing w:after="120" w:line="360" w:lineRule="auto"/>
        <w:jc w:val="center"/>
        <w:rPr>
          <w:rFonts w:ascii="Arial" w:hAnsi="Arial" w:cs="Arial"/>
          <w:b/>
          <w:sz w:val="20"/>
          <w:szCs w:val="20"/>
          <w:u w:val="single"/>
        </w:rPr>
      </w:pPr>
    </w:p>
    <w:p w14:paraId="741DF636" w14:textId="5C7C63C4" w:rsidR="00BC4758" w:rsidRPr="00EA243F" w:rsidRDefault="009C5A9E" w:rsidP="009C5A9E">
      <w:pPr>
        <w:spacing w:after="120" w:line="360" w:lineRule="auto"/>
        <w:jc w:val="center"/>
        <w:rPr>
          <w:rFonts w:ascii="Arial" w:hAnsi="Arial" w:cs="Arial"/>
          <w:b/>
          <w:sz w:val="28"/>
          <w:szCs w:val="28"/>
        </w:rPr>
      </w:pPr>
      <w:r w:rsidRPr="00EA243F">
        <w:rPr>
          <w:rFonts w:ascii="Arial" w:hAnsi="Arial" w:cs="Arial"/>
          <w:b/>
          <w:sz w:val="28"/>
          <w:szCs w:val="28"/>
        </w:rPr>
        <w:t>3-Day Resi</w:t>
      </w:r>
      <w:r w:rsidR="00055484" w:rsidRPr="00EA243F">
        <w:rPr>
          <w:rFonts w:ascii="Arial" w:hAnsi="Arial" w:cs="Arial"/>
          <w:b/>
          <w:sz w:val="28"/>
          <w:szCs w:val="28"/>
        </w:rPr>
        <w:t>d</w:t>
      </w:r>
      <w:r w:rsidRPr="00EA243F">
        <w:rPr>
          <w:rFonts w:ascii="Arial" w:hAnsi="Arial" w:cs="Arial"/>
          <w:b/>
          <w:sz w:val="28"/>
          <w:szCs w:val="28"/>
        </w:rPr>
        <w:t>ential Refresher Conference on the Foreign Exchange Management Act 1999 and its Rules / Regulations (‘FEMA’) with focus on practical aspects</w:t>
      </w:r>
    </w:p>
    <w:p w14:paraId="69960078" w14:textId="12812E53" w:rsidR="003A6173" w:rsidRPr="00EA243F" w:rsidRDefault="009C5A9E" w:rsidP="009C5A9E">
      <w:pPr>
        <w:spacing w:after="120" w:line="360" w:lineRule="auto"/>
        <w:jc w:val="center"/>
        <w:rPr>
          <w:rFonts w:ascii="Arial" w:hAnsi="Arial" w:cs="Arial"/>
          <w:sz w:val="24"/>
          <w:szCs w:val="24"/>
        </w:rPr>
      </w:pPr>
      <w:r w:rsidRPr="00EA243F">
        <w:rPr>
          <w:rFonts w:ascii="Arial" w:hAnsi="Arial" w:cs="Arial"/>
          <w:sz w:val="24"/>
          <w:szCs w:val="24"/>
        </w:rPr>
        <w:t>(2nd to 4th December, 2022)</w:t>
      </w:r>
    </w:p>
    <w:p w14:paraId="3326F646" w14:textId="29E8B819" w:rsidR="003A6173" w:rsidRPr="00EA243F" w:rsidRDefault="003A6173" w:rsidP="009C5A9E">
      <w:pPr>
        <w:spacing w:after="120" w:line="360" w:lineRule="auto"/>
        <w:jc w:val="center"/>
        <w:rPr>
          <w:rFonts w:ascii="Arial" w:hAnsi="Arial" w:cs="Arial"/>
          <w:sz w:val="24"/>
          <w:szCs w:val="24"/>
        </w:rPr>
      </w:pPr>
    </w:p>
    <w:p w14:paraId="5FEB7185" w14:textId="666EDE5F" w:rsidR="009C5A9E" w:rsidRPr="00EA243F" w:rsidRDefault="009C5A9E" w:rsidP="009C5A9E">
      <w:pPr>
        <w:spacing w:after="120" w:line="360" w:lineRule="auto"/>
        <w:jc w:val="center"/>
        <w:rPr>
          <w:rFonts w:ascii="Arial" w:hAnsi="Arial" w:cs="Arial"/>
          <w:sz w:val="24"/>
          <w:szCs w:val="24"/>
        </w:rPr>
      </w:pPr>
    </w:p>
    <w:p w14:paraId="4655C14C" w14:textId="77777777" w:rsidR="009C5A9E" w:rsidRPr="00EA243F" w:rsidRDefault="009C5A9E" w:rsidP="009C5A9E">
      <w:pPr>
        <w:spacing w:after="120" w:line="360" w:lineRule="auto"/>
        <w:jc w:val="center"/>
        <w:rPr>
          <w:rFonts w:ascii="Arial" w:hAnsi="Arial" w:cs="Arial"/>
          <w:sz w:val="24"/>
          <w:szCs w:val="24"/>
        </w:rPr>
      </w:pPr>
    </w:p>
    <w:p w14:paraId="1F078D98" w14:textId="530B2B4B" w:rsidR="00BC4758" w:rsidRPr="00EA243F" w:rsidRDefault="009C5A9E" w:rsidP="009C5A9E">
      <w:pPr>
        <w:spacing w:after="120" w:line="360" w:lineRule="auto"/>
        <w:jc w:val="center"/>
        <w:rPr>
          <w:rFonts w:ascii="Arial" w:hAnsi="Arial" w:cs="Arial"/>
          <w:b/>
          <w:sz w:val="28"/>
          <w:szCs w:val="28"/>
          <w:u w:val="single"/>
        </w:rPr>
      </w:pPr>
      <w:r w:rsidRPr="00EA243F">
        <w:rPr>
          <w:rFonts w:ascii="Arial" w:hAnsi="Arial" w:cs="Arial"/>
          <w:b/>
          <w:sz w:val="28"/>
          <w:szCs w:val="28"/>
          <w:u w:val="single"/>
        </w:rPr>
        <w:t>Paper I</w:t>
      </w:r>
    </w:p>
    <w:p w14:paraId="6E88BFAC" w14:textId="77777777" w:rsidR="009C5A9E" w:rsidRPr="00EA243F" w:rsidRDefault="009C5A9E" w:rsidP="009C5A9E">
      <w:pPr>
        <w:spacing w:after="120" w:line="360" w:lineRule="auto"/>
        <w:jc w:val="center"/>
        <w:rPr>
          <w:rFonts w:ascii="Arial" w:hAnsi="Arial" w:cs="Arial"/>
          <w:sz w:val="28"/>
          <w:szCs w:val="28"/>
        </w:rPr>
      </w:pPr>
    </w:p>
    <w:p w14:paraId="37934779" w14:textId="44C9E743" w:rsidR="00BC4758" w:rsidRPr="00EA243F" w:rsidRDefault="009C5A9E" w:rsidP="009C5A9E">
      <w:pPr>
        <w:spacing w:line="360" w:lineRule="auto"/>
        <w:jc w:val="center"/>
        <w:rPr>
          <w:rFonts w:ascii="Arial" w:hAnsi="Arial" w:cs="Arial"/>
          <w:b/>
          <w:sz w:val="24"/>
          <w:szCs w:val="24"/>
        </w:rPr>
      </w:pPr>
      <w:r w:rsidRPr="00EA243F">
        <w:rPr>
          <w:rFonts w:ascii="Arial" w:hAnsi="Arial" w:cs="Arial"/>
          <w:b/>
          <w:sz w:val="24"/>
          <w:szCs w:val="24"/>
        </w:rPr>
        <w:t>Issues and challenges surrounding Resident Individuals and Non Resident Indians / Overseas Citizens of India (Including issues of inheritance and Trust)</w:t>
      </w:r>
    </w:p>
    <w:p w14:paraId="623D49F7" w14:textId="78C2B0FF" w:rsidR="00BC4758" w:rsidRPr="00EA243F" w:rsidRDefault="00BC4758" w:rsidP="009C5A9E">
      <w:pPr>
        <w:spacing w:line="360" w:lineRule="auto"/>
        <w:jc w:val="center"/>
        <w:rPr>
          <w:rFonts w:ascii="Arial" w:hAnsi="Arial" w:cs="Arial"/>
          <w:b/>
          <w:i/>
          <w:sz w:val="20"/>
          <w:szCs w:val="20"/>
        </w:rPr>
      </w:pPr>
    </w:p>
    <w:p w14:paraId="600D111C" w14:textId="70563D5B" w:rsidR="003A6173" w:rsidRPr="00EA243F" w:rsidRDefault="003A6173" w:rsidP="009C5A9E">
      <w:pPr>
        <w:spacing w:line="360" w:lineRule="auto"/>
        <w:jc w:val="center"/>
        <w:rPr>
          <w:rFonts w:ascii="Arial" w:hAnsi="Arial" w:cs="Arial"/>
          <w:b/>
          <w:i/>
          <w:sz w:val="20"/>
          <w:szCs w:val="20"/>
        </w:rPr>
      </w:pPr>
    </w:p>
    <w:p w14:paraId="377CB243" w14:textId="45CF84E3" w:rsidR="003A6173" w:rsidRPr="00EA243F" w:rsidRDefault="003A6173" w:rsidP="009C5A9E">
      <w:pPr>
        <w:spacing w:line="360" w:lineRule="auto"/>
        <w:jc w:val="center"/>
        <w:rPr>
          <w:rFonts w:ascii="Arial" w:hAnsi="Arial" w:cs="Arial"/>
          <w:b/>
          <w:i/>
          <w:sz w:val="20"/>
          <w:szCs w:val="20"/>
        </w:rPr>
      </w:pPr>
    </w:p>
    <w:p w14:paraId="4529DC6B" w14:textId="71F9DA8C" w:rsidR="003A6173" w:rsidRPr="00EA243F" w:rsidRDefault="003A6173" w:rsidP="009C5A9E">
      <w:pPr>
        <w:spacing w:line="360" w:lineRule="auto"/>
        <w:jc w:val="center"/>
        <w:rPr>
          <w:rFonts w:ascii="Arial" w:hAnsi="Arial" w:cs="Arial"/>
          <w:b/>
          <w:i/>
          <w:sz w:val="20"/>
          <w:szCs w:val="20"/>
        </w:rPr>
      </w:pPr>
    </w:p>
    <w:p w14:paraId="1942195C" w14:textId="77777777" w:rsidR="003A6173" w:rsidRPr="00EA243F" w:rsidRDefault="003A6173" w:rsidP="009C5A9E">
      <w:pPr>
        <w:spacing w:line="360" w:lineRule="auto"/>
        <w:jc w:val="center"/>
        <w:rPr>
          <w:rFonts w:ascii="Arial" w:hAnsi="Arial" w:cs="Arial"/>
          <w:b/>
          <w:i/>
          <w:sz w:val="20"/>
          <w:szCs w:val="20"/>
        </w:rPr>
      </w:pPr>
    </w:p>
    <w:p w14:paraId="3B02ED5C" w14:textId="77777777" w:rsidR="00BC4758" w:rsidRPr="00EA243F" w:rsidRDefault="00BC4758" w:rsidP="009C5A9E">
      <w:pPr>
        <w:spacing w:line="360" w:lineRule="auto"/>
        <w:jc w:val="center"/>
        <w:rPr>
          <w:rFonts w:ascii="Arial" w:hAnsi="Arial" w:cs="Arial"/>
          <w:b/>
          <w:i/>
          <w:sz w:val="20"/>
          <w:szCs w:val="20"/>
        </w:rPr>
      </w:pPr>
    </w:p>
    <w:p w14:paraId="2829AED2" w14:textId="214C1FAC" w:rsidR="00BC4758" w:rsidRPr="00EA243F" w:rsidRDefault="009C5A9E" w:rsidP="009C5A9E">
      <w:pPr>
        <w:spacing w:line="360" w:lineRule="auto"/>
        <w:jc w:val="center"/>
        <w:rPr>
          <w:rFonts w:ascii="Arial" w:hAnsi="Arial" w:cs="Arial"/>
          <w:b/>
          <w:i/>
          <w:sz w:val="24"/>
          <w:szCs w:val="24"/>
        </w:rPr>
      </w:pPr>
      <w:r w:rsidRPr="00EA243F">
        <w:rPr>
          <w:rFonts w:ascii="Arial" w:hAnsi="Arial" w:cs="Arial"/>
          <w:b/>
          <w:i/>
          <w:sz w:val="24"/>
          <w:szCs w:val="24"/>
        </w:rPr>
        <w:t>P</w:t>
      </w:r>
      <w:r w:rsidR="00BC4758" w:rsidRPr="00EA243F">
        <w:rPr>
          <w:rFonts w:ascii="Arial" w:hAnsi="Arial" w:cs="Arial"/>
          <w:b/>
          <w:i/>
          <w:sz w:val="24"/>
          <w:szCs w:val="24"/>
        </w:rPr>
        <w:t xml:space="preserve">resented by </w:t>
      </w:r>
      <w:r w:rsidRPr="00EA243F">
        <w:rPr>
          <w:rFonts w:ascii="Arial" w:hAnsi="Arial" w:cs="Arial"/>
          <w:b/>
          <w:i/>
          <w:sz w:val="24"/>
          <w:szCs w:val="24"/>
        </w:rPr>
        <w:t xml:space="preserve">CA </w:t>
      </w:r>
      <w:r w:rsidR="00BC4758" w:rsidRPr="00EA243F">
        <w:rPr>
          <w:rFonts w:ascii="Arial" w:hAnsi="Arial" w:cs="Arial"/>
          <w:b/>
          <w:i/>
          <w:sz w:val="24"/>
          <w:szCs w:val="24"/>
        </w:rPr>
        <w:t>Paresh P. Shah</w:t>
      </w:r>
    </w:p>
    <w:p w14:paraId="62247B2A" w14:textId="77777777" w:rsidR="00BC4758" w:rsidRPr="00EA243F" w:rsidRDefault="00BC4758" w:rsidP="009C5A9E">
      <w:pPr>
        <w:spacing w:line="360" w:lineRule="auto"/>
        <w:rPr>
          <w:rFonts w:ascii="Arial" w:hAnsi="Arial" w:cs="Arial"/>
          <w:b/>
          <w:sz w:val="20"/>
          <w:szCs w:val="20"/>
        </w:rPr>
      </w:pPr>
    </w:p>
    <w:p w14:paraId="2C95E209" w14:textId="77777777" w:rsidR="00BC4758" w:rsidRPr="00EA243F" w:rsidRDefault="00BC4758" w:rsidP="009C5A9E">
      <w:pPr>
        <w:spacing w:line="360" w:lineRule="auto"/>
        <w:rPr>
          <w:rFonts w:ascii="Arial" w:hAnsi="Arial" w:cs="Arial"/>
          <w:b/>
          <w:sz w:val="20"/>
          <w:szCs w:val="20"/>
        </w:rPr>
      </w:pPr>
    </w:p>
    <w:p w14:paraId="0D0D3CB4" w14:textId="77777777" w:rsidR="00BC4758" w:rsidRPr="00EA243F" w:rsidRDefault="00BC4758" w:rsidP="00BC4758">
      <w:pPr>
        <w:rPr>
          <w:rFonts w:ascii="Arial" w:hAnsi="Arial" w:cs="Arial"/>
          <w:b/>
          <w:sz w:val="20"/>
          <w:szCs w:val="20"/>
        </w:rPr>
      </w:pPr>
    </w:p>
    <w:p w14:paraId="5EC2FE9C" w14:textId="79AE9018" w:rsidR="00BC4758" w:rsidRPr="00EA243F" w:rsidRDefault="00BC4758" w:rsidP="00BC4758">
      <w:pPr>
        <w:spacing w:after="120"/>
        <w:rPr>
          <w:rFonts w:ascii="Arial" w:hAnsi="Arial" w:cs="Arial"/>
          <w:b/>
          <w:sz w:val="20"/>
          <w:szCs w:val="20"/>
          <w:u w:val="single"/>
        </w:rPr>
      </w:pPr>
    </w:p>
    <w:p w14:paraId="38DAD85D" w14:textId="05B5750E" w:rsidR="003A6173" w:rsidRPr="00EA243F" w:rsidRDefault="003A6173">
      <w:pPr>
        <w:rPr>
          <w:rFonts w:ascii="Arial" w:hAnsi="Arial" w:cs="Arial"/>
          <w:b/>
          <w:sz w:val="20"/>
          <w:szCs w:val="20"/>
          <w:u w:val="single"/>
        </w:rPr>
      </w:pPr>
      <w:r w:rsidRPr="00EA243F">
        <w:rPr>
          <w:rFonts w:ascii="Arial" w:hAnsi="Arial" w:cs="Arial"/>
          <w:b/>
          <w:sz w:val="20"/>
          <w:szCs w:val="20"/>
          <w:u w:val="single"/>
        </w:rPr>
        <w:br w:type="page"/>
      </w:r>
    </w:p>
    <w:p w14:paraId="1D584ED7" w14:textId="150210F6" w:rsidR="00BC4758" w:rsidRPr="00EA243F" w:rsidRDefault="003A6173" w:rsidP="003A6173">
      <w:pPr>
        <w:spacing w:after="120"/>
        <w:jc w:val="center"/>
        <w:rPr>
          <w:rFonts w:ascii="Arial" w:hAnsi="Arial" w:cs="Arial"/>
          <w:b/>
          <w:sz w:val="24"/>
          <w:szCs w:val="24"/>
          <w:u w:val="single"/>
        </w:rPr>
      </w:pPr>
      <w:r w:rsidRPr="00EA243F">
        <w:rPr>
          <w:rFonts w:ascii="Arial" w:hAnsi="Arial" w:cs="Arial"/>
          <w:b/>
          <w:sz w:val="20"/>
          <w:szCs w:val="20"/>
          <w:u w:val="single"/>
        </w:rPr>
        <w:lastRenderedPageBreak/>
        <w:t>INDEX</w:t>
      </w:r>
    </w:p>
    <w:p w14:paraId="0B516A70" w14:textId="77777777" w:rsidR="003A6173" w:rsidRPr="00EA243F" w:rsidRDefault="003A6173" w:rsidP="003A6173">
      <w:pPr>
        <w:spacing w:after="120"/>
        <w:jc w:val="center"/>
        <w:rPr>
          <w:rFonts w:ascii="Arial" w:hAnsi="Arial" w:cs="Arial"/>
          <w:b/>
          <w:sz w:val="24"/>
          <w:szCs w:val="24"/>
          <w:u w:val="single"/>
        </w:rPr>
      </w:pPr>
    </w:p>
    <w:tbl>
      <w:tblPr>
        <w:tblStyle w:val="TableGrid"/>
        <w:tblW w:w="0" w:type="auto"/>
        <w:tblLook w:val="04A0" w:firstRow="1" w:lastRow="0" w:firstColumn="1" w:lastColumn="0" w:noHBand="0" w:noVBand="1"/>
      </w:tblPr>
      <w:tblGrid>
        <w:gridCol w:w="1838"/>
        <w:gridCol w:w="4172"/>
        <w:gridCol w:w="3006"/>
      </w:tblGrid>
      <w:tr w:rsidR="00EA243F" w:rsidRPr="00EA243F" w14:paraId="67775416" w14:textId="77777777" w:rsidTr="00BC4758">
        <w:tc>
          <w:tcPr>
            <w:tcW w:w="1838" w:type="dxa"/>
          </w:tcPr>
          <w:p w14:paraId="4015E811" w14:textId="56746543" w:rsidR="00BC4758" w:rsidRPr="00EA243F" w:rsidRDefault="00BC4758" w:rsidP="00BB02C7">
            <w:pPr>
              <w:spacing w:after="120" w:line="480" w:lineRule="auto"/>
              <w:jc w:val="center"/>
              <w:rPr>
                <w:rFonts w:ascii="Arial" w:hAnsi="Arial" w:cs="Arial"/>
                <w:b/>
                <w:sz w:val="20"/>
                <w:szCs w:val="20"/>
              </w:rPr>
            </w:pPr>
            <w:r w:rsidRPr="00EA243F">
              <w:rPr>
                <w:rFonts w:ascii="Arial" w:hAnsi="Arial" w:cs="Arial"/>
                <w:b/>
                <w:sz w:val="20"/>
                <w:szCs w:val="20"/>
              </w:rPr>
              <w:t>Chapter No.</w:t>
            </w:r>
          </w:p>
        </w:tc>
        <w:tc>
          <w:tcPr>
            <w:tcW w:w="4172" w:type="dxa"/>
          </w:tcPr>
          <w:p w14:paraId="2374A301" w14:textId="3B0F5276" w:rsidR="00BC4758" w:rsidRPr="00EA243F" w:rsidRDefault="00BC4758" w:rsidP="00BB02C7">
            <w:pPr>
              <w:spacing w:after="120" w:line="480" w:lineRule="auto"/>
              <w:jc w:val="center"/>
              <w:rPr>
                <w:rFonts w:ascii="Arial" w:hAnsi="Arial" w:cs="Arial"/>
                <w:b/>
                <w:sz w:val="20"/>
                <w:szCs w:val="20"/>
              </w:rPr>
            </w:pPr>
            <w:r w:rsidRPr="00EA243F">
              <w:rPr>
                <w:rFonts w:ascii="Arial" w:hAnsi="Arial" w:cs="Arial"/>
                <w:b/>
                <w:sz w:val="20"/>
                <w:szCs w:val="20"/>
              </w:rPr>
              <w:t>Topic</w:t>
            </w:r>
          </w:p>
        </w:tc>
        <w:tc>
          <w:tcPr>
            <w:tcW w:w="3006" w:type="dxa"/>
          </w:tcPr>
          <w:p w14:paraId="4C9E1423" w14:textId="2F08313F" w:rsidR="00BC4758" w:rsidRPr="00EA243F" w:rsidRDefault="00BC4758" w:rsidP="00BB02C7">
            <w:pPr>
              <w:spacing w:after="120" w:line="480" w:lineRule="auto"/>
              <w:jc w:val="center"/>
              <w:rPr>
                <w:rFonts w:ascii="Arial" w:hAnsi="Arial" w:cs="Arial"/>
                <w:b/>
                <w:sz w:val="20"/>
                <w:szCs w:val="20"/>
              </w:rPr>
            </w:pPr>
            <w:r w:rsidRPr="00EA243F">
              <w:rPr>
                <w:rFonts w:ascii="Arial" w:hAnsi="Arial" w:cs="Arial"/>
                <w:b/>
                <w:sz w:val="20"/>
                <w:szCs w:val="20"/>
              </w:rPr>
              <w:t xml:space="preserve">Pg. </w:t>
            </w:r>
            <w:proofErr w:type="spellStart"/>
            <w:r w:rsidRPr="00EA243F">
              <w:rPr>
                <w:rFonts w:ascii="Arial" w:hAnsi="Arial" w:cs="Arial"/>
                <w:b/>
                <w:sz w:val="20"/>
                <w:szCs w:val="20"/>
              </w:rPr>
              <w:t>No.s</w:t>
            </w:r>
            <w:proofErr w:type="spellEnd"/>
          </w:p>
        </w:tc>
      </w:tr>
      <w:tr w:rsidR="00EA243F" w:rsidRPr="00EA243F" w14:paraId="5AC4EFEE" w14:textId="77777777" w:rsidTr="00BC4758">
        <w:tc>
          <w:tcPr>
            <w:tcW w:w="1838" w:type="dxa"/>
          </w:tcPr>
          <w:p w14:paraId="67E1B3DF" w14:textId="77777777" w:rsidR="00BC4758" w:rsidRPr="00EA243F" w:rsidRDefault="00BC4758" w:rsidP="00BB02C7">
            <w:pPr>
              <w:spacing w:after="120" w:line="480" w:lineRule="auto"/>
              <w:jc w:val="center"/>
              <w:rPr>
                <w:rFonts w:ascii="Arial" w:hAnsi="Arial" w:cs="Arial"/>
                <w:b/>
                <w:sz w:val="20"/>
                <w:szCs w:val="20"/>
              </w:rPr>
            </w:pPr>
          </w:p>
        </w:tc>
        <w:tc>
          <w:tcPr>
            <w:tcW w:w="4172" w:type="dxa"/>
          </w:tcPr>
          <w:p w14:paraId="58BE50B8" w14:textId="77777777" w:rsidR="00BC4758" w:rsidRPr="00EA243F" w:rsidRDefault="00BC4758" w:rsidP="00BB02C7">
            <w:pPr>
              <w:spacing w:after="120" w:line="480" w:lineRule="auto"/>
              <w:jc w:val="center"/>
              <w:rPr>
                <w:rFonts w:ascii="Arial" w:hAnsi="Arial" w:cs="Arial"/>
                <w:b/>
                <w:sz w:val="20"/>
                <w:szCs w:val="20"/>
              </w:rPr>
            </w:pPr>
          </w:p>
        </w:tc>
        <w:tc>
          <w:tcPr>
            <w:tcW w:w="3006" w:type="dxa"/>
          </w:tcPr>
          <w:p w14:paraId="182B9377" w14:textId="77777777" w:rsidR="00BC4758" w:rsidRPr="00EA243F" w:rsidRDefault="00BC4758" w:rsidP="00BB02C7">
            <w:pPr>
              <w:spacing w:after="120" w:line="480" w:lineRule="auto"/>
              <w:jc w:val="center"/>
              <w:rPr>
                <w:rFonts w:ascii="Arial" w:hAnsi="Arial" w:cs="Arial"/>
                <w:b/>
                <w:sz w:val="20"/>
                <w:szCs w:val="20"/>
              </w:rPr>
            </w:pPr>
          </w:p>
        </w:tc>
      </w:tr>
      <w:tr w:rsidR="00EA243F" w:rsidRPr="00EA243F" w14:paraId="54905A93" w14:textId="77777777" w:rsidTr="00BC4758">
        <w:tc>
          <w:tcPr>
            <w:tcW w:w="1838" w:type="dxa"/>
          </w:tcPr>
          <w:p w14:paraId="50356409" w14:textId="68561CD2" w:rsidR="00BC4758" w:rsidRPr="00EA243F" w:rsidRDefault="00BC4758" w:rsidP="00BB02C7">
            <w:pPr>
              <w:spacing w:after="120" w:line="480" w:lineRule="auto"/>
              <w:jc w:val="center"/>
              <w:rPr>
                <w:rFonts w:ascii="Arial" w:hAnsi="Arial" w:cs="Arial"/>
                <w:b/>
                <w:sz w:val="20"/>
                <w:szCs w:val="20"/>
              </w:rPr>
            </w:pPr>
            <w:r w:rsidRPr="00EA243F">
              <w:rPr>
                <w:rFonts w:ascii="Arial" w:hAnsi="Arial" w:cs="Arial"/>
                <w:b/>
                <w:sz w:val="20"/>
                <w:szCs w:val="20"/>
              </w:rPr>
              <w:t>1</w:t>
            </w:r>
          </w:p>
        </w:tc>
        <w:tc>
          <w:tcPr>
            <w:tcW w:w="4172" w:type="dxa"/>
          </w:tcPr>
          <w:p w14:paraId="2B4BA0A9" w14:textId="49A15AE7" w:rsidR="00BC4758" w:rsidRPr="00EA243F" w:rsidRDefault="00BC4758" w:rsidP="00BB02C7">
            <w:pPr>
              <w:spacing w:after="120" w:line="480" w:lineRule="auto"/>
              <w:rPr>
                <w:rFonts w:ascii="Arial" w:hAnsi="Arial" w:cs="Arial"/>
                <w:b/>
                <w:sz w:val="20"/>
                <w:szCs w:val="20"/>
              </w:rPr>
            </w:pPr>
            <w:r w:rsidRPr="00EA243F">
              <w:rPr>
                <w:rFonts w:ascii="Arial" w:hAnsi="Arial" w:cs="Arial"/>
                <w:b/>
                <w:sz w:val="20"/>
                <w:szCs w:val="20"/>
              </w:rPr>
              <w:t>Overview of FEMA</w:t>
            </w:r>
          </w:p>
        </w:tc>
        <w:tc>
          <w:tcPr>
            <w:tcW w:w="3006" w:type="dxa"/>
          </w:tcPr>
          <w:p w14:paraId="0F5F42BF" w14:textId="29224071" w:rsidR="00BC4758" w:rsidRPr="00EA243F" w:rsidRDefault="008767D9" w:rsidP="00BB02C7">
            <w:pPr>
              <w:spacing w:after="120" w:line="480" w:lineRule="auto"/>
              <w:jc w:val="center"/>
              <w:rPr>
                <w:rFonts w:ascii="Arial" w:hAnsi="Arial" w:cs="Arial"/>
                <w:b/>
                <w:sz w:val="20"/>
                <w:szCs w:val="20"/>
              </w:rPr>
            </w:pPr>
            <w:r w:rsidRPr="00EA243F">
              <w:rPr>
                <w:rFonts w:ascii="Arial" w:hAnsi="Arial" w:cs="Arial"/>
                <w:b/>
                <w:sz w:val="20"/>
                <w:szCs w:val="20"/>
              </w:rPr>
              <w:t>4</w:t>
            </w:r>
          </w:p>
        </w:tc>
      </w:tr>
      <w:tr w:rsidR="00EA243F" w:rsidRPr="00EA243F" w14:paraId="3829EEA7" w14:textId="77777777" w:rsidTr="00BC4758">
        <w:tc>
          <w:tcPr>
            <w:tcW w:w="1838" w:type="dxa"/>
          </w:tcPr>
          <w:p w14:paraId="40EF944A" w14:textId="4A9C8373" w:rsidR="00BC4758" w:rsidRPr="00EA243F" w:rsidRDefault="00BC4758" w:rsidP="00BB02C7">
            <w:pPr>
              <w:spacing w:after="120" w:line="480" w:lineRule="auto"/>
              <w:jc w:val="center"/>
              <w:rPr>
                <w:rFonts w:ascii="Arial" w:hAnsi="Arial" w:cs="Arial"/>
                <w:b/>
                <w:sz w:val="20"/>
                <w:szCs w:val="20"/>
              </w:rPr>
            </w:pPr>
            <w:r w:rsidRPr="00EA243F">
              <w:rPr>
                <w:rFonts w:ascii="Arial" w:hAnsi="Arial" w:cs="Arial"/>
                <w:b/>
                <w:sz w:val="20"/>
                <w:szCs w:val="20"/>
              </w:rPr>
              <w:t>2</w:t>
            </w:r>
          </w:p>
        </w:tc>
        <w:tc>
          <w:tcPr>
            <w:tcW w:w="4172" w:type="dxa"/>
          </w:tcPr>
          <w:p w14:paraId="4218C163" w14:textId="01906557" w:rsidR="00BC4758" w:rsidRPr="00EA243F" w:rsidRDefault="00BC4758" w:rsidP="00BB02C7">
            <w:pPr>
              <w:spacing w:after="120" w:line="480" w:lineRule="auto"/>
              <w:rPr>
                <w:rFonts w:ascii="Arial" w:hAnsi="Arial" w:cs="Arial"/>
                <w:b/>
                <w:sz w:val="20"/>
                <w:szCs w:val="20"/>
              </w:rPr>
            </w:pPr>
            <w:r w:rsidRPr="00EA243F">
              <w:rPr>
                <w:rFonts w:ascii="Arial" w:hAnsi="Arial" w:cs="Arial"/>
                <w:b/>
                <w:sz w:val="20"/>
                <w:szCs w:val="20"/>
              </w:rPr>
              <w:t>Emigrating Indians</w:t>
            </w:r>
          </w:p>
        </w:tc>
        <w:tc>
          <w:tcPr>
            <w:tcW w:w="3006" w:type="dxa"/>
          </w:tcPr>
          <w:p w14:paraId="4ABFB906" w14:textId="332E8306" w:rsidR="00BC4758" w:rsidRPr="00EA243F" w:rsidRDefault="008767D9" w:rsidP="00BB02C7">
            <w:pPr>
              <w:spacing w:after="120" w:line="480" w:lineRule="auto"/>
              <w:jc w:val="center"/>
              <w:rPr>
                <w:rFonts w:ascii="Arial" w:hAnsi="Arial" w:cs="Arial"/>
                <w:b/>
                <w:sz w:val="20"/>
                <w:szCs w:val="20"/>
              </w:rPr>
            </w:pPr>
            <w:r w:rsidRPr="00EA243F">
              <w:rPr>
                <w:rFonts w:ascii="Arial" w:hAnsi="Arial" w:cs="Arial"/>
                <w:b/>
                <w:sz w:val="20"/>
                <w:szCs w:val="20"/>
              </w:rPr>
              <w:t>17</w:t>
            </w:r>
          </w:p>
        </w:tc>
      </w:tr>
      <w:tr w:rsidR="00EA243F" w:rsidRPr="00EA243F" w14:paraId="43E2D86A" w14:textId="77777777" w:rsidTr="00BC4758">
        <w:tc>
          <w:tcPr>
            <w:tcW w:w="1838" w:type="dxa"/>
          </w:tcPr>
          <w:p w14:paraId="3BB53D7B" w14:textId="716BA07A" w:rsidR="00BC4758" w:rsidRPr="00EA243F" w:rsidRDefault="00BC4758" w:rsidP="00BB02C7">
            <w:pPr>
              <w:spacing w:after="120" w:line="480" w:lineRule="auto"/>
              <w:jc w:val="center"/>
              <w:rPr>
                <w:rFonts w:ascii="Arial" w:hAnsi="Arial" w:cs="Arial"/>
                <w:b/>
                <w:sz w:val="20"/>
                <w:szCs w:val="20"/>
              </w:rPr>
            </w:pPr>
            <w:r w:rsidRPr="00EA243F">
              <w:rPr>
                <w:rFonts w:ascii="Arial" w:hAnsi="Arial" w:cs="Arial"/>
                <w:b/>
                <w:sz w:val="20"/>
                <w:szCs w:val="20"/>
              </w:rPr>
              <w:t>3</w:t>
            </w:r>
          </w:p>
        </w:tc>
        <w:tc>
          <w:tcPr>
            <w:tcW w:w="4172" w:type="dxa"/>
          </w:tcPr>
          <w:p w14:paraId="33047618" w14:textId="5624BE87" w:rsidR="00BC4758" w:rsidRPr="00EA243F" w:rsidRDefault="00BC4758" w:rsidP="00BB02C7">
            <w:pPr>
              <w:spacing w:after="120" w:line="480" w:lineRule="auto"/>
              <w:rPr>
                <w:rFonts w:ascii="Arial" w:hAnsi="Arial" w:cs="Arial"/>
                <w:b/>
                <w:sz w:val="20"/>
                <w:szCs w:val="20"/>
              </w:rPr>
            </w:pPr>
            <w:r w:rsidRPr="00EA243F">
              <w:rPr>
                <w:rFonts w:ascii="Arial" w:hAnsi="Arial" w:cs="Arial"/>
                <w:b/>
                <w:sz w:val="20"/>
                <w:szCs w:val="20"/>
              </w:rPr>
              <w:t>Facilities for NRIs / OCIs</w:t>
            </w:r>
          </w:p>
        </w:tc>
        <w:tc>
          <w:tcPr>
            <w:tcW w:w="3006" w:type="dxa"/>
          </w:tcPr>
          <w:p w14:paraId="4D334B76" w14:textId="225AE591" w:rsidR="00BC4758" w:rsidRPr="00EA243F" w:rsidRDefault="008767D9" w:rsidP="00BB02C7">
            <w:pPr>
              <w:spacing w:after="120" w:line="480" w:lineRule="auto"/>
              <w:jc w:val="center"/>
              <w:rPr>
                <w:rFonts w:ascii="Arial" w:hAnsi="Arial" w:cs="Arial"/>
                <w:b/>
                <w:sz w:val="20"/>
                <w:szCs w:val="20"/>
              </w:rPr>
            </w:pPr>
            <w:r w:rsidRPr="00EA243F">
              <w:rPr>
                <w:rFonts w:ascii="Arial" w:hAnsi="Arial" w:cs="Arial"/>
                <w:b/>
                <w:sz w:val="20"/>
                <w:szCs w:val="20"/>
              </w:rPr>
              <w:t>2</w:t>
            </w:r>
            <w:r w:rsidR="00F44C84" w:rsidRPr="00EA243F">
              <w:rPr>
                <w:rFonts w:ascii="Arial" w:hAnsi="Arial" w:cs="Arial"/>
                <w:b/>
                <w:sz w:val="20"/>
                <w:szCs w:val="20"/>
              </w:rPr>
              <w:t>3</w:t>
            </w:r>
          </w:p>
        </w:tc>
      </w:tr>
      <w:tr w:rsidR="00EA243F" w:rsidRPr="00EA243F" w14:paraId="2C189CC0" w14:textId="77777777" w:rsidTr="00BC4758">
        <w:tc>
          <w:tcPr>
            <w:tcW w:w="1838" w:type="dxa"/>
          </w:tcPr>
          <w:p w14:paraId="72D604B5" w14:textId="474245BF" w:rsidR="00BC4758" w:rsidRPr="00EA243F" w:rsidRDefault="00BC4758" w:rsidP="00BB02C7">
            <w:pPr>
              <w:spacing w:after="120" w:line="480" w:lineRule="auto"/>
              <w:jc w:val="center"/>
              <w:rPr>
                <w:rFonts w:ascii="Arial" w:hAnsi="Arial" w:cs="Arial"/>
                <w:b/>
                <w:sz w:val="20"/>
                <w:szCs w:val="20"/>
              </w:rPr>
            </w:pPr>
            <w:r w:rsidRPr="00EA243F">
              <w:rPr>
                <w:rFonts w:ascii="Arial" w:hAnsi="Arial" w:cs="Arial"/>
                <w:b/>
                <w:sz w:val="20"/>
                <w:szCs w:val="20"/>
              </w:rPr>
              <w:t>4</w:t>
            </w:r>
          </w:p>
        </w:tc>
        <w:tc>
          <w:tcPr>
            <w:tcW w:w="4172" w:type="dxa"/>
          </w:tcPr>
          <w:p w14:paraId="177F8D71" w14:textId="4B4B1246" w:rsidR="00BC4758" w:rsidRPr="00EA243F" w:rsidRDefault="00BC4758" w:rsidP="00BB02C7">
            <w:pPr>
              <w:spacing w:after="120" w:line="480" w:lineRule="auto"/>
              <w:rPr>
                <w:rFonts w:ascii="Arial" w:hAnsi="Arial" w:cs="Arial"/>
                <w:b/>
                <w:sz w:val="20"/>
                <w:szCs w:val="20"/>
              </w:rPr>
            </w:pPr>
            <w:r w:rsidRPr="00EA243F">
              <w:rPr>
                <w:rFonts w:ascii="Arial" w:hAnsi="Arial" w:cs="Arial"/>
                <w:b/>
                <w:sz w:val="20"/>
                <w:szCs w:val="20"/>
              </w:rPr>
              <w:t>Returning Indians</w:t>
            </w:r>
          </w:p>
        </w:tc>
        <w:tc>
          <w:tcPr>
            <w:tcW w:w="3006" w:type="dxa"/>
          </w:tcPr>
          <w:p w14:paraId="1361DAEE" w14:textId="02D5E727" w:rsidR="00BC4758" w:rsidRPr="00EA243F" w:rsidRDefault="008767D9" w:rsidP="00BB02C7">
            <w:pPr>
              <w:spacing w:after="120" w:line="480" w:lineRule="auto"/>
              <w:jc w:val="center"/>
              <w:rPr>
                <w:rFonts w:ascii="Arial" w:hAnsi="Arial" w:cs="Arial"/>
                <w:b/>
                <w:sz w:val="20"/>
                <w:szCs w:val="20"/>
              </w:rPr>
            </w:pPr>
            <w:r w:rsidRPr="00EA243F">
              <w:rPr>
                <w:rFonts w:ascii="Arial" w:hAnsi="Arial" w:cs="Arial"/>
                <w:b/>
                <w:sz w:val="20"/>
                <w:szCs w:val="20"/>
              </w:rPr>
              <w:t>4</w:t>
            </w:r>
            <w:r w:rsidR="00F44C84" w:rsidRPr="00EA243F">
              <w:rPr>
                <w:rFonts w:ascii="Arial" w:hAnsi="Arial" w:cs="Arial"/>
                <w:b/>
                <w:sz w:val="20"/>
                <w:szCs w:val="20"/>
              </w:rPr>
              <w:t>9</w:t>
            </w:r>
          </w:p>
        </w:tc>
      </w:tr>
      <w:tr w:rsidR="00EA243F" w:rsidRPr="00EA243F" w14:paraId="05B74B3C" w14:textId="77777777" w:rsidTr="00BC4758">
        <w:tc>
          <w:tcPr>
            <w:tcW w:w="1838" w:type="dxa"/>
          </w:tcPr>
          <w:p w14:paraId="0CA78411" w14:textId="547A7B9D" w:rsidR="00BC4758" w:rsidRPr="00EA243F" w:rsidRDefault="00BC4758" w:rsidP="00BB02C7">
            <w:pPr>
              <w:spacing w:after="120" w:line="480" w:lineRule="auto"/>
              <w:jc w:val="center"/>
              <w:rPr>
                <w:rFonts w:ascii="Arial" w:hAnsi="Arial" w:cs="Arial"/>
                <w:b/>
                <w:sz w:val="20"/>
                <w:szCs w:val="20"/>
              </w:rPr>
            </w:pPr>
            <w:r w:rsidRPr="00EA243F">
              <w:rPr>
                <w:rFonts w:ascii="Arial" w:hAnsi="Arial" w:cs="Arial"/>
                <w:b/>
                <w:sz w:val="20"/>
                <w:szCs w:val="20"/>
              </w:rPr>
              <w:t>5</w:t>
            </w:r>
          </w:p>
        </w:tc>
        <w:tc>
          <w:tcPr>
            <w:tcW w:w="4172" w:type="dxa"/>
          </w:tcPr>
          <w:p w14:paraId="1182342E" w14:textId="2AA31B95" w:rsidR="00BC4758" w:rsidRPr="00EA243F" w:rsidRDefault="00BC4758" w:rsidP="00BB02C7">
            <w:pPr>
              <w:spacing w:after="120"/>
              <w:rPr>
                <w:rFonts w:ascii="Arial" w:hAnsi="Arial" w:cs="Arial"/>
                <w:b/>
                <w:sz w:val="20"/>
                <w:szCs w:val="20"/>
              </w:rPr>
            </w:pPr>
            <w:r w:rsidRPr="00EA243F">
              <w:rPr>
                <w:rFonts w:ascii="Arial" w:hAnsi="Arial" w:cs="Arial"/>
                <w:b/>
                <w:sz w:val="20"/>
                <w:szCs w:val="20"/>
              </w:rPr>
              <w:t>Facilities for Resident Indians</w:t>
            </w:r>
            <w:r w:rsidR="00BB02C7" w:rsidRPr="00EA243F">
              <w:rPr>
                <w:rFonts w:ascii="Arial" w:hAnsi="Arial" w:cs="Arial"/>
                <w:b/>
                <w:sz w:val="20"/>
                <w:szCs w:val="20"/>
              </w:rPr>
              <w:t xml:space="preserve"> for Overseas remittances / Investments</w:t>
            </w:r>
          </w:p>
        </w:tc>
        <w:tc>
          <w:tcPr>
            <w:tcW w:w="3006" w:type="dxa"/>
          </w:tcPr>
          <w:p w14:paraId="4B187E6F" w14:textId="3182984A" w:rsidR="00BC4758" w:rsidRPr="00EA243F" w:rsidRDefault="008767D9" w:rsidP="00BB02C7">
            <w:pPr>
              <w:spacing w:after="120" w:line="480" w:lineRule="auto"/>
              <w:jc w:val="center"/>
              <w:rPr>
                <w:rFonts w:ascii="Arial" w:hAnsi="Arial" w:cs="Arial"/>
                <w:b/>
                <w:sz w:val="20"/>
                <w:szCs w:val="20"/>
              </w:rPr>
            </w:pPr>
            <w:r w:rsidRPr="00EA243F">
              <w:rPr>
                <w:rFonts w:ascii="Arial" w:hAnsi="Arial" w:cs="Arial"/>
                <w:b/>
                <w:sz w:val="20"/>
                <w:szCs w:val="20"/>
              </w:rPr>
              <w:t>5</w:t>
            </w:r>
            <w:r w:rsidR="00F44C84" w:rsidRPr="00EA243F">
              <w:rPr>
                <w:rFonts w:ascii="Arial" w:hAnsi="Arial" w:cs="Arial"/>
                <w:b/>
                <w:sz w:val="20"/>
                <w:szCs w:val="20"/>
              </w:rPr>
              <w:t>6</w:t>
            </w:r>
          </w:p>
        </w:tc>
      </w:tr>
      <w:tr w:rsidR="00EA243F" w:rsidRPr="00EA243F" w14:paraId="22D2B45D" w14:textId="77777777" w:rsidTr="002D6801">
        <w:trPr>
          <w:trHeight w:val="171"/>
        </w:trPr>
        <w:tc>
          <w:tcPr>
            <w:tcW w:w="1838" w:type="dxa"/>
          </w:tcPr>
          <w:p w14:paraId="6ACC216E" w14:textId="77777777" w:rsidR="002D6801" w:rsidRPr="00EA243F" w:rsidRDefault="002D6801" w:rsidP="00BB02C7">
            <w:pPr>
              <w:spacing w:after="120" w:line="480" w:lineRule="auto"/>
              <w:jc w:val="center"/>
              <w:rPr>
                <w:rFonts w:ascii="Arial" w:hAnsi="Arial" w:cs="Arial"/>
                <w:b/>
                <w:sz w:val="20"/>
                <w:szCs w:val="20"/>
              </w:rPr>
            </w:pPr>
          </w:p>
        </w:tc>
        <w:tc>
          <w:tcPr>
            <w:tcW w:w="4172" w:type="dxa"/>
          </w:tcPr>
          <w:p w14:paraId="342B72A5" w14:textId="77777777" w:rsidR="002D6801" w:rsidRPr="00EA243F" w:rsidRDefault="002D6801" w:rsidP="00BB02C7">
            <w:pPr>
              <w:spacing w:after="120"/>
              <w:rPr>
                <w:rFonts w:ascii="Arial" w:hAnsi="Arial" w:cs="Arial"/>
                <w:b/>
                <w:sz w:val="20"/>
                <w:szCs w:val="20"/>
              </w:rPr>
            </w:pPr>
          </w:p>
        </w:tc>
        <w:tc>
          <w:tcPr>
            <w:tcW w:w="3006" w:type="dxa"/>
          </w:tcPr>
          <w:p w14:paraId="01D9FD2F" w14:textId="77777777" w:rsidR="002D6801" w:rsidRPr="00EA243F" w:rsidRDefault="002D6801" w:rsidP="00BB02C7">
            <w:pPr>
              <w:spacing w:after="120" w:line="480" w:lineRule="auto"/>
              <w:jc w:val="center"/>
              <w:rPr>
                <w:rFonts w:ascii="Arial" w:hAnsi="Arial" w:cs="Arial"/>
                <w:b/>
                <w:sz w:val="20"/>
                <w:szCs w:val="20"/>
              </w:rPr>
            </w:pPr>
          </w:p>
        </w:tc>
      </w:tr>
      <w:tr w:rsidR="00EA243F" w:rsidRPr="00EA243F" w14:paraId="03E994B6" w14:textId="77777777" w:rsidTr="00BC4758">
        <w:tc>
          <w:tcPr>
            <w:tcW w:w="1838" w:type="dxa"/>
          </w:tcPr>
          <w:p w14:paraId="6A909B97" w14:textId="394C69F8" w:rsidR="00362357" w:rsidRPr="00EA243F" w:rsidRDefault="00A945D1" w:rsidP="00BB02C7">
            <w:pPr>
              <w:spacing w:after="120" w:line="480" w:lineRule="auto"/>
              <w:jc w:val="center"/>
              <w:rPr>
                <w:rFonts w:ascii="Arial" w:hAnsi="Arial" w:cs="Arial"/>
                <w:b/>
                <w:sz w:val="20"/>
                <w:szCs w:val="20"/>
              </w:rPr>
            </w:pPr>
            <w:r w:rsidRPr="00EA243F">
              <w:rPr>
                <w:rFonts w:ascii="Arial" w:hAnsi="Arial" w:cs="Arial"/>
                <w:b/>
                <w:sz w:val="20"/>
                <w:szCs w:val="20"/>
              </w:rPr>
              <w:t>Annexure No.</w:t>
            </w:r>
          </w:p>
        </w:tc>
        <w:tc>
          <w:tcPr>
            <w:tcW w:w="4172" w:type="dxa"/>
          </w:tcPr>
          <w:p w14:paraId="48ADE45E" w14:textId="77777777" w:rsidR="00362357" w:rsidRPr="00EA243F" w:rsidRDefault="00362357" w:rsidP="00BB02C7">
            <w:pPr>
              <w:spacing w:after="120"/>
              <w:rPr>
                <w:rFonts w:ascii="Arial" w:hAnsi="Arial" w:cs="Arial"/>
                <w:b/>
                <w:sz w:val="20"/>
                <w:szCs w:val="20"/>
              </w:rPr>
            </w:pPr>
          </w:p>
        </w:tc>
        <w:tc>
          <w:tcPr>
            <w:tcW w:w="3006" w:type="dxa"/>
          </w:tcPr>
          <w:p w14:paraId="521ED54C" w14:textId="41E5D13A" w:rsidR="00362357" w:rsidRPr="00EA243F" w:rsidRDefault="007F4762" w:rsidP="00BB02C7">
            <w:pPr>
              <w:spacing w:after="120" w:line="480" w:lineRule="auto"/>
              <w:jc w:val="center"/>
              <w:rPr>
                <w:rFonts w:ascii="Arial" w:hAnsi="Arial" w:cs="Arial"/>
                <w:b/>
                <w:sz w:val="20"/>
                <w:szCs w:val="20"/>
              </w:rPr>
            </w:pPr>
            <w:r w:rsidRPr="00EA243F">
              <w:rPr>
                <w:rFonts w:ascii="Arial" w:hAnsi="Arial" w:cs="Arial"/>
                <w:b/>
                <w:sz w:val="20"/>
                <w:szCs w:val="20"/>
              </w:rPr>
              <w:t xml:space="preserve">Pg. </w:t>
            </w:r>
            <w:proofErr w:type="spellStart"/>
            <w:r w:rsidRPr="00EA243F">
              <w:rPr>
                <w:rFonts w:ascii="Arial" w:hAnsi="Arial" w:cs="Arial"/>
                <w:b/>
                <w:sz w:val="20"/>
                <w:szCs w:val="20"/>
              </w:rPr>
              <w:t>No.s</w:t>
            </w:r>
            <w:proofErr w:type="spellEnd"/>
            <w:r w:rsidRPr="00EA243F">
              <w:rPr>
                <w:rFonts w:ascii="Arial" w:hAnsi="Arial" w:cs="Arial"/>
                <w:b/>
                <w:sz w:val="20"/>
                <w:szCs w:val="20"/>
              </w:rPr>
              <w:t xml:space="preserve"> of Course Material</w:t>
            </w:r>
          </w:p>
        </w:tc>
      </w:tr>
      <w:tr w:rsidR="00EA243F" w:rsidRPr="00EA243F" w14:paraId="5FB2F19F" w14:textId="77777777" w:rsidTr="00BC4758">
        <w:tc>
          <w:tcPr>
            <w:tcW w:w="1838" w:type="dxa"/>
          </w:tcPr>
          <w:p w14:paraId="53863B9D" w14:textId="3828E262" w:rsidR="00341057" w:rsidRPr="00EA243F" w:rsidRDefault="00341057" w:rsidP="00341057">
            <w:pPr>
              <w:spacing w:after="120" w:line="480" w:lineRule="auto"/>
              <w:jc w:val="center"/>
              <w:rPr>
                <w:rFonts w:ascii="Arial" w:hAnsi="Arial" w:cs="Arial"/>
                <w:b/>
                <w:sz w:val="20"/>
                <w:szCs w:val="20"/>
              </w:rPr>
            </w:pPr>
            <w:r w:rsidRPr="00EA243F">
              <w:rPr>
                <w:rFonts w:ascii="Arial" w:hAnsi="Arial" w:cs="Arial"/>
                <w:b/>
                <w:sz w:val="20"/>
                <w:szCs w:val="20"/>
              </w:rPr>
              <w:t>1</w:t>
            </w:r>
          </w:p>
        </w:tc>
        <w:tc>
          <w:tcPr>
            <w:tcW w:w="4172" w:type="dxa"/>
          </w:tcPr>
          <w:p w14:paraId="5FA9EB5F" w14:textId="3259FA49" w:rsidR="00341057" w:rsidRPr="00EA243F" w:rsidRDefault="00341057" w:rsidP="00341057">
            <w:pPr>
              <w:spacing w:after="120"/>
              <w:rPr>
                <w:rFonts w:ascii="Arial" w:hAnsi="Arial" w:cs="Arial"/>
                <w:b/>
                <w:sz w:val="20"/>
                <w:szCs w:val="20"/>
              </w:rPr>
            </w:pPr>
            <w:r w:rsidRPr="00EA243F">
              <w:rPr>
                <w:rFonts w:ascii="Arial" w:hAnsi="Arial" w:cs="Arial"/>
                <w:sz w:val="20"/>
                <w:szCs w:val="20"/>
              </w:rPr>
              <w:t xml:space="preserve">Foreign Exchange Management Act as amended </w:t>
            </w:r>
          </w:p>
        </w:tc>
        <w:tc>
          <w:tcPr>
            <w:tcW w:w="3006" w:type="dxa"/>
          </w:tcPr>
          <w:p w14:paraId="14B78696" w14:textId="0B4047E7" w:rsidR="00341057" w:rsidRPr="00EA243F" w:rsidRDefault="00C44D81" w:rsidP="00341057">
            <w:pPr>
              <w:spacing w:after="120" w:line="480" w:lineRule="auto"/>
              <w:jc w:val="center"/>
              <w:rPr>
                <w:rFonts w:ascii="Arial" w:hAnsi="Arial" w:cs="Arial"/>
                <w:b/>
                <w:sz w:val="20"/>
                <w:szCs w:val="20"/>
              </w:rPr>
            </w:pPr>
            <w:r w:rsidRPr="00EA243F">
              <w:rPr>
                <w:rFonts w:ascii="Arial" w:hAnsi="Arial" w:cs="Arial"/>
                <w:b/>
                <w:sz w:val="20"/>
                <w:szCs w:val="20"/>
              </w:rPr>
              <w:t>1</w:t>
            </w:r>
          </w:p>
        </w:tc>
      </w:tr>
      <w:tr w:rsidR="00EA243F" w:rsidRPr="00EA243F" w14:paraId="0A6040D4" w14:textId="77777777" w:rsidTr="00BC4758">
        <w:tc>
          <w:tcPr>
            <w:tcW w:w="1838" w:type="dxa"/>
          </w:tcPr>
          <w:p w14:paraId="0C4BA468" w14:textId="468824F5" w:rsidR="00362357" w:rsidRPr="00EA243F" w:rsidRDefault="00341057" w:rsidP="00BB02C7">
            <w:pPr>
              <w:spacing w:after="120" w:line="480" w:lineRule="auto"/>
              <w:jc w:val="center"/>
              <w:rPr>
                <w:rFonts w:ascii="Arial" w:hAnsi="Arial" w:cs="Arial"/>
                <w:b/>
                <w:sz w:val="20"/>
                <w:szCs w:val="20"/>
              </w:rPr>
            </w:pPr>
            <w:r w:rsidRPr="00EA243F">
              <w:rPr>
                <w:rFonts w:ascii="Arial" w:hAnsi="Arial" w:cs="Arial"/>
                <w:b/>
                <w:sz w:val="20"/>
                <w:szCs w:val="20"/>
              </w:rPr>
              <w:t>2</w:t>
            </w:r>
          </w:p>
        </w:tc>
        <w:tc>
          <w:tcPr>
            <w:tcW w:w="4172" w:type="dxa"/>
          </w:tcPr>
          <w:p w14:paraId="4CEEE772" w14:textId="6CCBC346" w:rsidR="00362357" w:rsidRPr="00EA243F" w:rsidRDefault="004E37ED" w:rsidP="00BB02C7">
            <w:pPr>
              <w:spacing w:after="120"/>
              <w:rPr>
                <w:rFonts w:ascii="Arial" w:hAnsi="Arial" w:cs="Arial"/>
                <w:b/>
                <w:sz w:val="20"/>
                <w:szCs w:val="20"/>
              </w:rPr>
            </w:pPr>
            <w:r w:rsidRPr="00EA243F">
              <w:rPr>
                <w:rFonts w:ascii="Arial" w:hAnsi="Arial" w:cs="Arial"/>
                <w:sz w:val="20"/>
                <w:szCs w:val="20"/>
              </w:rPr>
              <w:t>A.D. (M.A. Series) Circular No.11 dt. May 16, 2000</w:t>
            </w:r>
          </w:p>
        </w:tc>
        <w:tc>
          <w:tcPr>
            <w:tcW w:w="3006" w:type="dxa"/>
          </w:tcPr>
          <w:p w14:paraId="0431ED10" w14:textId="45DE8D39" w:rsidR="00362357" w:rsidRPr="00EA243F" w:rsidRDefault="00C44D81" w:rsidP="00BB02C7">
            <w:pPr>
              <w:spacing w:after="120" w:line="480" w:lineRule="auto"/>
              <w:jc w:val="center"/>
              <w:rPr>
                <w:rFonts w:ascii="Arial" w:hAnsi="Arial" w:cs="Arial"/>
                <w:b/>
                <w:sz w:val="20"/>
                <w:szCs w:val="20"/>
              </w:rPr>
            </w:pPr>
            <w:r w:rsidRPr="00EA243F">
              <w:rPr>
                <w:rFonts w:ascii="Arial" w:hAnsi="Arial" w:cs="Arial"/>
                <w:b/>
                <w:sz w:val="20"/>
                <w:szCs w:val="20"/>
              </w:rPr>
              <w:t>23</w:t>
            </w:r>
          </w:p>
        </w:tc>
      </w:tr>
      <w:tr w:rsidR="00EA243F" w:rsidRPr="00EA243F" w14:paraId="5AA05159" w14:textId="77777777" w:rsidTr="00BC4758">
        <w:tc>
          <w:tcPr>
            <w:tcW w:w="1838" w:type="dxa"/>
          </w:tcPr>
          <w:p w14:paraId="5B1CD2F7" w14:textId="18B8D09D" w:rsidR="00A945D1" w:rsidRPr="00EA243F" w:rsidRDefault="00341057" w:rsidP="00BB02C7">
            <w:pPr>
              <w:spacing w:after="120" w:line="480" w:lineRule="auto"/>
              <w:jc w:val="center"/>
              <w:rPr>
                <w:rFonts w:ascii="Arial" w:hAnsi="Arial" w:cs="Arial"/>
                <w:b/>
                <w:sz w:val="20"/>
                <w:szCs w:val="20"/>
              </w:rPr>
            </w:pPr>
            <w:r w:rsidRPr="00EA243F">
              <w:rPr>
                <w:rFonts w:ascii="Arial" w:hAnsi="Arial" w:cs="Arial"/>
                <w:b/>
                <w:sz w:val="20"/>
                <w:szCs w:val="20"/>
              </w:rPr>
              <w:t>3</w:t>
            </w:r>
          </w:p>
        </w:tc>
        <w:tc>
          <w:tcPr>
            <w:tcW w:w="4172" w:type="dxa"/>
          </w:tcPr>
          <w:p w14:paraId="7BD6320E" w14:textId="50289E43" w:rsidR="00A945D1" w:rsidRPr="00EA243F" w:rsidRDefault="00A945D1" w:rsidP="00BB02C7">
            <w:pPr>
              <w:spacing w:after="120"/>
              <w:rPr>
                <w:rFonts w:ascii="Arial" w:hAnsi="Arial" w:cs="Arial"/>
                <w:sz w:val="20"/>
                <w:szCs w:val="20"/>
              </w:rPr>
            </w:pPr>
            <w:r w:rsidRPr="00EA243F">
              <w:rPr>
                <w:rFonts w:ascii="Arial" w:hAnsi="Arial" w:cs="Arial"/>
                <w:sz w:val="20"/>
                <w:szCs w:val="20"/>
              </w:rPr>
              <w:t>A.P. (DIR) Circular No. 45 dated 8-12-2003</w:t>
            </w:r>
          </w:p>
        </w:tc>
        <w:tc>
          <w:tcPr>
            <w:tcW w:w="3006" w:type="dxa"/>
          </w:tcPr>
          <w:p w14:paraId="634B4B9A" w14:textId="7C190F94" w:rsidR="00A945D1" w:rsidRPr="00EA243F" w:rsidRDefault="00C44D81" w:rsidP="00BB02C7">
            <w:pPr>
              <w:spacing w:after="120" w:line="480" w:lineRule="auto"/>
              <w:jc w:val="center"/>
              <w:rPr>
                <w:rFonts w:ascii="Arial" w:hAnsi="Arial" w:cs="Arial"/>
                <w:b/>
                <w:sz w:val="20"/>
                <w:szCs w:val="20"/>
              </w:rPr>
            </w:pPr>
            <w:r w:rsidRPr="00EA243F">
              <w:rPr>
                <w:rFonts w:ascii="Arial" w:hAnsi="Arial" w:cs="Arial"/>
                <w:b/>
                <w:sz w:val="20"/>
                <w:szCs w:val="20"/>
              </w:rPr>
              <w:t>28</w:t>
            </w:r>
          </w:p>
        </w:tc>
      </w:tr>
      <w:tr w:rsidR="00EA243F" w:rsidRPr="00EA243F" w14:paraId="29C7E298" w14:textId="77777777" w:rsidTr="00BC4758">
        <w:tc>
          <w:tcPr>
            <w:tcW w:w="1838" w:type="dxa"/>
          </w:tcPr>
          <w:p w14:paraId="41EEA556" w14:textId="66FD624E" w:rsidR="00A945D1" w:rsidRPr="00EA243F" w:rsidRDefault="00341057" w:rsidP="00BB02C7">
            <w:pPr>
              <w:spacing w:after="120" w:line="480" w:lineRule="auto"/>
              <w:jc w:val="center"/>
              <w:rPr>
                <w:rFonts w:ascii="Arial" w:hAnsi="Arial" w:cs="Arial"/>
                <w:b/>
                <w:sz w:val="20"/>
                <w:szCs w:val="20"/>
              </w:rPr>
            </w:pPr>
            <w:r w:rsidRPr="00EA243F">
              <w:rPr>
                <w:rFonts w:ascii="Arial" w:hAnsi="Arial" w:cs="Arial"/>
                <w:b/>
                <w:sz w:val="20"/>
                <w:szCs w:val="20"/>
              </w:rPr>
              <w:t>4</w:t>
            </w:r>
          </w:p>
        </w:tc>
        <w:tc>
          <w:tcPr>
            <w:tcW w:w="4172" w:type="dxa"/>
          </w:tcPr>
          <w:p w14:paraId="7B49A3B3" w14:textId="30EFB7E1" w:rsidR="00A945D1" w:rsidRPr="00EA243F" w:rsidRDefault="00A945D1" w:rsidP="00BB02C7">
            <w:pPr>
              <w:spacing w:after="120"/>
              <w:rPr>
                <w:rFonts w:ascii="Arial" w:hAnsi="Arial" w:cs="Arial"/>
                <w:sz w:val="20"/>
                <w:szCs w:val="20"/>
              </w:rPr>
            </w:pPr>
            <w:r w:rsidRPr="00EA243F">
              <w:rPr>
                <w:rFonts w:ascii="Arial" w:hAnsi="Arial" w:cs="Arial"/>
                <w:sz w:val="20"/>
                <w:szCs w:val="20"/>
              </w:rPr>
              <w:t>SEBI Circular dt. 10.04.2018 regarding KYC requirements</w:t>
            </w:r>
            <w:r w:rsidR="00BF698D" w:rsidRPr="00EA243F">
              <w:rPr>
                <w:rFonts w:ascii="Arial" w:hAnsi="Arial" w:cs="Arial"/>
                <w:sz w:val="20"/>
                <w:szCs w:val="20"/>
              </w:rPr>
              <w:t xml:space="preserve"> </w:t>
            </w:r>
            <w:r w:rsidR="001311F2" w:rsidRPr="00EA243F">
              <w:rPr>
                <w:rFonts w:ascii="Arial" w:hAnsi="Arial" w:cs="Arial"/>
                <w:sz w:val="20"/>
                <w:szCs w:val="20"/>
              </w:rPr>
              <w:t>&amp;</w:t>
            </w:r>
            <w:r w:rsidR="00BF698D" w:rsidRPr="00EA243F">
              <w:rPr>
                <w:rFonts w:ascii="Arial" w:hAnsi="Arial" w:cs="Arial"/>
                <w:sz w:val="20"/>
                <w:szCs w:val="20"/>
              </w:rPr>
              <w:t xml:space="preserve"> clarification dt. 13.12.2018</w:t>
            </w:r>
            <w:r w:rsidR="001311F2" w:rsidRPr="00EA243F">
              <w:rPr>
                <w:rFonts w:ascii="Arial" w:hAnsi="Arial" w:cs="Arial"/>
                <w:sz w:val="20"/>
                <w:szCs w:val="20"/>
              </w:rPr>
              <w:t xml:space="preserve"> and Rule 9 of PMLA Rules</w:t>
            </w:r>
          </w:p>
        </w:tc>
        <w:tc>
          <w:tcPr>
            <w:tcW w:w="3006" w:type="dxa"/>
          </w:tcPr>
          <w:p w14:paraId="531A0F40" w14:textId="50AC18BC" w:rsidR="00A945D1" w:rsidRPr="00EA243F" w:rsidRDefault="00C44D81" w:rsidP="00BB02C7">
            <w:pPr>
              <w:spacing w:after="120" w:line="480" w:lineRule="auto"/>
              <w:jc w:val="center"/>
              <w:rPr>
                <w:rFonts w:ascii="Arial" w:hAnsi="Arial" w:cs="Arial"/>
                <w:b/>
                <w:sz w:val="20"/>
                <w:szCs w:val="20"/>
              </w:rPr>
            </w:pPr>
            <w:r w:rsidRPr="00EA243F">
              <w:rPr>
                <w:rFonts w:ascii="Arial" w:hAnsi="Arial" w:cs="Arial"/>
                <w:b/>
                <w:sz w:val="20"/>
                <w:szCs w:val="20"/>
              </w:rPr>
              <w:t>30</w:t>
            </w:r>
          </w:p>
        </w:tc>
      </w:tr>
      <w:tr w:rsidR="00EA243F" w:rsidRPr="00EA243F" w14:paraId="4C5BF4A9" w14:textId="77777777" w:rsidTr="00BC4758">
        <w:tc>
          <w:tcPr>
            <w:tcW w:w="1838" w:type="dxa"/>
          </w:tcPr>
          <w:p w14:paraId="4EED0471" w14:textId="04F6207C" w:rsidR="00E41D29" w:rsidRPr="00EA243F" w:rsidRDefault="00E41D29" w:rsidP="00E41D29">
            <w:pPr>
              <w:spacing w:after="120" w:line="480" w:lineRule="auto"/>
              <w:jc w:val="center"/>
              <w:rPr>
                <w:rFonts w:ascii="Arial" w:hAnsi="Arial" w:cs="Arial"/>
                <w:b/>
                <w:sz w:val="20"/>
                <w:szCs w:val="20"/>
              </w:rPr>
            </w:pPr>
            <w:r w:rsidRPr="00EA243F">
              <w:rPr>
                <w:rFonts w:ascii="Arial" w:hAnsi="Arial" w:cs="Arial"/>
                <w:b/>
                <w:sz w:val="20"/>
                <w:szCs w:val="20"/>
              </w:rPr>
              <w:t>5</w:t>
            </w:r>
          </w:p>
        </w:tc>
        <w:tc>
          <w:tcPr>
            <w:tcW w:w="4172" w:type="dxa"/>
          </w:tcPr>
          <w:p w14:paraId="75D03013" w14:textId="7148F34F" w:rsidR="00E41D29" w:rsidRPr="00EA243F" w:rsidRDefault="00E41D29" w:rsidP="00E41D29">
            <w:pPr>
              <w:spacing w:after="120"/>
              <w:rPr>
                <w:rFonts w:ascii="Arial" w:hAnsi="Arial" w:cs="Arial"/>
                <w:sz w:val="20"/>
                <w:szCs w:val="20"/>
              </w:rPr>
            </w:pPr>
            <w:r w:rsidRPr="00EA243F">
              <w:rPr>
                <w:rFonts w:ascii="Arial" w:hAnsi="Arial" w:cs="Arial"/>
                <w:sz w:val="20"/>
                <w:szCs w:val="20"/>
              </w:rPr>
              <w:t>A.P. (DIR Series) Circular No. 90 dated 9-1-2014</w:t>
            </w:r>
          </w:p>
        </w:tc>
        <w:tc>
          <w:tcPr>
            <w:tcW w:w="3006" w:type="dxa"/>
          </w:tcPr>
          <w:p w14:paraId="4ED13E9D" w14:textId="601B0F33" w:rsidR="00E41D29" w:rsidRPr="00EA243F" w:rsidRDefault="00C44D81" w:rsidP="00E41D29">
            <w:pPr>
              <w:spacing w:after="120" w:line="480" w:lineRule="auto"/>
              <w:jc w:val="center"/>
              <w:rPr>
                <w:rFonts w:ascii="Arial" w:hAnsi="Arial" w:cs="Arial"/>
                <w:b/>
                <w:sz w:val="20"/>
                <w:szCs w:val="20"/>
              </w:rPr>
            </w:pPr>
            <w:r w:rsidRPr="00EA243F">
              <w:rPr>
                <w:rFonts w:ascii="Arial" w:hAnsi="Arial" w:cs="Arial"/>
                <w:b/>
                <w:sz w:val="20"/>
                <w:szCs w:val="20"/>
              </w:rPr>
              <w:t>42</w:t>
            </w:r>
          </w:p>
        </w:tc>
      </w:tr>
      <w:tr w:rsidR="00EA243F" w:rsidRPr="00EA243F" w14:paraId="274A6524" w14:textId="77777777" w:rsidTr="00BC4758">
        <w:tc>
          <w:tcPr>
            <w:tcW w:w="1838" w:type="dxa"/>
          </w:tcPr>
          <w:p w14:paraId="6D2E0703" w14:textId="31E79510" w:rsidR="00E41D29" w:rsidRPr="00EA243F" w:rsidRDefault="00E41D29" w:rsidP="00E41D29">
            <w:pPr>
              <w:spacing w:after="120" w:line="480" w:lineRule="auto"/>
              <w:jc w:val="center"/>
              <w:rPr>
                <w:rFonts w:ascii="Arial" w:hAnsi="Arial" w:cs="Arial"/>
                <w:b/>
                <w:sz w:val="20"/>
                <w:szCs w:val="20"/>
              </w:rPr>
            </w:pPr>
            <w:r w:rsidRPr="00EA243F">
              <w:rPr>
                <w:rFonts w:ascii="Arial" w:hAnsi="Arial" w:cs="Arial"/>
                <w:b/>
                <w:sz w:val="20"/>
                <w:szCs w:val="20"/>
              </w:rPr>
              <w:t>6</w:t>
            </w:r>
          </w:p>
        </w:tc>
        <w:tc>
          <w:tcPr>
            <w:tcW w:w="4172" w:type="dxa"/>
          </w:tcPr>
          <w:p w14:paraId="19CFE3FF" w14:textId="1C4E6274" w:rsidR="00E41D29" w:rsidRPr="00EA243F" w:rsidRDefault="00E41D29" w:rsidP="00E41D29">
            <w:pPr>
              <w:spacing w:after="120"/>
              <w:rPr>
                <w:rFonts w:ascii="Arial" w:hAnsi="Arial" w:cs="Arial"/>
                <w:sz w:val="20"/>
                <w:szCs w:val="20"/>
              </w:rPr>
            </w:pPr>
            <w:r w:rsidRPr="00EA243F">
              <w:rPr>
                <w:rFonts w:ascii="Arial" w:hAnsi="Arial" w:cs="Arial"/>
                <w:sz w:val="20"/>
                <w:szCs w:val="20"/>
              </w:rPr>
              <w:t>FEMA 11(R)_ FEM (Possession and Retention of FC) Regn. 2015 dt 29.12.2015</w:t>
            </w:r>
          </w:p>
        </w:tc>
        <w:tc>
          <w:tcPr>
            <w:tcW w:w="3006" w:type="dxa"/>
          </w:tcPr>
          <w:p w14:paraId="576A624F" w14:textId="22F19816" w:rsidR="00E41D29" w:rsidRPr="00EA243F" w:rsidRDefault="000469E0" w:rsidP="00E41D29">
            <w:pPr>
              <w:spacing w:after="120" w:line="480" w:lineRule="auto"/>
              <w:jc w:val="center"/>
              <w:rPr>
                <w:rFonts w:ascii="Arial" w:hAnsi="Arial" w:cs="Arial"/>
                <w:b/>
                <w:sz w:val="20"/>
                <w:szCs w:val="20"/>
              </w:rPr>
            </w:pPr>
            <w:r w:rsidRPr="00EA243F">
              <w:rPr>
                <w:rFonts w:ascii="Arial" w:hAnsi="Arial" w:cs="Arial"/>
                <w:b/>
                <w:sz w:val="20"/>
                <w:szCs w:val="20"/>
              </w:rPr>
              <w:t>44</w:t>
            </w:r>
          </w:p>
        </w:tc>
      </w:tr>
      <w:tr w:rsidR="00EA243F" w:rsidRPr="00EA243F" w14:paraId="3DD15480" w14:textId="77777777" w:rsidTr="00BC4758">
        <w:tc>
          <w:tcPr>
            <w:tcW w:w="1838" w:type="dxa"/>
          </w:tcPr>
          <w:p w14:paraId="2A5B21FD" w14:textId="0AFCFE97" w:rsidR="00E41D29" w:rsidRPr="00EA243F" w:rsidRDefault="00E41D29" w:rsidP="00E41D29">
            <w:pPr>
              <w:spacing w:after="120" w:line="480" w:lineRule="auto"/>
              <w:jc w:val="center"/>
              <w:rPr>
                <w:rFonts w:ascii="Arial" w:hAnsi="Arial" w:cs="Arial"/>
                <w:b/>
                <w:sz w:val="20"/>
                <w:szCs w:val="20"/>
              </w:rPr>
            </w:pPr>
            <w:r w:rsidRPr="00EA243F">
              <w:rPr>
                <w:rFonts w:ascii="Arial" w:hAnsi="Arial" w:cs="Arial"/>
                <w:b/>
                <w:sz w:val="20"/>
                <w:szCs w:val="20"/>
              </w:rPr>
              <w:t>7</w:t>
            </w:r>
          </w:p>
        </w:tc>
        <w:tc>
          <w:tcPr>
            <w:tcW w:w="4172" w:type="dxa"/>
          </w:tcPr>
          <w:p w14:paraId="0533C027" w14:textId="247A8047" w:rsidR="00E41D29" w:rsidRPr="00EA243F" w:rsidRDefault="00E41D29" w:rsidP="00E41D29">
            <w:pPr>
              <w:spacing w:after="120"/>
              <w:rPr>
                <w:rFonts w:ascii="Arial" w:hAnsi="Arial" w:cs="Arial"/>
                <w:sz w:val="20"/>
                <w:szCs w:val="20"/>
              </w:rPr>
            </w:pPr>
            <w:r w:rsidRPr="00EA243F">
              <w:rPr>
                <w:rFonts w:ascii="Arial" w:hAnsi="Arial" w:cs="Arial"/>
                <w:sz w:val="20"/>
                <w:szCs w:val="20"/>
              </w:rPr>
              <w:t>FEMA 9(R)_ FEM (Realisation, repatriation, surrender of FX) Regn. 2015 dt 29.12.2015</w:t>
            </w:r>
          </w:p>
        </w:tc>
        <w:tc>
          <w:tcPr>
            <w:tcW w:w="3006" w:type="dxa"/>
          </w:tcPr>
          <w:p w14:paraId="2D5F5875" w14:textId="0A3148E6" w:rsidR="00E41D29" w:rsidRPr="00EA243F" w:rsidRDefault="000469E0" w:rsidP="00E41D29">
            <w:pPr>
              <w:spacing w:after="120" w:line="480" w:lineRule="auto"/>
              <w:jc w:val="center"/>
              <w:rPr>
                <w:rFonts w:ascii="Arial" w:hAnsi="Arial" w:cs="Arial"/>
                <w:b/>
                <w:sz w:val="20"/>
                <w:szCs w:val="20"/>
              </w:rPr>
            </w:pPr>
            <w:r w:rsidRPr="00EA243F">
              <w:rPr>
                <w:rFonts w:ascii="Arial" w:hAnsi="Arial" w:cs="Arial"/>
                <w:b/>
                <w:sz w:val="20"/>
                <w:szCs w:val="20"/>
              </w:rPr>
              <w:t>46</w:t>
            </w:r>
          </w:p>
        </w:tc>
      </w:tr>
      <w:tr w:rsidR="00EA243F" w:rsidRPr="00EA243F" w14:paraId="6A71D037" w14:textId="77777777" w:rsidTr="00BC4758">
        <w:tc>
          <w:tcPr>
            <w:tcW w:w="1838" w:type="dxa"/>
          </w:tcPr>
          <w:p w14:paraId="39F44AD7" w14:textId="3A8C1F19" w:rsidR="00E41D29" w:rsidRPr="00EA243F" w:rsidRDefault="00E41D29" w:rsidP="00E41D29">
            <w:pPr>
              <w:spacing w:after="120" w:line="480" w:lineRule="auto"/>
              <w:jc w:val="center"/>
              <w:rPr>
                <w:rFonts w:ascii="Arial" w:hAnsi="Arial" w:cs="Arial"/>
                <w:b/>
                <w:sz w:val="20"/>
                <w:szCs w:val="20"/>
              </w:rPr>
            </w:pPr>
            <w:r w:rsidRPr="00EA243F">
              <w:rPr>
                <w:rFonts w:ascii="Arial" w:hAnsi="Arial" w:cs="Arial"/>
                <w:b/>
                <w:sz w:val="20"/>
                <w:szCs w:val="20"/>
              </w:rPr>
              <w:t>8</w:t>
            </w:r>
          </w:p>
        </w:tc>
        <w:tc>
          <w:tcPr>
            <w:tcW w:w="4172" w:type="dxa"/>
          </w:tcPr>
          <w:p w14:paraId="6BE7E601" w14:textId="01D0C531" w:rsidR="00E41D29" w:rsidRPr="00EA243F" w:rsidRDefault="00E41D29" w:rsidP="00E41D29">
            <w:pPr>
              <w:spacing w:after="120"/>
              <w:rPr>
                <w:rFonts w:ascii="Arial" w:hAnsi="Arial" w:cs="Arial"/>
                <w:sz w:val="20"/>
                <w:szCs w:val="20"/>
              </w:rPr>
            </w:pPr>
            <w:r w:rsidRPr="00EA243F">
              <w:rPr>
                <w:rFonts w:ascii="Arial" w:hAnsi="Arial" w:cs="Arial"/>
                <w:sz w:val="20"/>
                <w:szCs w:val="20"/>
              </w:rPr>
              <w:t>Section 6 of the Income-Tax Act</w:t>
            </w:r>
          </w:p>
        </w:tc>
        <w:tc>
          <w:tcPr>
            <w:tcW w:w="3006" w:type="dxa"/>
          </w:tcPr>
          <w:p w14:paraId="3A6FB4A4" w14:textId="1871944D" w:rsidR="00E41D29" w:rsidRPr="00EA243F" w:rsidRDefault="000469E0" w:rsidP="00E41D29">
            <w:pPr>
              <w:spacing w:after="120" w:line="480" w:lineRule="auto"/>
              <w:jc w:val="center"/>
              <w:rPr>
                <w:rFonts w:ascii="Arial" w:hAnsi="Arial" w:cs="Arial"/>
                <w:b/>
                <w:sz w:val="20"/>
                <w:szCs w:val="20"/>
              </w:rPr>
            </w:pPr>
            <w:r w:rsidRPr="00EA243F">
              <w:rPr>
                <w:rFonts w:ascii="Arial" w:hAnsi="Arial" w:cs="Arial"/>
                <w:b/>
                <w:sz w:val="20"/>
                <w:szCs w:val="20"/>
              </w:rPr>
              <w:t>49</w:t>
            </w:r>
          </w:p>
        </w:tc>
      </w:tr>
      <w:tr w:rsidR="00EA243F" w:rsidRPr="00EA243F" w14:paraId="5971B478" w14:textId="77777777" w:rsidTr="00BC4758">
        <w:tc>
          <w:tcPr>
            <w:tcW w:w="1838" w:type="dxa"/>
          </w:tcPr>
          <w:p w14:paraId="13A32051" w14:textId="72CE5CFB" w:rsidR="00E41D29" w:rsidRPr="00EA243F" w:rsidRDefault="00E41D29" w:rsidP="00E41D29">
            <w:pPr>
              <w:spacing w:after="120" w:line="480" w:lineRule="auto"/>
              <w:jc w:val="center"/>
              <w:rPr>
                <w:rFonts w:ascii="Arial" w:hAnsi="Arial" w:cs="Arial"/>
                <w:b/>
                <w:sz w:val="20"/>
                <w:szCs w:val="20"/>
              </w:rPr>
            </w:pPr>
            <w:r w:rsidRPr="00EA243F">
              <w:rPr>
                <w:rFonts w:ascii="Arial" w:hAnsi="Arial" w:cs="Arial"/>
                <w:b/>
                <w:sz w:val="20"/>
                <w:szCs w:val="20"/>
              </w:rPr>
              <w:t>9</w:t>
            </w:r>
          </w:p>
        </w:tc>
        <w:tc>
          <w:tcPr>
            <w:tcW w:w="4172" w:type="dxa"/>
          </w:tcPr>
          <w:p w14:paraId="741B9193" w14:textId="75304425" w:rsidR="00E41D29" w:rsidRPr="00EA243F" w:rsidRDefault="00E41D29" w:rsidP="00E41D29">
            <w:pPr>
              <w:spacing w:after="120"/>
              <w:rPr>
                <w:rFonts w:ascii="Arial" w:hAnsi="Arial" w:cs="Arial"/>
                <w:sz w:val="20"/>
                <w:szCs w:val="20"/>
              </w:rPr>
            </w:pPr>
            <w:r w:rsidRPr="00EA243F">
              <w:rPr>
                <w:rFonts w:ascii="Arial" w:hAnsi="Arial" w:cs="Arial"/>
                <w:sz w:val="20"/>
                <w:szCs w:val="20"/>
              </w:rPr>
              <w:t>Section 93 of the Income-Tax Act</w:t>
            </w:r>
          </w:p>
        </w:tc>
        <w:tc>
          <w:tcPr>
            <w:tcW w:w="3006" w:type="dxa"/>
          </w:tcPr>
          <w:p w14:paraId="60AC9F8C" w14:textId="072B7F42" w:rsidR="00E41D29" w:rsidRPr="00EA243F" w:rsidRDefault="000469E0" w:rsidP="00E41D29">
            <w:pPr>
              <w:spacing w:after="120" w:line="480" w:lineRule="auto"/>
              <w:jc w:val="center"/>
              <w:rPr>
                <w:rFonts w:ascii="Arial" w:hAnsi="Arial" w:cs="Arial"/>
                <w:b/>
                <w:sz w:val="20"/>
                <w:szCs w:val="20"/>
              </w:rPr>
            </w:pPr>
            <w:r w:rsidRPr="00EA243F">
              <w:rPr>
                <w:rFonts w:ascii="Arial" w:hAnsi="Arial" w:cs="Arial"/>
                <w:b/>
                <w:sz w:val="20"/>
                <w:szCs w:val="20"/>
              </w:rPr>
              <w:t>51</w:t>
            </w:r>
          </w:p>
        </w:tc>
      </w:tr>
      <w:tr w:rsidR="00EA243F" w:rsidRPr="00EA243F" w14:paraId="2D76196F" w14:textId="77777777" w:rsidTr="00BC4758">
        <w:tc>
          <w:tcPr>
            <w:tcW w:w="1838" w:type="dxa"/>
          </w:tcPr>
          <w:p w14:paraId="6DEF6030" w14:textId="0F4E0F82" w:rsidR="00E41D29" w:rsidRPr="00EA243F" w:rsidRDefault="00E41D29" w:rsidP="00E41D29">
            <w:pPr>
              <w:spacing w:after="120" w:line="480" w:lineRule="auto"/>
              <w:jc w:val="center"/>
              <w:rPr>
                <w:rFonts w:ascii="Arial" w:hAnsi="Arial" w:cs="Arial"/>
                <w:b/>
                <w:sz w:val="20"/>
                <w:szCs w:val="20"/>
              </w:rPr>
            </w:pPr>
            <w:r w:rsidRPr="00EA243F">
              <w:rPr>
                <w:rFonts w:ascii="Arial" w:hAnsi="Arial" w:cs="Arial"/>
                <w:b/>
                <w:sz w:val="20"/>
                <w:szCs w:val="20"/>
              </w:rPr>
              <w:t>10</w:t>
            </w:r>
          </w:p>
        </w:tc>
        <w:tc>
          <w:tcPr>
            <w:tcW w:w="4172" w:type="dxa"/>
          </w:tcPr>
          <w:p w14:paraId="1349F6F8" w14:textId="72D22D9F" w:rsidR="00E41D29" w:rsidRPr="00EA243F" w:rsidRDefault="00E41D29" w:rsidP="00E41D29">
            <w:pPr>
              <w:spacing w:after="120"/>
              <w:rPr>
                <w:rFonts w:ascii="Arial" w:hAnsi="Arial" w:cs="Arial"/>
                <w:sz w:val="20"/>
                <w:szCs w:val="20"/>
              </w:rPr>
            </w:pPr>
            <w:r w:rsidRPr="00EA243F">
              <w:rPr>
                <w:rFonts w:ascii="Arial" w:hAnsi="Arial" w:cs="Arial"/>
                <w:sz w:val="20"/>
                <w:szCs w:val="20"/>
              </w:rPr>
              <w:t>Section 60 to 64 of the Income-Tax Act</w:t>
            </w:r>
          </w:p>
        </w:tc>
        <w:tc>
          <w:tcPr>
            <w:tcW w:w="3006" w:type="dxa"/>
          </w:tcPr>
          <w:p w14:paraId="1794405E" w14:textId="4C47BE92" w:rsidR="00E41D29" w:rsidRPr="00EA243F" w:rsidRDefault="000469E0" w:rsidP="00E41D29">
            <w:pPr>
              <w:spacing w:after="120" w:line="480" w:lineRule="auto"/>
              <w:jc w:val="center"/>
              <w:rPr>
                <w:rFonts w:ascii="Arial" w:hAnsi="Arial" w:cs="Arial"/>
                <w:b/>
                <w:sz w:val="20"/>
                <w:szCs w:val="20"/>
              </w:rPr>
            </w:pPr>
            <w:r w:rsidRPr="00EA243F">
              <w:rPr>
                <w:rFonts w:ascii="Arial" w:hAnsi="Arial" w:cs="Arial"/>
                <w:b/>
                <w:sz w:val="20"/>
                <w:szCs w:val="20"/>
              </w:rPr>
              <w:t>53</w:t>
            </w:r>
          </w:p>
        </w:tc>
      </w:tr>
      <w:tr w:rsidR="00E41D29" w:rsidRPr="00EA243F" w14:paraId="6C2228DA" w14:textId="77777777" w:rsidTr="00BC4758">
        <w:tc>
          <w:tcPr>
            <w:tcW w:w="1838" w:type="dxa"/>
          </w:tcPr>
          <w:p w14:paraId="68ED5ACA" w14:textId="03BDCA20" w:rsidR="00E41D29" w:rsidRPr="00EA243F" w:rsidRDefault="00E41D29" w:rsidP="00E41D29">
            <w:pPr>
              <w:spacing w:after="120" w:line="480" w:lineRule="auto"/>
              <w:jc w:val="center"/>
              <w:rPr>
                <w:rFonts w:ascii="Arial" w:hAnsi="Arial" w:cs="Arial"/>
                <w:b/>
                <w:sz w:val="20"/>
                <w:szCs w:val="20"/>
              </w:rPr>
            </w:pPr>
            <w:r w:rsidRPr="00EA243F">
              <w:rPr>
                <w:rFonts w:ascii="Arial" w:hAnsi="Arial" w:cs="Arial"/>
                <w:b/>
                <w:sz w:val="20"/>
                <w:szCs w:val="20"/>
              </w:rPr>
              <w:t>11</w:t>
            </w:r>
          </w:p>
        </w:tc>
        <w:tc>
          <w:tcPr>
            <w:tcW w:w="4172" w:type="dxa"/>
          </w:tcPr>
          <w:p w14:paraId="74C0EBE5" w14:textId="7D9B45B0" w:rsidR="00E41D29" w:rsidRPr="00EA243F" w:rsidRDefault="00E41D29" w:rsidP="00E41D29">
            <w:pPr>
              <w:spacing w:after="120"/>
              <w:rPr>
                <w:rFonts w:ascii="Arial" w:hAnsi="Arial" w:cs="Arial"/>
                <w:sz w:val="20"/>
                <w:szCs w:val="20"/>
              </w:rPr>
            </w:pPr>
            <w:r w:rsidRPr="00EA243F">
              <w:rPr>
                <w:rFonts w:ascii="Arial" w:hAnsi="Arial" w:cs="Arial"/>
                <w:sz w:val="20"/>
                <w:szCs w:val="20"/>
              </w:rPr>
              <w:t>Section 160 to 164 of the Income-Tax Act</w:t>
            </w:r>
          </w:p>
        </w:tc>
        <w:tc>
          <w:tcPr>
            <w:tcW w:w="3006" w:type="dxa"/>
          </w:tcPr>
          <w:p w14:paraId="28269B57" w14:textId="3BDA0B39" w:rsidR="00E41D29" w:rsidRPr="00EA243F" w:rsidRDefault="000469E0" w:rsidP="00E41D29">
            <w:pPr>
              <w:spacing w:after="120" w:line="480" w:lineRule="auto"/>
              <w:jc w:val="center"/>
              <w:rPr>
                <w:rFonts w:ascii="Arial" w:hAnsi="Arial" w:cs="Arial"/>
                <w:b/>
                <w:sz w:val="20"/>
                <w:szCs w:val="20"/>
              </w:rPr>
            </w:pPr>
            <w:r w:rsidRPr="00EA243F">
              <w:rPr>
                <w:rFonts w:ascii="Arial" w:hAnsi="Arial" w:cs="Arial"/>
                <w:b/>
                <w:sz w:val="20"/>
                <w:szCs w:val="20"/>
              </w:rPr>
              <w:t>55</w:t>
            </w:r>
          </w:p>
        </w:tc>
      </w:tr>
    </w:tbl>
    <w:p w14:paraId="48FC0013" w14:textId="069BBF2F" w:rsidR="00BC4758" w:rsidRPr="00EA243F" w:rsidRDefault="00BC4758" w:rsidP="00BC4758">
      <w:pPr>
        <w:spacing w:after="120"/>
        <w:rPr>
          <w:rFonts w:ascii="Arial" w:hAnsi="Arial" w:cs="Arial"/>
          <w:b/>
          <w:sz w:val="20"/>
          <w:szCs w:val="20"/>
          <w:u w:val="single"/>
        </w:rPr>
      </w:pPr>
    </w:p>
    <w:p w14:paraId="20021F3B" w14:textId="77777777" w:rsidR="00BC4758" w:rsidRPr="00EA243F" w:rsidRDefault="00BC4758" w:rsidP="00BC4758">
      <w:pPr>
        <w:spacing w:after="120"/>
        <w:rPr>
          <w:rFonts w:ascii="Arial" w:hAnsi="Arial" w:cs="Arial"/>
          <w:b/>
          <w:sz w:val="20"/>
          <w:szCs w:val="20"/>
          <w:u w:val="single"/>
        </w:rPr>
      </w:pPr>
    </w:p>
    <w:p w14:paraId="48D6D929" w14:textId="5FD53CC9" w:rsidR="003A6173" w:rsidRPr="00EA243F" w:rsidRDefault="003A6173" w:rsidP="003A6173">
      <w:pPr>
        <w:spacing w:after="120"/>
        <w:rPr>
          <w:rFonts w:ascii="Arial" w:hAnsi="Arial" w:cs="Arial"/>
          <w:sz w:val="28"/>
          <w:szCs w:val="28"/>
        </w:rPr>
      </w:pPr>
    </w:p>
    <w:p w14:paraId="69460E4A" w14:textId="4410F9B5" w:rsidR="00762ADB" w:rsidRPr="00EA243F" w:rsidRDefault="00762ADB">
      <w:pPr>
        <w:rPr>
          <w:rFonts w:ascii="Arial" w:hAnsi="Arial" w:cs="Arial"/>
          <w:sz w:val="28"/>
          <w:szCs w:val="28"/>
        </w:rPr>
      </w:pPr>
      <w:r w:rsidRPr="00EA243F">
        <w:rPr>
          <w:rFonts w:ascii="Arial" w:hAnsi="Arial" w:cs="Arial"/>
          <w:sz w:val="28"/>
          <w:szCs w:val="28"/>
        </w:rPr>
        <w:br w:type="page"/>
      </w:r>
    </w:p>
    <w:p w14:paraId="5A48635A" w14:textId="634266D1" w:rsidR="003A6173" w:rsidRPr="00EA243F" w:rsidRDefault="00762ADB" w:rsidP="00762ADB">
      <w:pPr>
        <w:jc w:val="center"/>
        <w:rPr>
          <w:rFonts w:ascii="Arial" w:hAnsi="Arial" w:cs="Arial"/>
          <w:b/>
          <w:sz w:val="24"/>
          <w:szCs w:val="24"/>
        </w:rPr>
      </w:pPr>
      <w:r w:rsidRPr="00EA243F">
        <w:rPr>
          <w:rFonts w:ascii="Arial" w:hAnsi="Arial" w:cs="Arial"/>
          <w:b/>
          <w:sz w:val="24"/>
          <w:szCs w:val="24"/>
        </w:rPr>
        <w:lastRenderedPageBreak/>
        <w:t>ABBREVIATIONS</w:t>
      </w:r>
    </w:p>
    <w:p w14:paraId="1289CB15" w14:textId="34545791" w:rsidR="003A6173" w:rsidRPr="00EA243F" w:rsidRDefault="003A6173" w:rsidP="003A6173">
      <w:pPr>
        <w:spacing w:after="120"/>
        <w:rPr>
          <w:rFonts w:ascii="Arial" w:hAnsi="Arial" w:cs="Arial"/>
          <w:sz w:val="20"/>
          <w:szCs w:val="20"/>
        </w:rPr>
      </w:pPr>
    </w:p>
    <w:p w14:paraId="26CEAC10" w14:textId="1A8D4250" w:rsidR="00BB7152" w:rsidRPr="00EA243F" w:rsidRDefault="00BB7152" w:rsidP="00BB7152">
      <w:pPr>
        <w:spacing w:after="120"/>
        <w:rPr>
          <w:rFonts w:ascii="Arial" w:hAnsi="Arial" w:cs="Arial"/>
          <w:sz w:val="20"/>
          <w:szCs w:val="20"/>
        </w:rPr>
      </w:pPr>
      <w:r w:rsidRPr="00EA243F">
        <w:rPr>
          <w:rFonts w:ascii="Arial" w:hAnsi="Arial" w:cs="Arial"/>
          <w:sz w:val="20"/>
          <w:szCs w:val="20"/>
        </w:rPr>
        <w:t>Authorised Dealer (AD)</w:t>
      </w:r>
    </w:p>
    <w:p w14:paraId="61ABB727" w14:textId="2C5AC6F8" w:rsidR="00BB7152" w:rsidRPr="00EA243F" w:rsidRDefault="0056191D" w:rsidP="00BB7152">
      <w:pPr>
        <w:spacing w:after="120"/>
        <w:rPr>
          <w:rFonts w:ascii="Arial" w:hAnsi="Arial" w:cs="Arial"/>
          <w:sz w:val="20"/>
          <w:szCs w:val="20"/>
        </w:rPr>
      </w:pPr>
      <w:r w:rsidRPr="00EA243F">
        <w:rPr>
          <w:rFonts w:ascii="Arial" w:hAnsi="Arial" w:cs="Arial"/>
          <w:sz w:val="20"/>
          <w:szCs w:val="20"/>
        </w:rPr>
        <w:t>Capital Account T</w:t>
      </w:r>
      <w:r w:rsidR="00BB7152" w:rsidRPr="00EA243F">
        <w:rPr>
          <w:rFonts w:ascii="Arial" w:hAnsi="Arial" w:cs="Arial"/>
          <w:sz w:val="20"/>
          <w:szCs w:val="20"/>
        </w:rPr>
        <w:t xml:space="preserve">ransaction (CAP) </w:t>
      </w:r>
    </w:p>
    <w:p w14:paraId="139E4F1A" w14:textId="3835BCE5" w:rsidR="00BB7152" w:rsidRPr="00EA243F" w:rsidRDefault="00BB7152" w:rsidP="00BB7152">
      <w:pPr>
        <w:spacing w:after="120"/>
        <w:rPr>
          <w:rFonts w:ascii="Arial" w:hAnsi="Arial" w:cs="Arial"/>
          <w:sz w:val="20"/>
          <w:szCs w:val="20"/>
        </w:rPr>
      </w:pPr>
      <w:r w:rsidRPr="00EA243F">
        <w:rPr>
          <w:rFonts w:ascii="Arial" w:hAnsi="Arial" w:cs="Arial"/>
          <w:sz w:val="20"/>
          <w:szCs w:val="20"/>
        </w:rPr>
        <w:t>Current Account Transaction (CAT)</w:t>
      </w:r>
    </w:p>
    <w:p w14:paraId="1591F714" w14:textId="77777777" w:rsidR="00D640DF" w:rsidRPr="00EA243F" w:rsidRDefault="00D640DF" w:rsidP="00BB7152">
      <w:pPr>
        <w:spacing w:after="120"/>
        <w:rPr>
          <w:rFonts w:ascii="Arial" w:hAnsi="Arial" w:cs="Arial"/>
          <w:sz w:val="20"/>
          <w:szCs w:val="20"/>
        </w:rPr>
      </w:pPr>
      <w:r w:rsidRPr="00EA243F">
        <w:rPr>
          <w:rFonts w:ascii="Arial" w:hAnsi="Arial" w:cs="Arial"/>
          <w:sz w:val="20"/>
          <w:szCs w:val="20"/>
        </w:rPr>
        <w:t>Foreign Currency Non Resident Account (FCNR)</w:t>
      </w:r>
    </w:p>
    <w:p w14:paraId="00A8CF10" w14:textId="78872B93" w:rsidR="00C50469" w:rsidRPr="00EA243F" w:rsidRDefault="00C50469" w:rsidP="00BB7152">
      <w:pPr>
        <w:spacing w:after="120"/>
        <w:rPr>
          <w:rFonts w:ascii="Arial" w:hAnsi="Arial" w:cs="Arial"/>
          <w:sz w:val="20"/>
          <w:szCs w:val="20"/>
        </w:rPr>
      </w:pPr>
      <w:r w:rsidRPr="00EA243F">
        <w:rPr>
          <w:rFonts w:ascii="Arial" w:hAnsi="Arial" w:cs="Arial"/>
          <w:sz w:val="20"/>
          <w:szCs w:val="20"/>
        </w:rPr>
        <w:t>Foreign Direct Investment (FDI)</w:t>
      </w:r>
    </w:p>
    <w:p w14:paraId="3B4D5C8E" w14:textId="07EF414D" w:rsidR="00BB7152" w:rsidRPr="00EA243F" w:rsidRDefault="00BB7152" w:rsidP="00BB7152">
      <w:pPr>
        <w:spacing w:after="120"/>
        <w:rPr>
          <w:rFonts w:ascii="Arial" w:hAnsi="Arial" w:cs="Arial"/>
          <w:sz w:val="20"/>
          <w:szCs w:val="20"/>
        </w:rPr>
      </w:pPr>
      <w:r w:rsidRPr="00EA243F">
        <w:rPr>
          <w:rFonts w:ascii="Arial" w:hAnsi="Arial" w:cs="Arial"/>
          <w:sz w:val="20"/>
          <w:szCs w:val="20"/>
        </w:rPr>
        <w:t>Foreign Exchange (FE)</w:t>
      </w:r>
    </w:p>
    <w:p w14:paraId="10629B05" w14:textId="7F342067" w:rsidR="008D7A09" w:rsidRPr="00EA243F" w:rsidRDefault="008D7A09" w:rsidP="008D7A09">
      <w:pPr>
        <w:spacing w:after="120"/>
        <w:rPr>
          <w:rFonts w:ascii="Arial" w:hAnsi="Arial" w:cs="Arial"/>
          <w:sz w:val="20"/>
          <w:szCs w:val="20"/>
        </w:rPr>
      </w:pPr>
      <w:r w:rsidRPr="00EA243F">
        <w:rPr>
          <w:rFonts w:ascii="Arial" w:hAnsi="Arial" w:cs="Arial"/>
          <w:sz w:val="20"/>
          <w:szCs w:val="20"/>
        </w:rPr>
        <w:t>Foreign Exchange Management Act (FEMA)</w:t>
      </w:r>
    </w:p>
    <w:p w14:paraId="170EF24F" w14:textId="77777777" w:rsidR="00C4571A" w:rsidRPr="00EA243F" w:rsidRDefault="00C4571A" w:rsidP="00BB7152">
      <w:pPr>
        <w:spacing w:after="120"/>
        <w:rPr>
          <w:rFonts w:ascii="Arial" w:hAnsi="Arial" w:cs="Arial"/>
          <w:sz w:val="20"/>
          <w:szCs w:val="20"/>
        </w:rPr>
      </w:pPr>
      <w:r w:rsidRPr="00EA243F">
        <w:rPr>
          <w:rFonts w:ascii="Arial" w:hAnsi="Arial" w:cs="Arial"/>
          <w:sz w:val="20"/>
          <w:szCs w:val="20"/>
        </w:rPr>
        <w:t>Foreign Investment Facilitation Portal (FIFP)</w:t>
      </w:r>
    </w:p>
    <w:p w14:paraId="21E491B3" w14:textId="39DAB999" w:rsidR="00BB7152" w:rsidRPr="00EA243F" w:rsidRDefault="00BB7152" w:rsidP="00BB7152">
      <w:pPr>
        <w:spacing w:after="120"/>
        <w:rPr>
          <w:rFonts w:ascii="Arial" w:hAnsi="Arial" w:cs="Arial"/>
          <w:sz w:val="20"/>
          <w:szCs w:val="20"/>
        </w:rPr>
      </w:pPr>
      <w:r w:rsidRPr="00EA243F">
        <w:rPr>
          <w:rFonts w:ascii="Arial" w:hAnsi="Arial" w:cs="Arial"/>
          <w:sz w:val="20"/>
          <w:szCs w:val="20"/>
        </w:rPr>
        <w:t>Government of India (GOI)</w:t>
      </w:r>
    </w:p>
    <w:p w14:paraId="097421AE" w14:textId="77777777" w:rsidR="008D7A09" w:rsidRPr="00EA243F" w:rsidRDefault="008D7A09" w:rsidP="00BB7152">
      <w:pPr>
        <w:spacing w:after="120"/>
        <w:rPr>
          <w:rFonts w:ascii="Arial" w:hAnsi="Arial" w:cs="Arial"/>
          <w:sz w:val="20"/>
          <w:szCs w:val="20"/>
        </w:rPr>
      </w:pPr>
      <w:r w:rsidRPr="00EA243F">
        <w:rPr>
          <w:rFonts w:ascii="Arial" w:hAnsi="Arial" w:cs="Arial"/>
          <w:sz w:val="20"/>
          <w:szCs w:val="20"/>
        </w:rPr>
        <w:t>Income-tax Act (ITA)</w:t>
      </w:r>
    </w:p>
    <w:p w14:paraId="55DF55BD" w14:textId="77777777" w:rsidR="00BD1481" w:rsidRPr="00EA243F" w:rsidRDefault="00BD1481" w:rsidP="00BB7152">
      <w:pPr>
        <w:spacing w:after="120"/>
        <w:rPr>
          <w:rFonts w:ascii="Arial" w:hAnsi="Arial" w:cs="Arial"/>
          <w:sz w:val="20"/>
          <w:szCs w:val="20"/>
        </w:rPr>
      </w:pPr>
      <w:r w:rsidRPr="00EA243F">
        <w:rPr>
          <w:rFonts w:ascii="Arial" w:hAnsi="Arial" w:cs="Arial"/>
          <w:sz w:val="20"/>
          <w:szCs w:val="20"/>
        </w:rPr>
        <w:t>Liberalized Remittance Scheme (LRS)</w:t>
      </w:r>
    </w:p>
    <w:p w14:paraId="58B638E6" w14:textId="17E8B7C9" w:rsidR="00BB7152" w:rsidRPr="00EA243F" w:rsidRDefault="00BB7152" w:rsidP="00BB7152">
      <w:pPr>
        <w:spacing w:after="120"/>
        <w:rPr>
          <w:rFonts w:ascii="Arial" w:hAnsi="Arial" w:cs="Arial"/>
          <w:sz w:val="20"/>
          <w:szCs w:val="20"/>
        </w:rPr>
      </w:pPr>
      <w:r w:rsidRPr="00EA243F">
        <w:rPr>
          <w:rFonts w:ascii="Arial" w:hAnsi="Arial" w:cs="Arial"/>
          <w:sz w:val="20"/>
          <w:szCs w:val="20"/>
        </w:rPr>
        <w:t xml:space="preserve">Notification </w:t>
      </w:r>
      <w:proofErr w:type="gramStart"/>
      <w:r w:rsidRPr="00EA243F">
        <w:rPr>
          <w:rFonts w:ascii="Arial" w:hAnsi="Arial" w:cs="Arial"/>
          <w:sz w:val="20"/>
          <w:szCs w:val="20"/>
        </w:rPr>
        <w:t>No.(</w:t>
      </w:r>
      <w:proofErr w:type="spellStart"/>
      <w:proofErr w:type="gramEnd"/>
      <w:r w:rsidRPr="00EA243F">
        <w:rPr>
          <w:rFonts w:ascii="Arial" w:hAnsi="Arial" w:cs="Arial"/>
          <w:sz w:val="20"/>
          <w:szCs w:val="20"/>
        </w:rPr>
        <w:t>Ntf</w:t>
      </w:r>
      <w:proofErr w:type="spellEnd"/>
      <w:r w:rsidRPr="00EA243F">
        <w:rPr>
          <w:rFonts w:ascii="Arial" w:hAnsi="Arial" w:cs="Arial"/>
          <w:sz w:val="20"/>
          <w:szCs w:val="20"/>
        </w:rPr>
        <w:t>.)</w:t>
      </w:r>
    </w:p>
    <w:p w14:paraId="61B1A439" w14:textId="009C8220" w:rsidR="00BB7152" w:rsidRPr="00EA243F" w:rsidRDefault="00BB7152" w:rsidP="00BB7152">
      <w:pPr>
        <w:spacing w:after="120"/>
        <w:rPr>
          <w:rFonts w:ascii="Arial" w:hAnsi="Arial" w:cs="Arial"/>
          <w:sz w:val="20"/>
          <w:szCs w:val="20"/>
        </w:rPr>
      </w:pPr>
      <w:r w:rsidRPr="00EA243F">
        <w:rPr>
          <w:rFonts w:ascii="Arial" w:hAnsi="Arial" w:cs="Arial"/>
          <w:sz w:val="20"/>
          <w:szCs w:val="20"/>
        </w:rPr>
        <w:t>Person Resident Outside India (PROI),</w:t>
      </w:r>
    </w:p>
    <w:p w14:paraId="76F60249" w14:textId="47DB4849" w:rsidR="00BB7152" w:rsidRPr="00EA243F" w:rsidRDefault="00BB7152" w:rsidP="00BB7152">
      <w:pPr>
        <w:spacing w:after="120"/>
        <w:rPr>
          <w:rFonts w:ascii="Arial" w:hAnsi="Arial" w:cs="Arial"/>
          <w:sz w:val="20"/>
          <w:szCs w:val="20"/>
        </w:rPr>
      </w:pPr>
      <w:r w:rsidRPr="00EA243F">
        <w:rPr>
          <w:rFonts w:ascii="Arial" w:hAnsi="Arial" w:cs="Arial"/>
          <w:sz w:val="20"/>
          <w:szCs w:val="20"/>
        </w:rPr>
        <w:t>Person Resident in India (PRII)</w:t>
      </w:r>
    </w:p>
    <w:p w14:paraId="549544C6" w14:textId="77777777" w:rsidR="00D640DF" w:rsidRPr="00EA243F" w:rsidRDefault="00D640DF" w:rsidP="00BB7152">
      <w:pPr>
        <w:spacing w:after="120"/>
        <w:rPr>
          <w:rFonts w:ascii="Arial" w:hAnsi="Arial" w:cs="Arial"/>
          <w:sz w:val="20"/>
          <w:szCs w:val="20"/>
        </w:rPr>
      </w:pPr>
      <w:r w:rsidRPr="00EA243F">
        <w:rPr>
          <w:rFonts w:ascii="Arial" w:hAnsi="Arial" w:cs="Arial"/>
          <w:sz w:val="20"/>
          <w:szCs w:val="20"/>
        </w:rPr>
        <w:t>Non Resident External Account (NRE)</w:t>
      </w:r>
    </w:p>
    <w:p w14:paraId="56C293B8" w14:textId="38F2C5A6" w:rsidR="00BB7152" w:rsidRPr="00EA243F" w:rsidRDefault="00BB7152" w:rsidP="00BB7152">
      <w:pPr>
        <w:spacing w:after="120"/>
        <w:rPr>
          <w:rFonts w:ascii="Arial" w:hAnsi="Arial" w:cs="Arial"/>
          <w:sz w:val="20"/>
          <w:szCs w:val="20"/>
        </w:rPr>
      </w:pPr>
      <w:r w:rsidRPr="00EA243F">
        <w:rPr>
          <w:rFonts w:ascii="Arial" w:hAnsi="Arial" w:cs="Arial"/>
          <w:sz w:val="20"/>
          <w:szCs w:val="20"/>
        </w:rPr>
        <w:t>Non Resident Indian (NRI)</w:t>
      </w:r>
    </w:p>
    <w:p w14:paraId="309DE4D5" w14:textId="77777777" w:rsidR="00D640DF" w:rsidRPr="00EA243F" w:rsidRDefault="00D640DF" w:rsidP="00BB7152">
      <w:pPr>
        <w:spacing w:after="120"/>
        <w:rPr>
          <w:rFonts w:ascii="Arial" w:hAnsi="Arial" w:cs="Arial"/>
          <w:sz w:val="20"/>
          <w:szCs w:val="20"/>
        </w:rPr>
      </w:pPr>
      <w:r w:rsidRPr="00EA243F">
        <w:rPr>
          <w:rFonts w:ascii="Arial" w:hAnsi="Arial" w:cs="Arial"/>
          <w:sz w:val="20"/>
          <w:szCs w:val="20"/>
        </w:rPr>
        <w:t>Non Resident Ordinary Account (NRO)</w:t>
      </w:r>
    </w:p>
    <w:p w14:paraId="01A9D496" w14:textId="45AD9E47" w:rsidR="00BB7152" w:rsidRPr="00EA243F" w:rsidRDefault="00BB7152" w:rsidP="00BB7152">
      <w:pPr>
        <w:spacing w:after="120"/>
        <w:rPr>
          <w:rFonts w:ascii="Arial" w:hAnsi="Arial" w:cs="Arial"/>
          <w:sz w:val="20"/>
          <w:szCs w:val="20"/>
        </w:rPr>
      </w:pPr>
      <w:r w:rsidRPr="00EA243F">
        <w:rPr>
          <w:rFonts w:ascii="Arial" w:hAnsi="Arial" w:cs="Arial"/>
          <w:sz w:val="20"/>
          <w:szCs w:val="20"/>
        </w:rPr>
        <w:t>Overseas Citizen of India (OCI)</w:t>
      </w:r>
    </w:p>
    <w:p w14:paraId="030CF03B" w14:textId="77777777" w:rsidR="00BB7152" w:rsidRPr="00EA243F" w:rsidRDefault="00BB7152" w:rsidP="00BB7152">
      <w:pPr>
        <w:spacing w:after="120"/>
        <w:rPr>
          <w:rFonts w:ascii="Arial" w:hAnsi="Arial" w:cs="Arial"/>
          <w:sz w:val="20"/>
          <w:szCs w:val="20"/>
        </w:rPr>
      </w:pPr>
      <w:r w:rsidRPr="00EA243F">
        <w:rPr>
          <w:rFonts w:ascii="Arial" w:hAnsi="Arial" w:cs="Arial"/>
          <w:sz w:val="20"/>
          <w:szCs w:val="20"/>
        </w:rPr>
        <w:t>Overseas Direct Investment (ODI)</w:t>
      </w:r>
    </w:p>
    <w:p w14:paraId="409291F5" w14:textId="77777777" w:rsidR="00BB7152" w:rsidRPr="00EA243F" w:rsidRDefault="00BB7152" w:rsidP="00BB7152">
      <w:pPr>
        <w:spacing w:after="120"/>
        <w:rPr>
          <w:rFonts w:ascii="Arial" w:hAnsi="Arial" w:cs="Arial"/>
          <w:sz w:val="20"/>
          <w:szCs w:val="20"/>
        </w:rPr>
      </w:pPr>
      <w:r w:rsidRPr="00EA243F">
        <w:rPr>
          <w:rFonts w:ascii="Arial" w:hAnsi="Arial" w:cs="Arial"/>
          <w:sz w:val="20"/>
          <w:szCs w:val="20"/>
        </w:rPr>
        <w:t>Overseas Portfolio Investment (OPI)</w:t>
      </w:r>
    </w:p>
    <w:p w14:paraId="6B4D30B1" w14:textId="51F6311B" w:rsidR="00BB7152" w:rsidRPr="00EA243F" w:rsidRDefault="00BB7152" w:rsidP="00BB7152">
      <w:pPr>
        <w:spacing w:after="120"/>
        <w:rPr>
          <w:rFonts w:ascii="Arial" w:hAnsi="Arial" w:cs="Arial"/>
          <w:sz w:val="20"/>
          <w:szCs w:val="20"/>
        </w:rPr>
      </w:pPr>
      <w:r w:rsidRPr="00EA243F">
        <w:rPr>
          <w:rFonts w:ascii="Arial" w:hAnsi="Arial" w:cs="Arial"/>
          <w:sz w:val="20"/>
          <w:szCs w:val="20"/>
        </w:rPr>
        <w:t>Person of Indian Origin (PIO)</w:t>
      </w:r>
    </w:p>
    <w:p w14:paraId="0B51EAF8" w14:textId="6CC6AF20" w:rsidR="00BB7152" w:rsidRPr="00EA243F" w:rsidRDefault="00BB7152" w:rsidP="00BB7152">
      <w:pPr>
        <w:spacing w:after="120"/>
        <w:rPr>
          <w:rFonts w:ascii="Arial" w:hAnsi="Arial" w:cs="Arial"/>
          <w:sz w:val="20"/>
          <w:szCs w:val="20"/>
        </w:rPr>
      </w:pPr>
      <w:r w:rsidRPr="00EA243F">
        <w:rPr>
          <w:rFonts w:ascii="Arial" w:hAnsi="Arial" w:cs="Arial"/>
          <w:sz w:val="20"/>
          <w:szCs w:val="20"/>
        </w:rPr>
        <w:t>Reserve Bank of India (RBI)</w:t>
      </w:r>
    </w:p>
    <w:p w14:paraId="66DB9DAE" w14:textId="77777777" w:rsidR="00C4571A" w:rsidRPr="00EA243F" w:rsidRDefault="00C4571A" w:rsidP="00BB7152">
      <w:pPr>
        <w:spacing w:after="120"/>
        <w:rPr>
          <w:rFonts w:ascii="Arial" w:hAnsi="Arial" w:cs="Arial"/>
          <w:sz w:val="20"/>
          <w:szCs w:val="20"/>
        </w:rPr>
      </w:pPr>
      <w:r w:rsidRPr="00EA243F">
        <w:rPr>
          <w:rFonts w:ascii="Arial" w:hAnsi="Arial" w:cs="Arial"/>
          <w:sz w:val="20"/>
          <w:szCs w:val="20"/>
        </w:rPr>
        <w:t>Resident Foreign Currency Account (RFC)</w:t>
      </w:r>
    </w:p>
    <w:p w14:paraId="56CD2DF3" w14:textId="54128DED" w:rsidR="00BB7152" w:rsidRPr="00EA243F" w:rsidRDefault="00BB7152" w:rsidP="00BB7152">
      <w:pPr>
        <w:spacing w:after="120"/>
        <w:rPr>
          <w:rFonts w:ascii="Arial" w:hAnsi="Arial" w:cs="Arial"/>
          <w:sz w:val="20"/>
          <w:szCs w:val="20"/>
        </w:rPr>
      </w:pPr>
      <w:r w:rsidRPr="00EA243F">
        <w:rPr>
          <w:rFonts w:ascii="Arial" w:hAnsi="Arial" w:cs="Arial"/>
          <w:sz w:val="20"/>
          <w:szCs w:val="20"/>
        </w:rPr>
        <w:t>Joint Venture (JV)</w:t>
      </w:r>
    </w:p>
    <w:p w14:paraId="1D06BA94" w14:textId="0461E0D3" w:rsidR="00BC4758" w:rsidRPr="00EA243F" w:rsidRDefault="00BB7152" w:rsidP="00BB7152">
      <w:pPr>
        <w:spacing w:after="120"/>
        <w:rPr>
          <w:rFonts w:ascii="Arial" w:hAnsi="Arial" w:cs="Arial"/>
          <w:b/>
          <w:sz w:val="20"/>
          <w:szCs w:val="20"/>
        </w:rPr>
      </w:pPr>
      <w:r w:rsidRPr="00EA243F">
        <w:rPr>
          <w:rFonts w:ascii="Arial" w:hAnsi="Arial" w:cs="Arial"/>
          <w:sz w:val="20"/>
          <w:szCs w:val="20"/>
        </w:rPr>
        <w:t>Wholly owned Subsidiary (WOS)</w:t>
      </w:r>
      <w:r w:rsidR="00BC4758" w:rsidRPr="00EA243F">
        <w:rPr>
          <w:rFonts w:ascii="Arial" w:hAnsi="Arial" w:cs="Arial"/>
          <w:sz w:val="20"/>
          <w:szCs w:val="20"/>
        </w:rPr>
        <w:br w:type="page"/>
      </w:r>
    </w:p>
    <w:p w14:paraId="422273EF" w14:textId="3174772C" w:rsidR="001B37A9" w:rsidRPr="00EA243F" w:rsidRDefault="003F7CBD" w:rsidP="00FD726B">
      <w:pPr>
        <w:spacing w:after="120" w:line="288" w:lineRule="auto"/>
        <w:rPr>
          <w:rFonts w:ascii="Arial" w:hAnsi="Arial" w:cs="Arial"/>
          <w:b/>
          <w:sz w:val="28"/>
          <w:szCs w:val="28"/>
          <w:u w:val="single"/>
        </w:rPr>
      </w:pPr>
      <w:r w:rsidRPr="00EA243F">
        <w:rPr>
          <w:rFonts w:ascii="Arial" w:hAnsi="Arial" w:cs="Arial"/>
          <w:b/>
          <w:sz w:val="28"/>
          <w:szCs w:val="28"/>
        </w:rPr>
        <w:lastRenderedPageBreak/>
        <w:t>1</w:t>
      </w:r>
      <w:r w:rsidR="001B37A9" w:rsidRPr="00EA243F">
        <w:rPr>
          <w:rFonts w:ascii="Arial" w:hAnsi="Arial" w:cs="Arial"/>
          <w:b/>
          <w:sz w:val="28"/>
          <w:szCs w:val="28"/>
        </w:rPr>
        <w:t xml:space="preserve">. </w:t>
      </w:r>
      <w:r w:rsidR="001B37A9" w:rsidRPr="00EA243F">
        <w:rPr>
          <w:rFonts w:ascii="Arial" w:hAnsi="Arial" w:cs="Arial"/>
          <w:b/>
          <w:sz w:val="28"/>
          <w:szCs w:val="28"/>
          <w:u w:val="single"/>
        </w:rPr>
        <w:t>Overvie</w:t>
      </w:r>
      <w:r w:rsidR="00D85FB0" w:rsidRPr="00EA243F">
        <w:rPr>
          <w:rFonts w:ascii="Arial" w:hAnsi="Arial" w:cs="Arial"/>
          <w:b/>
          <w:sz w:val="28"/>
          <w:szCs w:val="28"/>
          <w:u w:val="single"/>
        </w:rPr>
        <w:t>w</w:t>
      </w:r>
      <w:r w:rsidR="001B37A9" w:rsidRPr="00EA243F">
        <w:rPr>
          <w:rFonts w:ascii="Arial" w:hAnsi="Arial" w:cs="Arial"/>
          <w:b/>
          <w:sz w:val="28"/>
          <w:szCs w:val="28"/>
          <w:u w:val="single"/>
        </w:rPr>
        <w:t xml:space="preserve"> of FEMA:</w:t>
      </w:r>
    </w:p>
    <w:p w14:paraId="294FEF18" w14:textId="0424A550" w:rsidR="00075192" w:rsidRPr="00EA243F" w:rsidRDefault="00347575" w:rsidP="00FD726B">
      <w:pPr>
        <w:spacing w:after="120" w:line="288" w:lineRule="auto"/>
        <w:rPr>
          <w:rFonts w:ascii="Arial" w:hAnsi="Arial" w:cs="Arial"/>
          <w:b/>
          <w:sz w:val="20"/>
          <w:szCs w:val="20"/>
          <w:u w:val="single"/>
        </w:rPr>
      </w:pPr>
      <w:r w:rsidRPr="00EA243F">
        <w:rPr>
          <w:rFonts w:ascii="Arial" w:hAnsi="Arial" w:cs="Arial"/>
          <w:b/>
          <w:sz w:val="20"/>
          <w:szCs w:val="20"/>
        </w:rPr>
        <w:t>1.</w:t>
      </w:r>
      <w:r w:rsidR="003F7CBD" w:rsidRPr="00EA243F">
        <w:rPr>
          <w:rFonts w:ascii="Arial" w:hAnsi="Arial" w:cs="Arial"/>
          <w:b/>
          <w:sz w:val="20"/>
          <w:szCs w:val="20"/>
        </w:rPr>
        <w:t>1</w:t>
      </w:r>
      <w:r w:rsidRPr="00EA243F">
        <w:rPr>
          <w:rFonts w:ascii="Arial" w:hAnsi="Arial" w:cs="Arial"/>
          <w:b/>
          <w:sz w:val="20"/>
          <w:szCs w:val="20"/>
        </w:rPr>
        <w:t xml:space="preserve"> </w:t>
      </w:r>
      <w:r w:rsidR="00075192" w:rsidRPr="00EA243F">
        <w:rPr>
          <w:rFonts w:ascii="Arial" w:hAnsi="Arial" w:cs="Arial"/>
          <w:b/>
          <w:sz w:val="20"/>
          <w:szCs w:val="20"/>
          <w:u w:val="single"/>
        </w:rPr>
        <w:t>Introduction</w:t>
      </w:r>
    </w:p>
    <w:p w14:paraId="551A1E20" w14:textId="74CDB15D" w:rsidR="00075192" w:rsidRPr="00EA243F" w:rsidRDefault="00075192" w:rsidP="003F7CBD">
      <w:pPr>
        <w:pStyle w:val="ListParagraph"/>
        <w:numPr>
          <w:ilvl w:val="2"/>
          <w:numId w:val="66"/>
        </w:numPr>
        <w:spacing w:after="120" w:line="288" w:lineRule="auto"/>
        <w:ind w:left="567"/>
        <w:rPr>
          <w:rFonts w:ascii="Arial" w:hAnsi="Arial" w:cs="Arial"/>
          <w:sz w:val="20"/>
          <w:szCs w:val="20"/>
        </w:rPr>
      </w:pPr>
      <w:r w:rsidRPr="00EA243F">
        <w:rPr>
          <w:rFonts w:ascii="Arial" w:hAnsi="Arial" w:cs="Arial"/>
          <w:sz w:val="20"/>
          <w:szCs w:val="20"/>
        </w:rPr>
        <w:t>Foreign Exchange management Act,</w:t>
      </w:r>
      <w:r w:rsidR="000C285B" w:rsidRPr="00EA243F">
        <w:rPr>
          <w:rFonts w:ascii="Arial" w:hAnsi="Arial" w:cs="Arial"/>
          <w:sz w:val="20"/>
          <w:szCs w:val="20"/>
        </w:rPr>
        <w:t xml:space="preserve"> </w:t>
      </w:r>
      <w:r w:rsidRPr="00EA243F">
        <w:rPr>
          <w:rFonts w:ascii="Arial" w:hAnsi="Arial" w:cs="Arial"/>
          <w:sz w:val="20"/>
          <w:szCs w:val="20"/>
        </w:rPr>
        <w:t>1999 (FEMA) came into force on 1</w:t>
      </w:r>
      <w:r w:rsidRPr="00EA243F">
        <w:rPr>
          <w:rFonts w:ascii="Arial" w:hAnsi="Arial" w:cs="Arial"/>
          <w:sz w:val="20"/>
          <w:szCs w:val="20"/>
          <w:vertAlign w:val="superscript"/>
        </w:rPr>
        <w:t>st</w:t>
      </w:r>
      <w:r w:rsidRPr="00EA243F">
        <w:rPr>
          <w:rFonts w:ascii="Arial" w:hAnsi="Arial" w:cs="Arial"/>
          <w:sz w:val="20"/>
          <w:szCs w:val="20"/>
        </w:rPr>
        <w:t xml:space="preserve"> June 2000. It is an Act to consolidate and amend the law relating to foreign exchange with the objective of facilitating external trade and payments and for promoting the orderly development and maintenance of foreign exchange market in India.</w:t>
      </w:r>
      <w:r w:rsidR="00A40016" w:rsidRPr="00EA243F">
        <w:rPr>
          <w:rFonts w:ascii="Arial" w:hAnsi="Arial" w:cs="Arial"/>
          <w:sz w:val="20"/>
          <w:szCs w:val="20"/>
        </w:rPr>
        <w:t xml:space="preserve"> FEMA is attached at Annexure 1.</w:t>
      </w:r>
    </w:p>
    <w:p w14:paraId="7291E978" w14:textId="36506B4C" w:rsidR="00075192" w:rsidRPr="00EA243F" w:rsidRDefault="00075192" w:rsidP="003F7CBD">
      <w:pPr>
        <w:pStyle w:val="ListParagraph"/>
        <w:numPr>
          <w:ilvl w:val="2"/>
          <w:numId w:val="66"/>
        </w:numPr>
        <w:spacing w:after="120" w:line="288" w:lineRule="auto"/>
        <w:ind w:left="567"/>
        <w:rPr>
          <w:rFonts w:ascii="Arial" w:hAnsi="Arial" w:cs="Arial"/>
          <w:sz w:val="20"/>
          <w:szCs w:val="20"/>
        </w:rPr>
      </w:pPr>
      <w:r w:rsidRPr="00EA243F">
        <w:rPr>
          <w:rFonts w:ascii="Arial" w:hAnsi="Arial" w:cs="Arial"/>
          <w:sz w:val="20"/>
          <w:szCs w:val="20"/>
        </w:rPr>
        <w:t xml:space="preserve">FEMA </w:t>
      </w:r>
      <w:r w:rsidR="0056191D" w:rsidRPr="00EA243F">
        <w:rPr>
          <w:rFonts w:ascii="Arial" w:hAnsi="Arial" w:cs="Arial"/>
          <w:sz w:val="20"/>
          <w:szCs w:val="20"/>
        </w:rPr>
        <w:t>is administered by the Reserve B</w:t>
      </w:r>
      <w:r w:rsidRPr="00EA243F">
        <w:rPr>
          <w:rFonts w:ascii="Arial" w:hAnsi="Arial" w:cs="Arial"/>
          <w:sz w:val="20"/>
          <w:szCs w:val="20"/>
        </w:rPr>
        <w:t xml:space="preserve">ank of India (RBI) and </w:t>
      </w:r>
      <w:r w:rsidR="005E4BE6" w:rsidRPr="00EA243F">
        <w:rPr>
          <w:rFonts w:ascii="Arial" w:hAnsi="Arial" w:cs="Arial"/>
          <w:sz w:val="20"/>
          <w:szCs w:val="20"/>
        </w:rPr>
        <w:t xml:space="preserve">serious investigations under certain provisions are entrusted to </w:t>
      </w:r>
      <w:r w:rsidRPr="00EA243F">
        <w:rPr>
          <w:rFonts w:ascii="Arial" w:hAnsi="Arial" w:cs="Arial"/>
          <w:sz w:val="20"/>
          <w:szCs w:val="20"/>
        </w:rPr>
        <w:t>the Enforcement Directorate (ED)</w:t>
      </w:r>
      <w:r w:rsidR="005E4BE6" w:rsidRPr="00EA243F">
        <w:rPr>
          <w:rFonts w:ascii="Arial" w:hAnsi="Arial" w:cs="Arial"/>
          <w:sz w:val="20"/>
          <w:szCs w:val="20"/>
        </w:rPr>
        <w:t xml:space="preserve"> including penalty and compounding in appropriate cases</w:t>
      </w:r>
      <w:r w:rsidRPr="00EA243F">
        <w:rPr>
          <w:rFonts w:ascii="Arial" w:hAnsi="Arial" w:cs="Arial"/>
          <w:sz w:val="20"/>
          <w:szCs w:val="20"/>
        </w:rPr>
        <w:t>.</w:t>
      </w:r>
      <w:r w:rsidR="00347575" w:rsidRPr="00EA243F">
        <w:rPr>
          <w:rFonts w:ascii="Arial" w:hAnsi="Arial" w:cs="Arial"/>
          <w:sz w:val="20"/>
          <w:szCs w:val="20"/>
        </w:rPr>
        <w:t xml:space="preserve"> </w:t>
      </w:r>
      <w:r w:rsidRPr="00EA243F">
        <w:rPr>
          <w:rFonts w:ascii="Arial" w:hAnsi="Arial" w:cs="Arial"/>
          <w:sz w:val="20"/>
          <w:szCs w:val="20"/>
        </w:rPr>
        <w:t xml:space="preserve">It </w:t>
      </w:r>
      <w:r w:rsidR="00347575" w:rsidRPr="00EA243F">
        <w:rPr>
          <w:rFonts w:ascii="Arial" w:hAnsi="Arial" w:cs="Arial"/>
          <w:sz w:val="20"/>
          <w:szCs w:val="20"/>
        </w:rPr>
        <w:t>a</w:t>
      </w:r>
      <w:r w:rsidRPr="00EA243F">
        <w:rPr>
          <w:rFonts w:ascii="Arial" w:hAnsi="Arial" w:cs="Arial"/>
          <w:sz w:val="20"/>
          <w:szCs w:val="20"/>
        </w:rPr>
        <w:t>pplies to whole of India and all branches, offices and agencies outside India, which are owned or controll</w:t>
      </w:r>
      <w:r w:rsidR="00347575" w:rsidRPr="00EA243F">
        <w:rPr>
          <w:rFonts w:ascii="Arial" w:hAnsi="Arial" w:cs="Arial"/>
          <w:sz w:val="20"/>
          <w:szCs w:val="20"/>
        </w:rPr>
        <w:t>ed by person resident in India i.e. e</w:t>
      </w:r>
      <w:r w:rsidRPr="00EA243F">
        <w:rPr>
          <w:rFonts w:ascii="Arial" w:hAnsi="Arial" w:cs="Arial"/>
          <w:sz w:val="20"/>
          <w:szCs w:val="20"/>
        </w:rPr>
        <w:t>xtra territorial jurisdiction.</w:t>
      </w:r>
    </w:p>
    <w:p w14:paraId="0A6287AC" w14:textId="6DE3B737" w:rsidR="00075192" w:rsidRPr="00EA243F" w:rsidRDefault="00075192" w:rsidP="003F7CBD">
      <w:pPr>
        <w:pStyle w:val="ListParagraph"/>
        <w:numPr>
          <w:ilvl w:val="2"/>
          <w:numId w:val="66"/>
        </w:numPr>
        <w:spacing w:after="120" w:line="288" w:lineRule="auto"/>
        <w:ind w:left="567"/>
        <w:rPr>
          <w:rFonts w:ascii="Arial" w:hAnsi="Arial" w:cs="Arial"/>
          <w:sz w:val="20"/>
          <w:szCs w:val="20"/>
        </w:rPr>
      </w:pPr>
      <w:r w:rsidRPr="00EA243F">
        <w:rPr>
          <w:rFonts w:ascii="Arial" w:hAnsi="Arial" w:cs="Arial"/>
          <w:sz w:val="20"/>
          <w:szCs w:val="20"/>
        </w:rPr>
        <w:t>FEMA has in total 49 sections in which sections 1 to 9 are substantive and the rest are procedural /administrative.</w:t>
      </w:r>
    </w:p>
    <w:p w14:paraId="48F67995" w14:textId="6BFFDEFF" w:rsidR="007B52E2" w:rsidRPr="00EA243F" w:rsidRDefault="007B52E2" w:rsidP="003F7CBD">
      <w:pPr>
        <w:pStyle w:val="ListParagraph"/>
        <w:numPr>
          <w:ilvl w:val="2"/>
          <w:numId w:val="66"/>
        </w:numPr>
        <w:spacing w:after="120" w:line="288" w:lineRule="auto"/>
        <w:ind w:left="567"/>
        <w:rPr>
          <w:rFonts w:ascii="Arial" w:hAnsi="Arial" w:cs="Arial"/>
          <w:sz w:val="20"/>
          <w:szCs w:val="20"/>
        </w:rPr>
      </w:pPr>
      <w:r w:rsidRPr="00EA243F">
        <w:rPr>
          <w:rFonts w:ascii="Arial" w:hAnsi="Arial" w:cs="Arial"/>
          <w:sz w:val="20"/>
          <w:szCs w:val="20"/>
        </w:rPr>
        <w:t>A number of Notifications are issued after the initial 25 Notifications, most of the time only to amend the existing one or more of the 25 Notifications.</w:t>
      </w:r>
      <w:r w:rsidR="0026708D" w:rsidRPr="00EA243F">
        <w:rPr>
          <w:rFonts w:ascii="Arial" w:hAnsi="Arial" w:cs="Arial"/>
          <w:sz w:val="20"/>
          <w:szCs w:val="20"/>
        </w:rPr>
        <w:t xml:space="preserve"> </w:t>
      </w:r>
      <w:r w:rsidRPr="00EA243F">
        <w:rPr>
          <w:rFonts w:ascii="Arial" w:hAnsi="Arial" w:cs="Arial"/>
          <w:sz w:val="20"/>
          <w:szCs w:val="20"/>
        </w:rPr>
        <w:t>Master Directions are issued to explain each Notification in a lucid manner.</w:t>
      </w:r>
    </w:p>
    <w:p w14:paraId="18754B86" w14:textId="796C7AF5" w:rsidR="00FB1959" w:rsidRPr="00EA243F" w:rsidRDefault="00FB1959" w:rsidP="003F7CBD">
      <w:pPr>
        <w:pStyle w:val="ListParagraph"/>
        <w:numPr>
          <w:ilvl w:val="2"/>
          <w:numId w:val="66"/>
        </w:numPr>
        <w:spacing w:after="120" w:line="288" w:lineRule="auto"/>
        <w:ind w:left="567"/>
        <w:rPr>
          <w:rFonts w:ascii="Arial" w:hAnsi="Arial" w:cs="Arial"/>
          <w:sz w:val="20"/>
          <w:szCs w:val="20"/>
        </w:rPr>
      </w:pPr>
      <w:r w:rsidRPr="00EA243F">
        <w:rPr>
          <w:rFonts w:ascii="Arial" w:hAnsi="Arial" w:cs="Arial"/>
          <w:sz w:val="20"/>
          <w:szCs w:val="20"/>
        </w:rPr>
        <w:t xml:space="preserve">Press Releases and Notifications under the series G.S.R. are issued by </w:t>
      </w:r>
      <w:r w:rsidR="00A75E2A" w:rsidRPr="00EA243F">
        <w:rPr>
          <w:rFonts w:ascii="Arial" w:hAnsi="Arial" w:cs="Arial"/>
          <w:sz w:val="20"/>
          <w:szCs w:val="20"/>
        </w:rPr>
        <w:t>the Government to announce Government Policy on Foreign Investments including consolidated Foreign Direct Investment Policy</w:t>
      </w:r>
      <w:r w:rsidR="0026708D" w:rsidRPr="00EA243F">
        <w:rPr>
          <w:rFonts w:ascii="Arial" w:hAnsi="Arial" w:cs="Arial"/>
          <w:sz w:val="20"/>
          <w:szCs w:val="20"/>
        </w:rPr>
        <w:t xml:space="preserve">, </w:t>
      </w:r>
      <w:r w:rsidR="00FE71ED" w:rsidRPr="00EA243F">
        <w:rPr>
          <w:rFonts w:ascii="Arial" w:hAnsi="Arial" w:cs="Arial"/>
          <w:sz w:val="20"/>
          <w:szCs w:val="20"/>
        </w:rPr>
        <w:t xml:space="preserve">announce rules relating to </w:t>
      </w:r>
      <w:r w:rsidR="0026708D" w:rsidRPr="00EA243F">
        <w:rPr>
          <w:rFonts w:ascii="Arial" w:hAnsi="Arial" w:cs="Arial"/>
          <w:sz w:val="20"/>
          <w:szCs w:val="20"/>
        </w:rPr>
        <w:t>Overseas Investments including overseas direct investments</w:t>
      </w:r>
      <w:r w:rsidR="00A75E2A" w:rsidRPr="00EA243F">
        <w:rPr>
          <w:rFonts w:ascii="Arial" w:hAnsi="Arial" w:cs="Arial"/>
          <w:sz w:val="20"/>
          <w:szCs w:val="20"/>
        </w:rPr>
        <w:t xml:space="preserve"> and to amend the Current Account Transaction Rules from time to time.</w:t>
      </w:r>
    </w:p>
    <w:p w14:paraId="5EBDEB81" w14:textId="46310CDD" w:rsidR="00F164E0" w:rsidRPr="00EA243F" w:rsidRDefault="00BB43E9" w:rsidP="003F7CBD">
      <w:pPr>
        <w:pStyle w:val="ListParagraph"/>
        <w:numPr>
          <w:ilvl w:val="2"/>
          <w:numId w:val="66"/>
        </w:numPr>
        <w:spacing w:after="120" w:line="288" w:lineRule="auto"/>
        <w:ind w:left="567"/>
        <w:rPr>
          <w:rFonts w:ascii="Arial" w:hAnsi="Arial" w:cs="Arial"/>
          <w:sz w:val="20"/>
          <w:szCs w:val="20"/>
        </w:rPr>
      </w:pPr>
      <w:r w:rsidRPr="00EA243F">
        <w:rPr>
          <w:rFonts w:ascii="Arial" w:hAnsi="Arial" w:cs="Arial"/>
          <w:sz w:val="20"/>
          <w:szCs w:val="20"/>
        </w:rPr>
        <w:t>Major policy amendments to FEMA were introduced by Finance Bill, 2015. The Financial Sector Legislative Reforms Commission (FSLRC) that was set up in the year 2013 had suggested that power to make rules for inward capital flows (FDI) should be with the Government and rules for outward flows (ODI) could be made by RBI. However, the Finance bill proposed even more powers for the Central Government. Prior to this amendment, Section 6 of FEMA provided that RBI may prescribe rules for Capital Account transactions. Sub-section (3) listed several capital account transactions – inflow of investment, outflow of investment, loans, guarantees, immovable property, etc. The Finance Bill proposed that RBI will have the powers to prescribe any transactions of capital account transactions involving only debt instruments. The Central Government will have the powers to prescribe any transactions of capital account transaction which do not involve debt instruments. The meaning of debt instruments will be determined by the Central Government. Thus, not just for inflow of funds, but even for outflow of funds, RBI will not have any powers</w:t>
      </w:r>
      <w:r w:rsidR="00F164E0" w:rsidRPr="00EA243F">
        <w:rPr>
          <w:rFonts w:ascii="Arial" w:hAnsi="Arial" w:cs="Arial"/>
          <w:sz w:val="20"/>
          <w:szCs w:val="20"/>
        </w:rPr>
        <w:t>, o</w:t>
      </w:r>
      <w:r w:rsidRPr="00EA243F">
        <w:rPr>
          <w:rFonts w:ascii="Arial" w:hAnsi="Arial" w:cs="Arial"/>
          <w:sz w:val="20"/>
          <w:szCs w:val="20"/>
        </w:rPr>
        <w:t>nly the Central Government will have the powers.</w:t>
      </w:r>
      <w:r w:rsidR="00F164E0" w:rsidRPr="00EA243F">
        <w:rPr>
          <w:rFonts w:ascii="Arial" w:hAnsi="Arial" w:cs="Arial"/>
          <w:sz w:val="20"/>
          <w:szCs w:val="20"/>
        </w:rPr>
        <w:t xml:space="preserve"> These differences between the Central Government and RBI took several years to resolve and Section 6 was finally amended w.e.f. 15.10.2019 whereby the Central Government now has the power to regulate capital account transactions other than debt instruments i.e. equity capital whereas the Reserve Bank has the power to regulate capital account transactions involving debt instruments.</w:t>
      </w:r>
    </w:p>
    <w:p w14:paraId="4DFEE45F" w14:textId="752A7388" w:rsidR="005E4BE6" w:rsidRPr="00EA243F" w:rsidRDefault="00F164E0" w:rsidP="003F7CBD">
      <w:pPr>
        <w:spacing w:after="120" w:line="288" w:lineRule="auto"/>
        <w:ind w:left="567"/>
        <w:rPr>
          <w:rFonts w:ascii="Arial" w:hAnsi="Arial" w:cs="Arial"/>
          <w:sz w:val="20"/>
          <w:szCs w:val="20"/>
        </w:rPr>
      </w:pPr>
      <w:r w:rsidRPr="00EA243F">
        <w:rPr>
          <w:rFonts w:ascii="Arial" w:hAnsi="Arial" w:cs="Arial"/>
          <w:sz w:val="20"/>
          <w:szCs w:val="20"/>
        </w:rPr>
        <w:t xml:space="preserve">The </w:t>
      </w:r>
      <w:r w:rsidR="00BB43E9" w:rsidRPr="00EA243F">
        <w:rPr>
          <w:rFonts w:ascii="Arial" w:hAnsi="Arial" w:cs="Arial"/>
          <w:sz w:val="20"/>
          <w:szCs w:val="20"/>
        </w:rPr>
        <w:t>Finance Act, 2015 inserted new Section 37A</w:t>
      </w:r>
      <w:r w:rsidR="0095239C" w:rsidRPr="00EA243F">
        <w:rPr>
          <w:rFonts w:ascii="Arial" w:hAnsi="Arial" w:cs="Arial"/>
          <w:sz w:val="20"/>
          <w:szCs w:val="20"/>
        </w:rPr>
        <w:t xml:space="preserve"> in FEMA. It provides that if any person holds any foreign exchange, foreign security or any immovable property outside India (foreign assets) in contravention of section 4 of FEMA, the equivalent value of property in India can be seized.</w:t>
      </w:r>
      <w:r w:rsidR="005E4BE6" w:rsidRPr="00EA243F">
        <w:rPr>
          <w:rFonts w:ascii="Arial" w:hAnsi="Arial" w:cs="Arial"/>
          <w:sz w:val="20"/>
          <w:szCs w:val="20"/>
        </w:rPr>
        <w:t xml:space="preserve"> It also amended Section 13 to include the penalty / prosecution provisions arising out of the consequences from violations under Section 37A.</w:t>
      </w:r>
    </w:p>
    <w:p w14:paraId="6D300A81" w14:textId="670FDD83" w:rsidR="003F5A2E" w:rsidRPr="00EA243F" w:rsidRDefault="003F5A2E" w:rsidP="00FD726B">
      <w:pPr>
        <w:spacing w:after="120" w:line="288" w:lineRule="auto"/>
        <w:rPr>
          <w:rFonts w:ascii="Arial" w:hAnsi="Arial" w:cs="Arial"/>
          <w:sz w:val="20"/>
          <w:szCs w:val="20"/>
        </w:rPr>
      </w:pPr>
    </w:p>
    <w:p w14:paraId="66B1E518" w14:textId="25CFD3EC" w:rsidR="003F5A2E" w:rsidRPr="00EA243F" w:rsidRDefault="003F7CBD" w:rsidP="00FD726B">
      <w:pPr>
        <w:spacing w:after="120" w:line="288" w:lineRule="auto"/>
        <w:rPr>
          <w:rFonts w:ascii="Arial" w:hAnsi="Arial" w:cs="Arial"/>
          <w:b/>
          <w:sz w:val="20"/>
          <w:szCs w:val="20"/>
          <w:u w:val="single"/>
        </w:rPr>
      </w:pPr>
      <w:r w:rsidRPr="00EA243F">
        <w:rPr>
          <w:rFonts w:ascii="Arial" w:hAnsi="Arial" w:cs="Arial"/>
          <w:b/>
          <w:sz w:val="20"/>
          <w:szCs w:val="20"/>
        </w:rPr>
        <w:t>1.</w:t>
      </w:r>
      <w:r w:rsidR="00347575" w:rsidRPr="00EA243F">
        <w:rPr>
          <w:rFonts w:ascii="Arial" w:hAnsi="Arial" w:cs="Arial"/>
          <w:b/>
          <w:sz w:val="20"/>
          <w:szCs w:val="20"/>
        </w:rPr>
        <w:t xml:space="preserve">2 </w:t>
      </w:r>
      <w:r w:rsidR="003F5A2E" w:rsidRPr="00EA243F">
        <w:rPr>
          <w:rFonts w:ascii="Arial" w:hAnsi="Arial" w:cs="Arial"/>
          <w:b/>
          <w:sz w:val="20"/>
          <w:szCs w:val="20"/>
          <w:u w:val="single"/>
        </w:rPr>
        <w:t>Dealing in foreign exchange</w:t>
      </w:r>
      <w:r w:rsidR="00347575" w:rsidRPr="00EA243F">
        <w:rPr>
          <w:rFonts w:ascii="Arial" w:hAnsi="Arial" w:cs="Arial"/>
          <w:b/>
          <w:sz w:val="20"/>
          <w:szCs w:val="20"/>
          <w:u w:val="single"/>
        </w:rPr>
        <w:t xml:space="preserve"> - Section 3</w:t>
      </w:r>
    </w:p>
    <w:p w14:paraId="4950FE4F" w14:textId="525D0E4C" w:rsidR="008E2931" w:rsidRPr="00EA243F" w:rsidRDefault="003F7CBD" w:rsidP="0088569E">
      <w:pPr>
        <w:spacing w:after="120" w:line="288" w:lineRule="auto"/>
        <w:ind w:left="567" w:hanging="567"/>
        <w:rPr>
          <w:rFonts w:ascii="Arial" w:hAnsi="Arial" w:cs="Arial"/>
          <w:sz w:val="20"/>
          <w:szCs w:val="20"/>
        </w:rPr>
      </w:pPr>
      <w:r w:rsidRPr="00EA243F">
        <w:rPr>
          <w:rFonts w:ascii="Arial" w:hAnsi="Arial" w:cs="Arial"/>
          <w:sz w:val="20"/>
          <w:szCs w:val="20"/>
        </w:rPr>
        <w:t>1.</w:t>
      </w:r>
      <w:r w:rsidR="00347575" w:rsidRPr="00EA243F">
        <w:rPr>
          <w:rFonts w:ascii="Arial" w:hAnsi="Arial" w:cs="Arial"/>
          <w:sz w:val="20"/>
          <w:szCs w:val="20"/>
        </w:rPr>
        <w:t>2.1</w:t>
      </w:r>
      <w:r w:rsidR="0088569E" w:rsidRPr="00EA243F">
        <w:rPr>
          <w:rFonts w:ascii="Arial" w:hAnsi="Arial" w:cs="Arial"/>
          <w:sz w:val="20"/>
          <w:szCs w:val="20"/>
        </w:rPr>
        <w:tab/>
      </w:r>
      <w:r w:rsidR="008E2931" w:rsidRPr="00EA243F">
        <w:rPr>
          <w:rFonts w:ascii="Arial" w:hAnsi="Arial" w:cs="Arial"/>
          <w:sz w:val="20"/>
          <w:szCs w:val="20"/>
        </w:rPr>
        <w:t xml:space="preserve">Section 3 is the major substantive provision </w:t>
      </w:r>
      <w:r w:rsidR="002C5917" w:rsidRPr="00EA243F">
        <w:rPr>
          <w:rFonts w:ascii="Arial" w:hAnsi="Arial" w:cs="Arial"/>
          <w:sz w:val="20"/>
          <w:szCs w:val="20"/>
        </w:rPr>
        <w:t>of</w:t>
      </w:r>
      <w:r w:rsidR="008E2931" w:rsidRPr="00EA243F">
        <w:rPr>
          <w:rFonts w:ascii="Arial" w:hAnsi="Arial" w:cs="Arial"/>
          <w:sz w:val="20"/>
          <w:szCs w:val="20"/>
        </w:rPr>
        <w:t xml:space="preserve"> FEMA which bestows power on RBI for giving general or special permission for </w:t>
      </w:r>
      <w:r w:rsidR="00875144" w:rsidRPr="00EA243F">
        <w:rPr>
          <w:rFonts w:ascii="Arial" w:hAnsi="Arial" w:cs="Arial"/>
          <w:sz w:val="20"/>
          <w:szCs w:val="20"/>
        </w:rPr>
        <w:t xml:space="preserve">dealing with the </w:t>
      </w:r>
      <w:r w:rsidR="008E2931" w:rsidRPr="00EA243F">
        <w:rPr>
          <w:rFonts w:ascii="Arial" w:hAnsi="Arial" w:cs="Arial"/>
          <w:sz w:val="20"/>
          <w:szCs w:val="20"/>
        </w:rPr>
        <w:t>transactions involving foreign exchange or any receipt or payments between resident and non- resident</w:t>
      </w:r>
      <w:r w:rsidR="00875144" w:rsidRPr="00EA243F">
        <w:rPr>
          <w:rFonts w:ascii="Arial" w:hAnsi="Arial" w:cs="Arial"/>
          <w:sz w:val="20"/>
          <w:szCs w:val="20"/>
        </w:rPr>
        <w:t xml:space="preserve"> only through authorised dealer</w:t>
      </w:r>
      <w:r w:rsidR="008E2931" w:rsidRPr="00EA243F">
        <w:rPr>
          <w:rFonts w:ascii="Arial" w:hAnsi="Arial" w:cs="Arial"/>
          <w:sz w:val="20"/>
          <w:szCs w:val="20"/>
        </w:rPr>
        <w:t>.</w:t>
      </w:r>
    </w:p>
    <w:p w14:paraId="00C81ED7" w14:textId="4E65EB96" w:rsidR="00BB02C7" w:rsidRPr="00EA243F" w:rsidRDefault="003F7CBD" w:rsidP="0088569E">
      <w:pPr>
        <w:spacing w:after="120" w:line="288" w:lineRule="auto"/>
        <w:ind w:left="567" w:hanging="567"/>
        <w:rPr>
          <w:rFonts w:ascii="Arial" w:hAnsi="Arial" w:cs="Arial"/>
          <w:sz w:val="20"/>
          <w:szCs w:val="20"/>
        </w:rPr>
      </w:pPr>
      <w:r w:rsidRPr="00EA243F">
        <w:rPr>
          <w:rFonts w:ascii="Arial" w:hAnsi="Arial" w:cs="Arial"/>
          <w:sz w:val="20"/>
          <w:szCs w:val="20"/>
        </w:rPr>
        <w:lastRenderedPageBreak/>
        <w:t>1.</w:t>
      </w:r>
      <w:r w:rsidR="00347575" w:rsidRPr="00EA243F">
        <w:rPr>
          <w:rFonts w:ascii="Arial" w:hAnsi="Arial" w:cs="Arial"/>
          <w:sz w:val="20"/>
          <w:szCs w:val="20"/>
        </w:rPr>
        <w:t>2.2</w:t>
      </w:r>
      <w:r w:rsidR="00347575" w:rsidRPr="00EA243F">
        <w:rPr>
          <w:rFonts w:ascii="Arial" w:hAnsi="Arial" w:cs="Arial"/>
          <w:sz w:val="20"/>
          <w:szCs w:val="20"/>
        </w:rPr>
        <w:tab/>
      </w:r>
      <w:r w:rsidR="001825C7" w:rsidRPr="00EA243F">
        <w:rPr>
          <w:rFonts w:ascii="Arial" w:hAnsi="Arial" w:cs="Arial"/>
          <w:sz w:val="20"/>
          <w:szCs w:val="20"/>
        </w:rPr>
        <w:t xml:space="preserve">As per </w:t>
      </w:r>
      <w:r w:rsidR="00347575" w:rsidRPr="00EA243F">
        <w:rPr>
          <w:rFonts w:ascii="Arial" w:hAnsi="Arial" w:cs="Arial"/>
          <w:sz w:val="20"/>
          <w:szCs w:val="20"/>
        </w:rPr>
        <w:t>Section 3</w:t>
      </w:r>
      <w:r w:rsidR="001825C7" w:rsidRPr="00EA243F">
        <w:rPr>
          <w:rFonts w:ascii="Arial" w:hAnsi="Arial" w:cs="Arial"/>
          <w:sz w:val="20"/>
          <w:szCs w:val="20"/>
        </w:rPr>
        <w:t xml:space="preserve">, each and every transaction may be routed through Authorized Dealer Bank only. Section 3 </w:t>
      </w:r>
      <w:r w:rsidR="008E2931" w:rsidRPr="00EA243F">
        <w:rPr>
          <w:rFonts w:ascii="Arial" w:hAnsi="Arial" w:cs="Arial"/>
          <w:sz w:val="20"/>
          <w:szCs w:val="20"/>
        </w:rPr>
        <w:t xml:space="preserve">states that: </w:t>
      </w:r>
    </w:p>
    <w:p w14:paraId="370BA5C5" w14:textId="77777777" w:rsidR="0026708D" w:rsidRPr="00EA243F" w:rsidRDefault="0026708D" w:rsidP="00BB02C7">
      <w:pPr>
        <w:jc w:val="center"/>
        <w:rPr>
          <w:rFonts w:ascii="Arial" w:hAnsi="Arial" w:cs="Arial"/>
          <w:sz w:val="20"/>
          <w:szCs w:val="20"/>
        </w:rPr>
      </w:pPr>
    </w:p>
    <w:p w14:paraId="52F9A5B2" w14:textId="117CEE21" w:rsidR="003F5A2E" w:rsidRPr="00EA243F" w:rsidRDefault="008E2931" w:rsidP="0088569E">
      <w:pPr>
        <w:spacing w:after="120" w:line="288" w:lineRule="auto"/>
        <w:ind w:left="567"/>
        <w:rPr>
          <w:rFonts w:ascii="Arial" w:hAnsi="Arial" w:cs="Arial"/>
          <w:sz w:val="20"/>
          <w:szCs w:val="20"/>
        </w:rPr>
      </w:pPr>
      <w:r w:rsidRPr="00EA243F">
        <w:rPr>
          <w:rFonts w:ascii="Arial" w:hAnsi="Arial" w:cs="Arial"/>
          <w:sz w:val="20"/>
          <w:szCs w:val="20"/>
        </w:rPr>
        <w:t>S</w:t>
      </w:r>
      <w:r w:rsidR="003F5A2E" w:rsidRPr="00EA243F">
        <w:rPr>
          <w:rFonts w:ascii="Arial" w:hAnsi="Arial" w:cs="Arial"/>
          <w:sz w:val="20"/>
          <w:szCs w:val="20"/>
        </w:rPr>
        <w:t>ave as otherwise provided in this Act, rules or regulations made thereunder, or with the general or special permission of the Reserve Bank, no person shall —</w:t>
      </w:r>
    </w:p>
    <w:p w14:paraId="414B6807" w14:textId="31E53BCE" w:rsidR="00A277EF" w:rsidRPr="00EA243F" w:rsidRDefault="003F5A2E" w:rsidP="0088569E">
      <w:pPr>
        <w:pStyle w:val="ListParagraph"/>
        <w:numPr>
          <w:ilvl w:val="0"/>
          <w:numId w:val="3"/>
        </w:numPr>
        <w:spacing w:after="120" w:line="288" w:lineRule="auto"/>
        <w:ind w:left="851" w:hanging="38"/>
        <w:rPr>
          <w:rFonts w:ascii="Arial" w:hAnsi="Arial" w:cs="Arial"/>
          <w:sz w:val="20"/>
          <w:szCs w:val="20"/>
        </w:rPr>
      </w:pPr>
      <w:r w:rsidRPr="00EA243F">
        <w:rPr>
          <w:rFonts w:ascii="Arial" w:hAnsi="Arial" w:cs="Arial"/>
          <w:sz w:val="20"/>
          <w:szCs w:val="20"/>
        </w:rPr>
        <w:t>Deal in or transfer any foreign exchan</w:t>
      </w:r>
      <w:r w:rsidR="008177D1" w:rsidRPr="00EA243F">
        <w:rPr>
          <w:rFonts w:ascii="Arial" w:hAnsi="Arial" w:cs="Arial"/>
          <w:sz w:val="20"/>
          <w:szCs w:val="20"/>
        </w:rPr>
        <w:t>g</w:t>
      </w:r>
      <w:r w:rsidRPr="00EA243F">
        <w:rPr>
          <w:rFonts w:ascii="Arial" w:hAnsi="Arial" w:cs="Arial"/>
          <w:sz w:val="20"/>
          <w:szCs w:val="20"/>
        </w:rPr>
        <w:t xml:space="preserve">e or foreign security to any person </w:t>
      </w:r>
      <w:r w:rsidRPr="00EA243F">
        <w:rPr>
          <w:rFonts w:ascii="Arial" w:hAnsi="Arial" w:cs="Arial"/>
          <w:sz w:val="20"/>
          <w:szCs w:val="20"/>
          <w:u w:val="single"/>
        </w:rPr>
        <w:t>not being an authorised person</w:t>
      </w:r>
      <w:r w:rsidR="00570640" w:rsidRPr="00EA243F">
        <w:rPr>
          <w:rFonts w:ascii="Arial" w:hAnsi="Arial" w:cs="Arial"/>
          <w:sz w:val="20"/>
          <w:szCs w:val="20"/>
        </w:rPr>
        <w:t>.</w:t>
      </w:r>
    </w:p>
    <w:p w14:paraId="4DEC99C7" w14:textId="41F1BE19" w:rsidR="003F5A2E" w:rsidRPr="00EA243F" w:rsidRDefault="003F5A2E" w:rsidP="0088569E">
      <w:pPr>
        <w:pStyle w:val="ListParagraph"/>
        <w:numPr>
          <w:ilvl w:val="0"/>
          <w:numId w:val="3"/>
        </w:numPr>
        <w:spacing w:after="120" w:line="288" w:lineRule="auto"/>
        <w:ind w:left="851" w:hanging="38"/>
        <w:rPr>
          <w:rFonts w:ascii="Arial" w:hAnsi="Arial" w:cs="Arial"/>
          <w:sz w:val="20"/>
          <w:szCs w:val="20"/>
        </w:rPr>
      </w:pPr>
      <w:r w:rsidRPr="00EA243F">
        <w:rPr>
          <w:rFonts w:ascii="Arial" w:hAnsi="Arial" w:cs="Arial"/>
          <w:sz w:val="20"/>
          <w:szCs w:val="20"/>
        </w:rPr>
        <w:t>Make any payment to or for the credit of any person resident outside India in any manner</w:t>
      </w:r>
      <w:r w:rsidR="00570640" w:rsidRPr="00EA243F">
        <w:rPr>
          <w:rFonts w:ascii="Arial" w:hAnsi="Arial" w:cs="Arial"/>
          <w:sz w:val="20"/>
          <w:szCs w:val="20"/>
        </w:rPr>
        <w:t>.</w:t>
      </w:r>
    </w:p>
    <w:p w14:paraId="38EB31AE" w14:textId="5BA8EEF2" w:rsidR="00AC6D36" w:rsidRPr="00EA243F" w:rsidRDefault="003F5A2E" w:rsidP="0088569E">
      <w:pPr>
        <w:pStyle w:val="ListParagraph"/>
        <w:numPr>
          <w:ilvl w:val="0"/>
          <w:numId w:val="3"/>
        </w:numPr>
        <w:spacing w:after="120" w:line="288" w:lineRule="auto"/>
        <w:ind w:left="851" w:hanging="38"/>
        <w:rPr>
          <w:rFonts w:ascii="Arial" w:hAnsi="Arial" w:cs="Arial"/>
          <w:i/>
          <w:sz w:val="20"/>
          <w:szCs w:val="20"/>
        </w:rPr>
      </w:pPr>
      <w:r w:rsidRPr="00EA243F">
        <w:rPr>
          <w:rFonts w:ascii="Arial" w:hAnsi="Arial" w:cs="Arial"/>
          <w:sz w:val="20"/>
          <w:szCs w:val="20"/>
        </w:rPr>
        <w:t xml:space="preserve">Receive </w:t>
      </w:r>
      <w:r w:rsidRPr="00EA243F">
        <w:rPr>
          <w:rFonts w:ascii="Arial" w:hAnsi="Arial" w:cs="Arial"/>
          <w:sz w:val="20"/>
          <w:szCs w:val="20"/>
          <w:u w:val="single"/>
        </w:rPr>
        <w:t>otherwise (than) through an authorised person</w:t>
      </w:r>
      <w:r w:rsidRPr="00EA243F">
        <w:rPr>
          <w:rFonts w:ascii="Arial" w:hAnsi="Arial" w:cs="Arial"/>
          <w:sz w:val="20"/>
          <w:szCs w:val="20"/>
        </w:rPr>
        <w:t>, any payment by order or on behalf of any person resident outside India in any manner</w:t>
      </w:r>
      <w:r w:rsidR="00570640" w:rsidRPr="00EA243F">
        <w:rPr>
          <w:rFonts w:ascii="Arial" w:hAnsi="Arial" w:cs="Arial"/>
          <w:sz w:val="20"/>
          <w:szCs w:val="20"/>
        </w:rPr>
        <w:t>.</w:t>
      </w:r>
      <w:r w:rsidRPr="00EA243F">
        <w:rPr>
          <w:rFonts w:ascii="Arial" w:hAnsi="Arial" w:cs="Arial"/>
          <w:sz w:val="20"/>
          <w:szCs w:val="20"/>
        </w:rPr>
        <w:t xml:space="preserve">                                                                   </w:t>
      </w:r>
    </w:p>
    <w:p w14:paraId="68DA54B6" w14:textId="0A264814" w:rsidR="00A277EF" w:rsidRPr="00EA243F" w:rsidRDefault="003F5A2E" w:rsidP="0088569E">
      <w:pPr>
        <w:pStyle w:val="ListParagraph"/>
        <w:spacing w:after="120" w:line="288" w:lineRule="auto"/>
        <w:ind w:left="851"/>
        <w:rPr>
          <w:rFonts w:ascii="Arial" w:hAnsi="Arial" w:cs="Arial"/>
          <w:i/>
          <w:sz w:val="20"/>
          <w:szCs w:val="20"/>
        </w:rPr>
      </w:pPr>
      <w:r w:rsidRPr="00EA243F">
        <w:rPr>
          <w:rFonts w:ascii="Arial" w:hAnsi="Arial" w:cs="Arial"/>
          <w:sz w:val="20"/>
          <w:szCs w:val="20"/>
        </w:rPr>
        <w:t xml:space="preserve"> </w:t>
      </w:r>
      <w:r w:rsidRPr="00EA243F">
        <w:rPr>
          <w:rFonts w:ascii="Arial" w:hAnsi="Arial" w:cs="Arial"/>
          <w:i/>
          <w:sz w:val="20"/>
          <w:szCs w:val="20"/>
        </w:rPr>
        <w:t>Explanation</w:t>
      </w:r>
      <w:r w:rsidR="00A277EF" w:rsidRPr="00EA243F">
        <w:rPr>
          <w:rFonts w:ascii="Arial" w:hAnsi="Arial" w:cs="Arial"/>
          <w:i/>
          <w:sz w:val="20"/>
          <w:szCs w:val="20"/>
        </w:rPr>
        <w:t>-</w:t>
      </w:r>
      <w:r w:rsidRPr="00EA243F">
        <w:rPr>
          <w:rFonts w:ascii="Arial" w:hAnsi="Arial" w:cs="Arial"/>
          <w:i/>
          <w:sz w:val="20"/>
          <w:szCs w:val="20"/>
        </w:rPr>
        <w:t xml:space="preserve"> For the purpose of this Section, where any person in, or resident in, India receives any payment by order or on behalf of any person resident outside India through any other person (including an authorised person) without a corresponding inward remittance from any place outside India, then, such person shall be deemed to have received such payment otherwise than through an authorised person</w:t>
      </w:r>
      <w:r w:rsidR="00570640" w:rsidRPr="00EA243F">
        <w:rPr>
          <w:rFonts w:ascii="Arial" w:hAnsi="Arial" w:cs="Arial"/>
          <w:i/>
          <w:sz w:val="20"/>
          <w:szCs w:val="20"/>
        </w:rPr>
        <w:t>.</w:t>
      </w:r>
    </w:p>
    <w:p w14:paraId="1747E527" w14:textId="77777777" w:rsidR="00D2331F" w:rsidRPr="00EA243F" w:rsidRDefault="003F5A2E" w:rsidP="0088569E">
      <w:pPr>
        <w:pStyle w:val="ListParagraph"/>
        <w:numPr>
          <w:ilvl w:val="0"/>
          <w:numId w:val="3"/>
        </w:numPr>
        <w:spacing w:after="120" w:line="288" w:lineRule="auto"/>
        <w:ind w:left="851" w:hanging="38"/>
        <w:rPr>
          <w:rFonts w:ascii="Arial" w:hAnsi="Arial" w:cs="Arial"/>
          <w:sz w:val="20"/>
          <w:szCs w:val="20"/>
        </w:rPr>
      </w:pPr>
      <w:r w:rsidRPr="00EA243F">
        <w:rPr>
          <w:rFonts w:ascii="Arial" w:hAnsi="Arial" w:cs="Arial"/>
          <w:sz w:val="20"/>
          <w:szCs w:val="20"/>
        </w:rPr>
        <w:t>Enter into any financial transaction in India as consideration for or in association with acquisition or creation or transfer of a right to acquire, any asset outside India by any person.</w:t>
      </w:r>
    </w:p>
    <w:p w14:paraId="68B9A5E8" w14:textId="13FBC0E9" w:rsidR="003F5A2E" w:rsidRPr="00EA243F" w:rsidRDefault="00151D3C" w:rsidP="0088569E">
      <w:pPr>
        <w:pStyle w:val="ListParagraph"/>
        <w:spacing w:after="120" w:line="288" w:lineRule="auto"/>
        <w:ind w:left="851"/>
        <w:rPr>
          <w:rFonts w:ascii="Arial" w:hAnsi="Arial" w:cs="Arial"/>
          <w:sz w:val="20"/>
          <w:szCs w:val="20"/>
        </w:rPr>
      </w:pPr>
      <w:r w:rsidRPr="00EA243F">
        <w:rPr>
          <w:rFonts w:ascii="Arial" w:hAnsi="Arial" w:cs="Arial"/>
          <w:i/>
          <w:sz w:val="20"/>
          <w:szCs w:val="20"/>
        </w:rPr>
        <w:t>Explanation. —</w:t>
      </w:r>
      <w:r w:rsidR="003F5A2E" w:rsidRPr="00EA243F">
        <w:rPr>
          <w:rFonts w:ascii="Arial" w:hAnsi="Arial" w:cs="Arial"/>
          <w:i/>
          <w:sz w:val="20"/>
          <w:szCs w:val="20"/>
        </w:rPr>
        <w:t xml:space="preserve"> For the purpose of this Section, “financial transaction” means making any payment to, or for the credit of any person, or receiving any payment for, by order or on behalf of any person, or drawing, issuing or negotiating any </w:t>
      </w:r>
      <w:r w:rsidR="0056191D" w:rsidRPr="00EA243F">
        <w:rPr>
          <w:rFonts w:ascii="Arial" w:hAnsi="Arial" w:cs="Arial"/>
          <w:i/>
          <w:sz w:val="20"/>
          <w:szCs w:val="20"/>
        </w:rPr>
        <w:t>bill</w:t>
      </w:r>
      <w:r w:rsidR="003F5A2E" w:rsidRPr="00EA243F">
        <w:rPr>
          <w:rFonts w:ascii="Arial" w:hAnsi="Arial" w:cs="Arial"/>
          <w:i/>
          <w:sz w:val="20"/>
          <w:szCs w:val="20"/>
        </w:rPr>
        <w:t xml:space="preserve"> of exchange or promissory note, or transferring any security or acknowledging any debt.</w:t>
      </w:r>
    </w:p>
    <w:p w14:paraId="693773ED" w14:textId="59DE83C5" w:rsidR="00842A48" w:rsidRPr="00EA243F" w:rsidRDefault="003F7CBD" w:rsidP="00FD726B">
      <w:pPr>
        <w:spacing w:after="120" w:line="288" w:lineRule="auto"/>
        <w:ind w:left="360" w:hanging="360"/>
        <w:rPr>
          <w:rFonts w:ascii="Arial" w:hAnsi="Arial" w:cs="Arial"/>
          <w:sz w:val="20"/>
          <w:szCs w:val="20"/>
        </w:rPr>
      </w:pPr>
      <w:bookmarkStart w:id="0" w:name="_Hlk1476943"/>
      <w:r w:rsidRPr="00EA243F">
        <w:rPr>
          <w:rFonts w:ascii="Arial" w:hAnsi="Arial" w:cs="Arial"/>
          <w:sz w:val="20"/>
          <w:szCs w:val="20"/>
        </w:rPr>
        <w:t>1.</w:t>
      </w:r>
      <w:r w:rsidR="00FE7723" w:rsidRPr="00EA243F">
        <w:rPr>
          <w:rFonts w:ascii="Arial" w:hAnsi="Arial" w:cs="Arial"/>
          <w:sz w:val="20"/>
          <w:szCs w:val="20"/>
        </w:rPr>
        <w:t>2.3</w:t>
      </w:r>
      <w:r w:rsidR="00FE7723" w:rsidRPr="00EA243F">
        <w:rPr>
          <w:rFonts w:ascii="Arial" w:hAnsi="Arial" w:cs="Arial"/>
          <w:sz w:val="20"/>
          <w:szCs w:val="20"/>
        </w:rPr>
        <w:tab/>
        <w:t xml:space="preserve">It may pertinently be noted that Section 3 applies to - </w:t>
      </w:r>
    </w:p>
    <w:p w14:paraId="4227F3F9" w14:textId="72E620C3" w:rsidR="00FE7723" w:rsidRPr="00EA243F" w:rsidRDefault="005D5A54" w:rsidP="0088569E">
      <w:pPr>
        <w:pStyle w:val="ListParagraph"/>
        <w:numPr>
          <w:ilvl w:val="0"/>
          <w:numId w:val="12"/>
        </w:numPr>
        <w:spacing w:after="120" w:line="288" w:lineRule="auto"/>
        <w:ind w:left="1134"/>
        <w:rPr>
          <w:rFonts w:ascii="Arial" w:hAnsi="Arial" w:cs="Arial"/>
          <w:sz w:val="20"/>
          <w:szCs w:val="20"/>
        </w:rPr>
      </w:pPr>
      <w:r w:rsidRPr="00EA243F">
        <w:rPr>
          <w:rFonts w:ascii="Arial" w:hAnsi="Arial" w:cs="Arial"/>
          <w:sz w:val="20"/>
          <w:szCs w:val="20"/>
        </w:rPr>
        <w:t>A</w:t>
      </w:r>
      <w:r w:rsidR="00FE7723" w:rsidRPr="00EA243F">
        <w:rPr>
          <w:rFonts w:ascii="Arial" w:hAnsi="Arial" w:cs="Arial"/>
          <w:sz w:val="20"/>
          <w:szCs w:val="20"/>
        </w:rPr>
        <w:t>ll the persons in India whether they are residents or non-residents as non-residents are not permitted to sell their foreign exchange in India except to an Authorised Dealer. Even two non-residents cannot deal in rupees in India for settling transactions outside India</w:t>
      </w:r>
      <w:r w:rsidRPr="00EA243F">
        <w:rPr>
          <w:rFonts w:ascii="Arial" w:hAnsi="Arial" w:cs="Arial"/>
          <w:sz w:val="20"/>
          <w:szCs w:val="20"/>
        </w:rPr>
        <w:t>;</w:t>
      </w:r>
    </w:p>
    <w:p w14:paraId="0370EB1B" w14:textId="105D7E4B" w:rsidR="00FE7723" w:rsidRPr="00EA243F" w:rsidRDefault="00FE7723" w:rsidP="0088569E">
      <w:pPr>
        <w:pStyle w:val="ListParagraph"/>
        <w:numPr>
          <w:ilvl w:val="0"/>
          <w:numId w:val="12"/>
        </w:numPr>
        <w:spacing w:after="120" w:line="288" w:lineRule="auto"/>
        <w:ind w:left="1134"/>
        <w:rPr>
          <w:rFonts w:ascii="Arial" w:hAnsi="Arial" w:cs="Arial"/>
          <w:sz w:val="20"/>
          <w:szCs w:val="20"/>
        </w:rPr>
      </w:pPr>
      <w:r w:rsidRPr="00EA243F">
        <w:rPr>
          <w:rFonts w:ascii="Arial" w:hAnsi="Arial" w:cs="Arial"/>
          <w:sz w:val="20"/>
          <w:szCs w:val="20"/>
        </w:rPr>
        <w:t>Rupee transactions in India between non-residents and residents which are not freely permitted as resident Indians are not permitted to pay any non-resident</w:t>
      </w:r>
      <w:r w:rsidR="005D5A54" w:rsidRPr="00EA243F">
        <w:rPr>
          <w:rFonts w:ascii="Arial" w:hAnsi="Arial" w:cs="Arial"/>
          <w:sz w:val="20"/>
          <w:szCs w:val="20"/>
        </w:rPr>
        <w:t>;</w:t>
      </w:r>
    </w:p>
    <w:p w14:paraId="212308F8" w14:textId="6DC2C93A" w:rsidR="003913AB" w:rsidRPr="00EA243F" w:rsidRDefault="006857E5" w:rsidP="0088569E">
      <w:pPr>
        <w:pStyle w:val="ListParagraph"/>
        <w:numPr>
          <w:ilvl w:val="0"/>
          <w:numId w:val="12"/>
        </w:numPr>
        <w:spacing w:after="120" w:line="288" w:lineRule="auto"/>
        <w:ind w:left="1134"/>
        <w:rPr>
          <w:rFonts w:ascii="Arial" w:hAnsi="Arial" w:cs="Arial"/>
          <w:sz w:val="20"/>
          <w:szCs w:val="20"/>
        </w:rPr>
      </w:pPr>
      <w:r w:rsidRPr="00EA243F">
        <w:rPr>
          <w:rFonts w:ascii="Arial" w:hAnsi="Arial" w:cs="Arial"/>
          <w:sz w:val="20"/>
          <w:szCs w:val="20"/>
        </w:rPr>
        <w:t>Rupee transactions in India between two residents representing payment by order or on behalf of any non-resident unless it is through an Authorized Dealer and represented by way of corresponding inward remittance from outside India</w:t>
      </w:r>
      <w:r w:rsidR="005D5A54" w:rsidRPr="00EA243F">
        <w:rPr>
          <w:rFonts w:ascii="Arial" w:hAnsi="Arial" w:cs="Arial"/>
          <w:sz w:val="20"/>
          <w:szCs w:val="20"/>
        </w:rPr>
        <w:t>;</w:t>
      </w:r>
    </w:p>
    <w:p w14:paraId="02EF91FA" w14:textId="1B93C433" w:rsidR="006857E5" w:rsidRPr="00EA243F" w:rsidRDefault="005D5A54" w:rsidP="0088569E">
      <w:pPr>
        <w:pStyle w:val="ListParagraph"/>
        <w:numPr>
          <w:ilvl w:val="0"/>
          <w:numId w:val="12"/>
        </w:numPr>
        <w:spacing w:after="120" w:line="288" w:lineRule="auto"/>
        <w:ind w:left="1134"/>
        <w:rPr>
          <w:rFonts w:ascii="Arial" w:hAnsi="Arial" w:cs="Arial"/>
          <w:sz w:val="20"/>
          <w:szCs w:val="20"/>
        </w:rPr>
      </w:pPr>
      <w:r w:rsidRPr="00EA243F">
        <w:rPr>
          <w:rFonts w:ascii="Arial" w:hAnsi="Arial" w:cs="Arial"/>
          <w:sz w:val="20"/>
          <w:szCs w:val="20"/>
        </w:rPr>
        <w:t>A</w:t>
      </w:r>
      <w:r w:rsidR="008525CA" w:rsidRPr="00EA243F">
        <w:rPr>
          <w:rFonts w:ascii="Arial" w:hAnsi="Arial" w:cs="Arial"/>
          <w:sz w:val="20"/>
          <w:szCs w:val="20"/>
        </w:rPr>
        <w:t>ll persons in India whether residents or non-residents for financial transactions in India towards acquisition, creation or transfer of any asset outside India.</w:t>
      </w:r>
    </w:p>
    <w:p w14:paraId="2904FCCB" w14:textId="77777777" w:rsidR="00FE7723" w:rsidRPr="00EA243F" w:rsidRDefault="00FE7723" w:rsidP="00FD726B">
      <w:pPr>
        <w:spacing w:after="120" w:line="288" w:lineRule="auto"/>
        <w:ind w:left="360" w:hanging="360"/>
        <w:rPr>
          <w:rFonts w:ascii="Arial" w:hAnsi="Arial" w:cs="Arial"/>
          <w:sz w:val="20"/>
          <w:szCs w:val="20"/>
        </w:rPr>
      </w:pPr>
    </w:p>
    <w:bookmarkEnd w:id="0"/>
    <w:p w14:paraId="7B6BCAB6" w14:textId="33DEE620" w:rsidR="00842A48" w:rsidRPr="00EA243F" w:rsidRDefault="003F7CBD" w:rsidP="00FD726B">
      <w:pPr>
        <w:spacing w:after="120" w:line="288" w:lineRule="auto"/>
        <w:rPr>
          <w:rFonts w:ascii="Arial" w:hAnsi="Arial" w:cs="Arial"/>
          <w:b/>
          <w:sz w:val="20"/>
          <w:szCs w:val="20"/>
          <w:u w:val="single"/>
        </w:rPr>
      </w:pPr>
      <w:r w:rsidRPr="00EA243F">
        <w:rPr>
          <w:rFonts w:ascii="Arial" w:hAnsi="Arial" w:cs="Arial"/>
          <w:b/>
          <w:sz w:val="20"/>
          <w:szCs w:val="20"/>
        </w:rPr>
        <w:t>1.</w:t>
      </w:r>
      <w:r w:rsidR="00A277EF" w:rsidRPr="00EA243F">
        <w:rPr>
          <w:rFonts w:ascii="Arial" w:hAnsi="Arial" w:cs="Arial"/>
          <w:b/>
          <w:sz w:val="20"/>
          <w:szCs w:val="20"/>
        </w:rPr>
        <w:t xml:space="preserve">3 </w:t>
      </w:r>
      <w:r w:rsidR="004A0F86" w:rsidRPr="00EA243F">
        <w:rPr>
          <w:rFonts w:ascii="Arial" w:hAnsi="Arial" w:cs="Arial"/>
          <w:b/>
          <w:sz w:val="20"/>
          <w:szCs w:val="20"/>
          <w:u w:val="single"/>
        </w:rPr>
        <w:t>Types of Transactions under FEMA</w:t>
      </w:r>
    </w:p>
    <w:p w14:paraId="2776CC94" w14:textId="7254D3B8" w:rsidR="004A0F86" w:rsidRPr="00EA243F" w:rsidRDefault="003F7CBD" w:rsidP="00FD726B">
      <w:pPr>
        <w:spacing w:after="120" w:line="288" w:lineRule="auto"/>
        <w:ind w:left="360" w:hanging="360"/>
        <w:rPr>
          <w:rFonts w:ascii="Arial" w:hAnsi="Arial" w:cs="Arial"/>
          <w:sz w:val="20"/>
          <w:szCs w:val="20"/>
        </w:rPr>
      </w:pPr>
      <w:r w:rsidRPr="00EA243F">
        <w:rPr>
          <w:rFonts w:ascii="Arial" w:hAnsi="Arial" w:cs="Arial"/>
          <w:sz w:val="20"/>
          <w:szCs w:val="20"/>
        </w:rPr>
        <w:t>1.</w:t>
      </w:r>
      <w:r w:rsidR="00A277EF" w:rsidRPr="00EA243F">
        <w:rPr>
          <w:rFonts w:ascii="Arial" w:hAnsi="Arial" w:cs="Arial"/>
          <w:sz w:val="20"/>
          <w:szCs w:val="20"/>
        </w:rPr>
        <w:t>3.1</w:t>
      </w:r>
      <w:r w:rsidR="00A277EF" w:rsidRPr="00EA243F">
        <w:rPr>
          <w:rFonts w:ascii="Arial" w:hAnsi="Arial" w:cs="Arial"/>
          <w:sz w:val="20"/>
          <w:szCs w:val="20"/>
        </w:rPr>
        <w:tab/>
      </w:r>
      <w:r w:rsidR="004A0F86" w:rsidRPr="00EA243F">
        <w:rPr>
          <w:rFonts w:ascii="Arial" w:hAnsi="Arial" w:cs="Arial"/>
          <w:sz w:val="20"/>
          <w:szCs w:val="20"/>
        </w:rPr>
        <w:t>There are 2 types of transactions under FEMA:</w:t>
      </w:r>
    </w:p>
    <w:p w14:paraId="5E66C2AF" w14:textId="77777777" w:rsidR="00A5288E" w:rsidRPr="00EA243F" w:rsidRDefault="00A5288E" w:rsidP="00745F1D">
      <w:pPr>
        <w:pStyle w:val="ListParagraph"/>
        <w:numPr>
          <w:ilvl w:val="0"/>
          <w:numId w:val="1"/>
        </w:numPr>
        <w:spacing w:after="120" w:line="288" w:lineRule="auto"/>
        <w:ind w:left="450"/>
        <w:rPr>
          <w:rFonts w:ascii="Arial" w:hAnsi="Arial" w:cs="Arial"/>
          <w:sz w:val="20"/>
          <w:szCs w:val="20"/>
        </w:rPr>
      </w:pPr>
      <w:r w:rsidRPr="00EA243F">
        <w:rPr>
          <w:rFonts w:ascii="Arial" w:hAnsi="Arial" w:cs="Arial"/>
          <w:sz w:val="20"/>
          <w:szCs w:val="20"/>
        </w:rPr>
        <w:t>Capital Account Transactions</w:t>
      </w:r>
    </w:p>
    <w:p w14:paraId="72DCDD29" w14:textId="77777777" w:rsidR="00A5288E" w:rsidRPr="00EA243F" w:rsidRDefault="00A5288E" w:rsidP="00745F1D">
      <w:pPr>
        <w:pStyle w:val="ListParagraph"/>
        <w:numPr>
          <w:ilvl w:val="0"/>
          <w:numId w:val="1"/>
        </w:numPr>
        <w:spacing w:after="120" w:line="288" w:lineRule="auto"/>
        <w:ind w:left="450"/>
        <w:rPr>
          <w:rFonts w:ascii="Arial" w:hAnsi="Arial" w:cs="Arial"/>
          <w:sz w:val="20"/>
          <w:szCs w:val="20"/>
        </w:rPr>
      </w:pPr>
      <w:r w:rsidRPr="00EA243F">
        <w:rPr>
          <w:rFonts w:ascii="Arial" w:hAnsi="Arial" w:cs="Arial"/>
          <w:sz w:val="20"/>
          <w:szCs w:val="20"/>
        </w:rPr>
        <w:t>Current Account Transactions</w:t>
      </w:r>
    </w:p>
    <w:p w14:paraId="3A6C7B2A" w14:textId="112B9BE5" w:rsidR="004B1DD5" w:rsidRPr="00EA243F" w:rsidRDefault="004B1DD5" w:rsidP="004B1DD5">
      <w:pPr>
        <w:spacing w:after="120" w:line="288" w:lineRule="auto"/>
        <w:ind w:left="426"/>
        <w:rPr>
          <w:rFonts w:ascii="Arial" w:hAnsi="Arial" w:cs="Arial"/>
          <w:sz w:val="20"/>
          <w:szCs w:val="20"/>
        </w:rPr>
      </w:pPr>
      <w:r w:rsidRPr="00EA243F">
        <w:rPr>
          <w:rFonts w:ascii="Arial" w:hAnsi="Arial" w:cs="Arial"/>
          <w:sz w:val="20"/>
          <w:szCs w:val="20"/>
        </w:rPr>
        <w:t xml:space="preserve">Under FEMA, </w:t>
      </w:r>
      <w:r w:rsidR="001825C7" w:rsidRPr="00EA243F">
        <w:rPr>
          <w:rFonts w:ascii="Arial" w:hAnsi="Arial" w:cs="Arial"/>
          <w:sz w:val="20"/>
          <w:szCs w:val="20"/>
        </w:rPr>
        <w:t xml:space="preserve">(a) </w:t>
      </w:r>
      <w:r w:rsidRPr="00EA243F">
        <w:rPr>
          <w:rFonts w:ascii="Arial" w:hAnsi="Arial" w:cs="Arial"/>
          <w:sz w:val="20"/>
          <w:szCs w:val="20"/>
        </w:rPr>
        <w:t xml:space="preserve">Current Account transactions are permitted except what is prohibited and </w:t>
      </w:r>
      <w:r w:rsidR="001825C7" w:rsidRPr="00EA243F">
        <w:rPr>
          <w:rFonts w:ascii="Arial" w:hAnsi="Arial" w:cs="Arial"/>
          <w:sz w:val="20"/>
          <w:szCs w:val="20"/>
        </w:rPr>
        <w:t xml:space="preserve">(b) </w:t>
      </w:r>
      <w:r w:rsidRPr="00EA243F">
        <w:rPr>
          <w:rFonts w:ascii="Arial" w:hAnsi="Arial" w:cs="Arial"/>
          <w:sz w:val="20"/>
          <w:szCs w:val="20"/>
        </w:rPr>
        <w:t>Capital Account transactions are permitted to the extent specified and rest is not permitted or they may require prior Government approval or RBI approval as the case may be.</w:t>
      </w:r>
    </w:p>
    <w:p w14:paraId="056568D7" w14:textId="086EFACE" w:rsidR="004B1DD5" w:rsidRPr="00EA243F" w:rsidRDefault="004B1DD5" w:rsidP="005A0FEF">
      <w:pPr>
        <w:spacing w:after="120" w:line="288" w:lineRule="auto"/>
        <w:ind w:left="426"/>
        <w:rPr>
          <w:rFonts w:ascii="Arial" w:hAnsi="Arial" w:cs="Arial"/>
          <w:sz w:val="20"/>
          <w:szCs w:val="20"/>
        </w:rPr>
      </w:pPr>
      <w:r w:rsidRPr="00EA243F">
        <w:rPr>
          <w:rFonts w:ascii="Arial" w:hAnsi="Arial" w:cs="Arial"/>
          <w:sz w:val="20"/>
          <w:szCs w:val="20"/>
        </w:rPr>
        <w:t xml:space="preserve">Although there is liberalisation, there is no total capital account convertibility and the dealings in Foreign Exchange as well as in Rupees between Resident and Non-Resident continue </w:t>
      </w:r>
      <w:r w:rsidR="0056191D" w:rsidRPr="00EA243F">
        <w:rPr>
          <w:rFonts w:ascii="Arial" w:hAnsi="Arial" w:cs="Arial"/>
          <w:sz w:val="20"/>
          <w:szCs w:val="20"/>
        </w:rPr>
        <w:t>to be governed by FEMA and the Notifications &amp; C</w:t>
      </w:r>
      <w:r w:rsidRPr="00EA243F">
        <w:rPr>
          <w:rFonts w:ascii="Arial" w:hAnsi="Arial" w:cs="Arial"/>
          <w:sz w:val="20"/>
          <w:szCs w:val="20"/>
        </w:rPr>
        <w:t>irculars issued by the Reserve Bank of India from time to time. All the dealings in Foreign Exchange should be generally routed through the Authorised Persons who deal in Foreign Exchange. As per the scheme of FEMA, Capital Account Transactions are allowed only to the extent it is specifically permitted and Current Account Transactions are allowed generally unless it is prohibited.</w:t>
      </w:r>
      <w:r w:rsidR="005A0FEF" w:rsidRPr="00EA243F">
        <w:rPr>
          <w:rFonts w:ascii="Arial" w:hAnsi="Arial" w:cs="Arial"/>
          <w:sz w:val="20"/>
          <w:szCs w:val="20"/>
        </w:rPr>
        <w:t xml:space="preserve"> This may be inferred from </w:t>
      </w:r>
      <w:r w:rsidR="005A0FEF" w:rsidRPr="00EA243F">
        <w:rPr>
          <w:rFonts w:ascii="Arial" w:hAnsi="Arial" w:cs="Arial"/>
          <w:sz w:val="20"/>
          <w:szCs w:val="20"/>
        </w:rPr>
        <w:lastRenderedPageBreak/>
        <w:t xml:space="preserve">A.D. (M.A. Series) Circular No.11 dt. May 16, 2000 </w:t>
      </w:r>
      <w:r w:rsidR="004E37ED" w:rsidRPr="00EA243F">
        <w:rPr>
          <w:rFonts w:ascii="Arial" w:hAnsi="Arial" w:cs="Arial"/>
          <w:sz w:val="20"/>
          <w:szCs w:val="20"/>
        </w:rPr>
        <w:t xml:space="preserve">(attached as Annexure </w:t>
      </w:r>
      <w:r w:rsidR="00A40016" w:rsidRPr="00EA243F">
        <w:rPr>
          <w:rFonts w:ascii="Arial" w:hAnsi="Arial" w:cs="Arial"/>
          <w:sz w:val="20"/>
          <w:szCs w:val="20"/>
        </w:rPr>
        <w:t>2</w:t>
      </w:r>
      <w:r w:rsidR="004E37ED" w:rsidRPr="00EA243F">
        <w:rPr>
          <w:rFonts w:ascii="Arial" w:hAnsi="Arial" w:cs="Arial"/>
          <w:sz w:val="20"/>
          <w:szCs w:val="20"/>
        </w:rPr>
        <w:t xml:space="preserve">) </w:t>
      </w:r>
      <w:r w:rsidR="005A0FEF" w:rsidRPr="00EA243F">
        <w:rPr>
          <w:rFonts w:ascii="Arial" w:hAnsi="Arial" w:cs="Arial"/>
          <w:sz w:val="20"/>
          <w:szCs w:val="20"/>
        </w:rPr>
        <w:t>which, inter alia, states that remittances for all other current transactions which are not specifically prohibited under the Foreign Exchange Management (Current Account Transactions) Rules, 2000 (“Rules”) or which are not included in Schedule II or III of the Rules may be permitted by authorised dealers without any monetary / percentage ceilings subject to compliance with the provisions of sub-section (5) of Section 10 of the Act. As regards regulations relating to Capital Account transactions, the said Circular states that Section 6 of the Act provides powers to Reserve Bank to specify in consultation with the Central Government the classes of permissible Capital Account transactions and limits up to which exchange is admissible for such transactions. Section 6 (3) provides powers to Reserve Bank to prohibit, restrict or regulate various transactions referred to in the sub-clauses of that sub-section, by making Regulations. Thus, Capital Account Transactions are allowed only to the extent it is specifically permitted by the various Notifications issued.</w:t>
      </w:r>
    </w:p>
    <w:p w14:paraId="279C21D4" w14:textId="77777777" w:rsidR="005A0FEF" w:rsidRPr="00EA243F" w:rsidRDefault="005A0FEF" w:rsidP="004B1DD5">
      <w:pPr>
        <w:spacing w:after="120" w:line="288" w:lineRule="auto"/>
        <w:ind w:left="426"/>
        <w:rPr>
          <w:rFonts w:ascii="Arial" w:hAnsi="Arial" w:cs="Arial"/>
          <w:sz w:val="20"/>
          <w:szCs w:val="20"/>
        </w:rPr>
      </w:pPr>
    </w:p>
    <w:p w14:paraId="1CBA8D67" w14:textId="4EF91BCD" w:rsidR="004A0F86" w:rsidRPr="00EA243F" w:rsidRDefault="003F7CBD" w:rsidP="00FD726B">
      <w:pPr>
        <w:spacing w:after="120" w:line="288" w:lineRule="auto"/>
        <w:rPr>
          <w:rFonts w:ascii="Arial" w:hAnsi="Arial" w:cs="Arial"/>
          <w:sz w:val="20"/>
          <w:szCs w:val="20"/>
          <w:u w:val="single"/>
        </w:rPr>
      </w:pPr>
      <w:r w:rsidRPr="00EA243F">
        <w:rPr>
          <w:rFonts w:ascii="Arial" w:hAnsi="Arial" w:cs="Arial"/>
          <w:sz w:val="20"/>
          <w:szCs w:val="20"/>
        </w:rPr>
        <w:t>1.</w:t>
      </w:r>
      <w:r w:rsidR="00A277EF" w:rsidRPr="00EA243F">
        <w:rPr>
          <w:rFonts w:ascii="Arial" w:hAnsi="Arial" w:cs="Arial"/>
          <w:sz w:val="20"/>
          <w:szCs w:val="20"/>
        </w:rPr>
        <w:t>3.2</w:t>
      </w:r>
      <w:r w:rsidR="00C66EED" w:rsidRPr="00EA243F">
        <w:rPr>
          <w:rFonts w:ascii="Arial" w:hAnsi="Arial" w:cs="Arial"/>
          <w:sz w:val="20"/>
          <w:szCs w:val="20"/>
        </w:rPr>
        <w:t xml:space="preserve"> </w:t>
      </w:r>
      <w:r w:rsidR="00A5288E" w:rsidRPr="00EA243F">
        <w:rPr>
          <w:rFonts w:ascii="Arial" w:hAnsi="Arial" w:cs="Arial"/>
          <w:b/>
          <w:sz w:val="20"/>
          <w:szCs w:val="20"/>
          <w:u w:val="single"/>
        </w:rPr>
        <w:t>Capital Account Transaction</w:t>
      </w:r>
      <w:r w:rsidR="00065376" w:rsidRPr="00EA243F">
        <w:rPr>
          <w:rFonts w:ascii="Arial" w:hAnsi="Arial" w:cs="Arial"/>
          <w:b/>
          <w:sz w:val="20"/>
          <w:szCs w:val="20"/>
          <w:u w:val="single"/>
        </w:rPr>
        <w:t>s</w:t>
      </w:r>
      <w:r w:rsidR="00A277EF" w:rsidRPr="00EA243F">
        <w:rPr>
          <w:rFonts w:ascii="Arial" w:hAnsi="Arial" w:cs="Arial"/>
          <w:sz w:val="20"/>
          <w:szCs w:val="20"/>
          <w:u w:val="single"/>
        </w:rPr>
        <w:t>:</w:t>
      </w:r>
    </w:p>
    <w:p w14:paraId="5C2D8555" w14:textId="1B7F9ED9" w:rsidR="00222800" w:rsidRPr="00EA243F" w:rsidRDefault="003F7CBD" w:rsidP="0088569E">
      <w:pPr>
        <w:spacing w:after="120" w:line="288" w:lineRule="auto"/>
        <w:ind w:left="709" w:hanging="709"/>
        <w:rPr>
          <w:rFonts w:ascii="Arial" w:hAnsi="Arial" w:cs="Arial"/>
          <w:sz w:val="20"/>
          <w:szCs w:val="20"/>
        </w:rPr>
      </w:pPr>
      <w:r w:rsidRPr="00EA243F">
        <w:rPr>
          <w:rFonts w:ascii="Arial" w:hAnsi="Arial" w:cs="Arial"/>
          <w:sz w:val="20"/>
          <w:szCs w:val="20"/>
        </w:rPr>
        <w:t>1.</w:t>
      </w:r>
      <w:r w:rsidR="00A277EF" w:rsidRPr="00EA243F">
        <w:rPr>
          <w:rFonts w:ascii="Arial" w:hAnsi="Arial" w:cs="Arial"/>
          <w:sz w:val="20"/>
          <w:szCs w:val="20"/>
        </w:rPr>
        <w:t>3.2.1</w:t>
      </w:r>
      <w:r w:rsidR="0088569E" w:rsidRPr="00EA243F">
        <w:rPr>
          <w:rFonts w:ascii="Arial" w:hAnsi="Arial" w:cs="Arial"/>
          <w:sz w:val="20"/>
          <w:szCs w:val="20"/>
        </w:rPr>
        <w:t xml:space="preserve"> </w:t>
      </w:r>
      <w:r w:rsidR="00A5288E" w:rsidRPr="00EA243F">
        <w:rPr>
          <w:rFonts w:ascii="Arial" w:hAnsi="Arial" w:cs="Arial"/>
          <w:sz w:val="20"/>
          <w:szCs w:val="20"/>
        </w:rPr>
        <w:t>According to Sec 2 (e) of FEMA - Capital Account transaction means a transaction which alters the assets or liabilities, including contingent liabilities, outside India of persons resident in India or assets or liabilities in India of persons resident outside India, and includes transactions referred to i</w:t>
      </w:r>
      <w:r w:rsidR="00A277EF" w:rsidRPr="00EA243F">
        <w:rPr>
          <w:rFonts w:ascii="Arial" w:hAnsi="Arial" w:cs="Arial"/>
          <w:sz w:val="20"/>
          <w:szCs w:val="20"/>
        </w:rPr>
        <w:t>n sub- section (3) of section 6</w:t>
      </w:r>
    </w:p>
    <w:p w14:paraId="294C4FF0" w14:textId="2ACB33CE" w:rsidR="003307B8" w:rsidRPr="00EA243F" w:rsidRDefault="003307B8" w:rsidP="00FD726B">
      <w:pPr>
        <w:spacing w:after="120" w:line="288" w:lineRule="auto"/>
        <w:ind w:left="540" w:hanging="540"/>
        <w:rPr>
          <w:rFonts w:ascii="Arial" w:hAnsi="Arial" w:cs="Arial"/>
          <w:sz w:val="20"/>
          <w:szCs w:val="20"/>
        </w:rPr>
      </w:pPr>
      <w:r w:rsidRPr="00EA243F">
        <w:rPr>
          <w:rFonts w:ascii="Arial" w:hAnsi="Arial" w:cs="Arial"/>
          <w:noProof/>
          <w:sz w:val="20"/>
          <w:szCs w:val="20"/>
          <w:lang w:val="en-US"/>
        </w:rPr>
        <mc:AlternateContent>
          <mc:Choice Requires="wps">
            <w:drawing>
              <wp:anchor distT="45720" distB="45720" distL="114300" distR="114300" simplePos="0" relativeHeight="251685888" behindDoc="0" locked="0" layoutInCell="1" allowOverlap="1" wp14:anchorId="1AAE058F" wp14:editId="02386ED3">
                <wp:simplePos x="0" y="0"/>
                <wp:positionH relativeFrom="margin">
                  <wp:align>center</wp:align>
                </wp:positionH>
                <wp:positionV relativeFrom="paragraph">
                  <wp:posOffset>6985</wp:posOffset>
                </wp:positionV>
                <wp:extent cx="5019675" cy="78105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781050"/>
                        </a:xfrm>
                        <a:prstGeom prst="rect">
                          <a:avLst/>
                        </a:prstGeom>
                        <a:solidFill>
                          <a:srgbClr val="FFFFFF"/>
                        </a:solidFill>
                        <a:ln w="9525">
                          <a:solidFill>
                            <a:srgbClr val="000000"/>
                          </a:solidFill>
                          <a:miter lim="800000"/>
                          <a:headEnd/>
                          <a:tailEnd/>
                        </a:ln>
                      </wps:spPr>
                      <wps:txbx>
                        <w:txbxContent>
                          <w:p w14:paraId="5867CF50" w14:textId="13DF6CA5" w:rsidR="00DB3DDF" w:rsidRDefault="00DB3DDF" w:rsidP="003307B8">
                            <w:pPr>
                              <w:spacing w:after="120" w:line="288" w:lineRule="auto"/>
                              <w:ind w:left="142"/>
                              <w:rPr>
                                <w:rFonts w:ascii="Arial" w:hAnsi="Arial" w:cs="Arial"/>
                                <w:sz w:val="20"/>
                                <w:szCs w:val="20"/>
                              </w:rPr>
                            </w:pPr>
                            <w:r>
                              <w:rPr>
                                <w:rFonts w:ascii="Arial" w:hAnsi="Arial" w:cs="Arial"/>
                                <w:sz w:val="20"/>
                                <w:szCs w:val="20"/>
                              </w:rPr>
                              <w:t xml:space="preserve">POSER: Guarantees are contingent liabilities. As per above definition, guarantee by PRII outside India is a capital account transaction but not so for guarantee by PROI. So, if guarantee by PROI is not a capital account transaction, participants are requested to discuss the implications under FEMA including under FEMA </w:t>
                            </w:r>
                            <w:proofErr w:type="spellStart"/>
                            <w:r>
                              <w:rPr>
                                <w:rFonts w:ascii="Arial" w:hAnsi="Arial" w:cs="Arial"/>
                                <w:sz w:val="20"/>
                                <w:szCs w:val="20"/>
                              </w:rPr>
                              <w:t>Ntf</w:t>
                            </w:r>
                            <w:proofErr w:type="spellEnd"/>
                            <w:r>
                              <w:rPr>
                                <w:rFonts w:ascii="Arial" w:hAnsi="Arial" w:cs="Arial"/>
                                <w:sz w:val="20"/>
                                <w:szCs w:val="20"/>
                              </w:rPr>
                              <w:t>. 8.</w:t>
                            </w:r>
                          </w:p>
                          <w:p w14:paraId="218915E4" w14:textId="77777777" w:rsidR="00DB3DDF" w:rsidRDefault="00DB3DDF" w:rsidP="003307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AE058F" id="_x0000_t202" coordsize="21600,21600" o:spt="202" path="m,l,21600r21600,l21600,xe">
                <v:stroke joinstyle="miter"/>
                <v:path gradientshapeok="t" o:connecttype="rect"/>
              </v:shapetype>
              <v:shape id="Text Box 2" o:spid="_x0000_s1026" type="#_x0000_t202" style="position:absolute;left:0;text-align:left;margin-left:0;margin-top:.55pt;width:395.25pt;height:61.5pt;z-index:2516858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">
                <v:textbox>
                  <w:txbxContent>
                    <w:p w14:paraId="5867CF50" w14:textId="13DF6CA5" w:rsidR="00DB3DDF" w:rsidRDefault="00DB3DDF" w:rsidP="003307B8">
                      <w:pPr>
                        <w:spacing w:after="120" w:line="288" w:lineRule="auto"/>
                        <w:ind w:left="142"/>
                        <w:rPr>
                          <w:rFonts w:ascii="Arial" w:hAnsi="Arial" w:cs="Arial"/>
                          <w:sz w:val="20"/>
                          <w:szCs w:val="20"/>
                        </w:rPr>
                      </w:pPr>
                      <w:r>
                        <w:rPr>
                          <w:rFonts w:ascii="Arial" w:hAnsi="Arial" w:cs="Arial"/>
                          <w:sz w:val="20"/>
                          <w:szCs w:val="20"/>
                        </w:rPr>
                        <w:t xml:space="preserve">POSER: Guarantees are contingent liabilities. As per above definition, guarantee by PRII outside India is a capital account transaction but not so for guarantee by PROI. So, if guarantee by PROI is not a capital account transaction, participants are requested to discuss the implications under FEMA including under FEMA </w:t>
                      </w:r>
                      <w:proofErr w:type="spellStart"/>
                      <w:r>
                        <w:rPr>
                          <w:rFonts w:ascii="Arial" w:hAnsi="Arial" w:cs="Arial"/>
                          <w:sz w:val="20"/>
                          <w:szCs w:val="20"/>
                        </w:rPr>
                        <w:t>Ntf</w:t>
                      </w:r>
                      <w:proofErr w:type="spellEnd"/>
                      <w:r>
                        <w:rPr>
                          <w:rFonts w:ascii="Arial" w:hAnsi="Arial" w:cs="Arial"/>
                          <w:sz w:val="20"/>
                          <w:szCs w:val="20"/>
                        </w:rPr>
                        <w:t>. 8.</w:t>
                      </w:r>
                    </w:p>
                    <w:p w14:paraId="218915E4" w14:textId="77777777" w:rsidR="00DB3DDF" w:rsidRDefault="00DB3DDF" w:rsidP="003307B8"/>
                  </w:txbxContent>
                </v:textbox>
                <w10:wrap type="square" anchorx="margin"/>
              </v:shape>
            </w:pict>
          </mc:Fallback>
        </mc:AlternateContent>
      </w:r>
    </w:p>
    <w:p w14:paraId="5DE662ED" w14:textId="446FB9A1" w:rsidR="00A277EF" w:rsidRPr="00EA243F" w:rsidRDefault="003F7CBD" w:rsidP="0088569E">
      <w:pPr>
        <w:spacing w:after="120" w:line="288" w:lineRule="auto"/>
        <w:ind w:left="709" w:hanging="709"/>
        <w:rPr>
          <w:rFonts w:ascii="Arial" w:hAnsi="Arial" w:cs="Arial"/>
          <w:sz w:val="20"/>
          <w:szCs w:val="20"/>
        </w:rPr>
      </w:pPr>
      <w:r w:rsidRPr="00EA243F">
        <w:rPr>
          <w:rFonts w:ascii="Arial" w:hAnsi="Arial" w:cs="Arial"/>
          <w:sz w:val="20"/>
          <w:szCs w:val="20"/>
        </w:rPr>
        <w:t>1.</w:t>
      </w:r>
      <w:r w:rsidR="00A277EF" w:rsidRPr="00EA243F">
        <w:rPr>
          <w:rFonts w:ascii="Arial" w:hAnsi="Arial" w:cs="Arial"/>
          <w:sz w:val="20"/>
          <w:szCs w:val="20"/>
        </w:rPr>
        <w:t>3.2.2</w:t>
      </w:r>
      <w:r w:rsidR="00A277EF" w:rsidRPr="00EA243F">
        <w:rPr>
          <w:rFonts w:ascii="Arial" w:hAnsi="Arial" w:cs="Arial"/>
          <w:sz w:val="20"/>
          <w:szCs w:val="20"/>
        </w:rPr>
        <w:tab/>
      </w:r>
      <w:r w:rsidR="00C66EED" w:rsidRPr="00EA243F">
        <w:rPr>
          <w:rFonts w:ascii="Arial" w:hAnsi="Arial" w:cs="Arial"/>
          <w:sz w:val="20"/>
          <w:szCs w:val="20"/>
        </w:rPr>
        <w:t>Capital account transactions are generally prohibited unless permitted. They are regulated by RBI.</w:t>
      </w:r>
    </w:p>
    <w:p w14:paraId="2373F6F7" w14:textId="31732C64" w:rsidR="007D2343" w:rsidRPr="00EA243F" w:rsidRDefault="003F7CBD" w:rsidP="0088569E">
      <w:pPr>
        <w:spacing w:after="120" w:line="288" w:lineRule="auto"/>
        <w:ind w:left="709" w:hanging="709"/>
        <w:rPr>
          <w:rFonts w:ascii="Arial" w:hAnsi="Arial" w:cs="Arial"/>
          <w:sz w:val="20"/>
          <w:szCs w:val="20"/>
        </w:rPr>
      </w:pPr>
      <w:r w:rsidRPr="00EA243F">
        <w:rPr>
          <w:rFonts w:ascii="Arial" w:hAnsi="Arial" w:cs="Arial"/>
          <w:sz w:val="20"/>
          <w:szCs w:val="20"/>
        </w:rPr>
        <w:t>1.</w:t>
      </w:r>
      <w:r w:rsidR="00A277EF" w:rsidRPr="00EA243F">
        <w:rPr>
          <w:rFonts w:ascii="Arial" w:hAnsi="Arial" w:cs="Arial"/>
          <w:sz w:val="20"/>
          <w:szCs w:val="20"/>
        </w:rPr>
        <w:t>3.2.</w:t>
      </w:r>
      <w:r w:rsidR="00C66EED" w:rsidRPr="00EA243F">
        <w:rPr>
          <w:rFonts w:ascii="Arial" w:hAnsi="Arial" w:cs="Arial"/>
          <w:sz w:val="20"/>
          <w:szCs w:val="20"/>
        </w:rPr>
        <w:t>3</w:t>
      </w:r>
      <w:r w:rsidR="00A277EF" w:rsidRPr="00EA243F">
        <w:rPr>
          <w:rFonts w:ascii="Arial" w:hAnsi="Arial" w:cs="Arial"/>
          <w:sz w:val="20"/>
          <w:szCs w:val="20"/>
        </w:rPr>
        <w:tab/>
      </w:r>
      <w:r w:rsidR="000573FE" w:rsidRPr="00EA243F">
        <w:rPr>
          <w:rFonts w:ascii="Arial" w:hAnsi="Arial" w:cs="Arial"/>
          <w:sz w:val="20"/>
          <w:szCs w:val="20"/>
        </w:rPr>
        <w:t xml:space="preserve">Prior to its omission w.e.f. 15.10.2019, </w:t>
      </w:r>
      <w:r w:rsidR="00B75DB8" w:rsidRPr="00EA243F">
        <w:rPr>
          <w:rFonts w:ascii="Arial" w:hAnsi="Arial" w:cs="Arial"/>
          <w:sz w:val="20"/>
          <w:szCs w:val="20"/>
        </w:rPr>
        <w:t>Section 6(3) contain</w:t>
      </w:r>
      <w:r w:rsidR="000573FE" w:rsidRPr="00EA243F">
        <w:rPr>
          <w:rFonts w:ascii="Arial" w:hAnsi="Arial" w:cs="Arial"/>
          <w:sz w:val="20"/>
          <w:szCs w:val="20"/>
        </w:rPr>
        <w:t>ed</w:t>
      </w:r>
      <w:r w:rsidR="00B75DB8" w:rsidRPr="00EA243F">
        <w:rPr>
          <w:rFonts w:ascii="Arial" w:hAnsi="Arial" w:cs="Arial"/>
          <w:sz w:val="20"/>
          <w:szCs w:val="20"/>
        </w:rPr>
        <w:t xml:space="preserve"> ten sub clauses covering a wide range of transactions</w:t>
      </w:r>
      <w:r w:rsidR="00D2331F" w:rsidRPr="00EA243F">
        <w:rPr>
          <w:rFonts w:ascii="Arial" w:hAnsi="Arial" w:cs="Arial"/>
          <w:sz w:val="20"/>
          <w:szCs w:val="20"/>
        </w:rPr>
        <w:t>.</w:t>
      </w:r>
      <w:r w:rsidR="00D2609F" w:rsidRPr="00EA243F">
        <w:rPr>
          <w:rFonts w:ascii="Arial" w:hAnsi="Arial" w:cs="Arial"/>
          <w:sz w:val="20"/>
          <w:szCs w:val="20"/>
        </w:rPr>
        <w:t xml:space="preserve"> </w:t>
      </w:r>
      <w:r w:rsidR="00B75DB8" w:rsidRPr="00EA243F">
        <w:rPr>
          <w:rFonts w:ascii="Arial" w:hAnsi="Arial" w:cs="Arial"/>
          <w:sz w:val="20"/>
          <w:szCs w:val="20"/>
        </w:rPr>
        <w:t>For each of such categories RBI has issued separate notifications.</w:t>
      </w:r>
    </w:p>
    <w:tbl>
      <w:tblPr>
        <w:tblStyle w:val="TableGrid"/>
        <w:tblW w:w="7830" w:type="dxa"/>
        <w:tblInd w:w="625" w:type="dxa"/>
        <w:tblLook w:val="04A0" w:firstRow="1" w:lastRow="0" w:firstColumn="1" w:lastColumn="0" w:noHBand="0" w:noVBand="1"/>
      </w:tblPr>
      <w:tblGrid>
        <w:gridCol w:w="539"/>
        <w:gridCol w:w="5587"/>
        <w:gridCol w:w="1704"/>
      </w:tblGrid>
      <w:tr w:rsidR="00EA243F" w:rsidRPr="00EA243F" w14:paraId="6B4533BF" w14:textId="77777777" w:rsidTr="00A277EF">
        <w:tc>
          <w:tcPr>
            <w:tcW w:w="450" w:type="dxa"/>
          </w:tcPr>
          <w:p w14:paraId="50141CA6" w14:textId="77777777" w:rsidR="002F061E" w:rsidRPr="00EA243F" w:rsidRDefault="002F061E" w:rsidP="00FD726B">
            <w:pPr>
              <w:spacing w:after="120" w:line="288" w:lineRule="auto"/>
              <w:jc w:val="center"/>
              <w:rPr>
                <w:rFonts w:ascii="Arial" w:hAnsi="Arial" w:cs="Arial"/>
                <w:b/>
                <w:sz w:val="20"/>
                <w:szCs w:val="20"/>
              </w:rPr>
            </w:pPr>
            <w:r w:rsidRPr="00EA243F">
              <w:rPr>
                <w:rFonts w:ascii="Arial" w:hAnsi="Arial" w:cs="Arial"/>
                <w:b/>
                <w:sz w:val="20"/>
                <w:szCs w:val="20"/>
              </w:rPr>
              <w:t>No.</w:t>
            </w:r>
          </w:p>
        </w:tc>
        <w:tc>
          <w:tcPr>
            <w:tcW w:w="5670" w:type="dxa"/>
          </w:tcPr>
          <w:p w14:paraId="2E9BFF9F" w14:textId="77777777" w:rsidR="002F061E" w:rsidRPr="00EA243F" w:rsidRDefault="002F061E" w:rsidP="00FD726B">
            <w:pPr>
              <w:spacing w:after="120" w:line="288" w:lineRule="auto"/>
              <w:jc w:val="center"/>
              <w:rPr>
                <w:rFonts w:ascii="Arial" w:hAnsi="Arial" w:cs="Arial"/>
                <w:b/>
                <w:sz w:val="20"/>
                <w:szCs w:val="20"/>
              </w:rPr>
            </w:pPr>
            <w:r w:rsidRPr="00EA243F">
              <w:rPr>
                <w:rFonts w:ascii="Arial" w:hAnsi="Arial" w:cs="Arial"/>
                <w:b/>
                <w:sz w:val="20"/>
                <w:szCs w:val="20"/>
              </w:rPr>
              <w:t>Transactions specified under Sec 6(3)</w:t>
            </w:r>
          </w:p>
        </w:tc>
        <w:tc>
          <w:tcPr>
            <w:tcW w:w="1710" w:type="dxa"/>
          </w:tcPr>
          <w:p w14:paraId="31AA3F25" w14:textId="48FE11AC" w:rsidR="002F061E" w:rsidRPr="00EA243F" w:rsidRDefault="002F061E" w:rsidP="00FD726B">
            <w:pPr>
              <w:spacing w:after="120" w:line="288" w:lineRule="auto"/>
              <w:jc w:val="center"/>
              <w:rPr>
                <w:rFonts w:ascii="Arial" w:hAnsi="Arial" w:cs="Arial"/>
                <w:b/>
                <w:sz w:val="20"/>
                <w:szCs w:val="20"/>
              </w:rPr>
            </w:pPr>
            <w:proofErr w:type="spellStart"/>
            <w:r w:rsidRPr="00EA243F">
              <w:rPr>
                <w:rFonts w:ascii="Arial" w:hAnsi="Arial" w:cs="Arial"/>
                <w:b/>
                <w:sz w:val="20"/>
                <w:szCs w:val="20"/>
              </w:rPr>
              <w:t>Ntf</w:t>
            </w:r>
            <w:proofErr w:type="spellEnd"/>
            <w:r w:rsidRPr="00EA243F">
              <w:rPr>
                <w:rFonts w:ascii="Arial" w:hAnsi="Arial" w:cs="Arial"/>
                <w:b/>
                <w:sz w:val="20"/>
                <w:szCs w:val="20"/>
              </w:rPr>
              <w:t>.</w:t>
            </w:r>
            <w:r w:rsidR="00485754" w:rsidRPr="00EA243F">
              <w:rPr>
                <w:rFonts w:ascii="Arial" w:hAnsi="Arial" w:cs="Arial"/>
                <w:b/>
                <w:sz w:val="20"/>
                <w:szCs w:val="20"/>
              </w:rPr>
              <w:t xml:space="preserve"> </w:t>
            </w:r>
            <w:r w:rsidRPr="00EA243F">
              <w:rPr>
                <w:rFonts w:ascii="Arial" w:hAnsi="Arial" w:cs="Arial"/>
                <w:b/>
                <w:sz w:val="20"/>
                <w:szCs w:val="20"/>
              </w:rPr>
              <w:t>No</w:t>
            </w:r>
          </w:p>
        </w:tc>
      </w:tr>
      <w:tr w:rsidR="00EA243F" w:rsidRPr="00EA243F" w14:paraId="68D2C65F" w14:textId="77777777" w:rsidTr="00A277EF">
        <w:tc>
          <w:tcPr>
            <w:tcW w:w="450" w:type="dxa"/>
          </w:tcPr>
          <w:p w14:paraId="58DF2743" w14:textId="77777777" w:rsidR="002F061E" w:rsidRPr="00EA243F" w:rsidRDefault="002F061E" w:rsidP="00FD726B">
            <w:pPr>
              <w:spacing w:after="120" w:line="288" w:lineRule="auto"/>
              <w:rPr>
                <w:rFonts w:ascii="Arial" w:hAnsi="Arial" w:cs="Arial"/>
                <w:sz w:val="20"/>
                <w:szCs w:val="20"/>
              </w:rPr>
            </w:pPr>
            <w:r w:rsidRPr="00EA243F">
              <w:rPr>
                <w:rFonts w:ascii="Arial" w:hAnsi="Arial" w:cs="Arial"/>
                <w:sz w:val="20"/>
                <w:szCs w:val="20"/>
              </w:rPr>
              <w:t>1</w:t>
            </w:r>
          </w:p>
        </w:tc>
        <w:tc>
          <w:tcPr>
            <w:tcW w:w="5670" w:type="dxa"/>
          </w:tcPr>
          <w:p w14:paraId="03F21F5E" w14:textId="1691B88B" w:rsidR="002F061E" w:rsidRPr="00EA243F" w:rsidRDefault="002F061E" w:rsidP="00FD726B">
            <w:pPr>
              <w:spacing w:after="120" w:line="288" w:lineRule="auto"/>
              <w:rPr>
                <w:rFonts w:ascii="Arial" w:hAnsi="Arial" w:cs="Arial"/>
                <w:sz w:val="20"/>
                <w:szCs w:val="20"/>
              </w:rPr>
            </w:pPr>
            <w:r w:rsidRPr="00EA243F">
              <w:rPr>
                <w:rFonts w:ascii="Arial" w:hAnsi="Arial" w:cs="Arial"/>
                <w:sz w:val="20"/>
                <w:szCs w:val="20"/>
              </w:rPr>
              <w:t>Transfer/Issue of Foreign Security by a PRII</w:t>
            </w:r>
          </w:p>
        </w:tc>
        <w:tc>
          <w:tcPr>
            <w:tcW w:w="1710" w:type="dxa"/>
          </w:tcPr>
          <w:p w14:paraId="7AAA0D72" w14:textId="77777777" w:rsidR="002F061E" w:rsidRPr="00EA243F" w:rsidRDefault="002F061E" w:rsidP="00FD726B">
            <w:pPr>
              <w:spacing w:after="120" w:line="288" w:lineRule="auto"/>
              <w:rPr>
                <w:rFonts w:ascii="Arial" w:hAnsi="Arial" w:cs="Arial"/>
                <w:sz w:val="20"/>
                <w:szCs w:val="20"/>
              </w:rPr>
            </w:pPr>
            <w:r w:rsidRPr="00EA243F">
              <w:rPr>
                <w:rFonts w:ascii="Arial" w:hAnsi="Arial" w:cs="Arial"/>
                <w:sz w:val="20"/>
                <w:szCs w:val="20"/>
              </w:rPr>
              <w:t>Notf.No.120</w:t>
            </w:r>
          </w:p>
        </w:tc>
      </w:tr>
      <w:tr w:rsidR="00EA243F" w:rsidRPr="00EA243F" w14:paraId="2280554E" w14:textId="77777777" w:rsidTr="00A277EF">
        <w:tc>
          <w:tcPr>
            <w:tcW w:w="450" w:type="dxa"/>
          </w:tcPr>
          <w:p w14:paraId="7911235E" w14:textId="77777777" w:rsidR="002F061E" w:rsidRPr="00EA243F" w:rsidRDefault="002F061E" w:rsidP="00FD726B">
            <w:pPr>
              <w:spacing w:after="120" w:line="288" w:lineRule="auto"/>
              <w:rPr>
                <w:rFonts w:ascii="Arial" w:hAnsi="Arial" w:cs="Arial"/>
                <w:sz w:val="20"/>
                <w:szCs w:val="20"/>
              </w:rPr>
            </w:pPr>
            <w:r w:rsidRPr="00EA243F">
              <w:rPr>
                <w:rFonts w:ascii="Arial" w:hAnsi="Arial" w:cs="Arial"/>
                <w:sz w:val="20"/>
                <w:szCs w:val="20"/>
              </w:rPr>
              <w:t>2</w:t>
            </w:r>
          </w:p>
        </w:tc>
        <w:tc>
          <w:tcPr>
            <w:tcW w:w="5670" w:type="dxa"/>
          </w:tcPr>
          <w:p w14:paraId="2186CCD4" w14:textId="64ED9F00" w:rsidR="002F061E" w:rsidRPr="00EA243F" w:rsidRDefault="002F061E" w:rsidP="0056191D">
            <w:pPr>
              <w:spacing w:after="120" w:line="288" w:lineRule="auto"/>
              <w:rPr>
                <w:rFonts w:ascii="Arial" w:hAnsi="Arial" w:cs="Arial"/>
                <w:sz w:val="20"/>
                <w:szCs w:val="20"/>
              </w:rPr>
            </w:pPr>
            <w:r w:rsidRPr="00EA243F">
              <w:rPr>
                <w:rFonts w:ascii="Arial" w:hAnsi="Arial" w:cs="Arial"/>
                <w:sz w:val="20"/>
                <w:szCs w:val="20"/>
              </w:rPr>
              <w:t xml:space="preserve">Transfer/Issue of </w:t>
            </w:r>
            <w:r w:rsidR="0056191D" w:rsidRPr="00EA243F">
              <w:rPr>
                <w:rFonts w:ascii="Arial" w:hAnsi="Arial" w:cs="Arial"/>
                <w:sz w:val="20"/>
                <w:szCs w:val="20"/>
              </w:rPr>
              <w:t>any</w:t>
            </w:r>
            <w:r w:rsidRPr="00EA243F">
              <w:rPr>
                <w:rFonts w:ascii="Arial" w:hAnsi="Arial" w:cs="Arial"/>
                <w:sz w:val="20"/>
                <w:szCs w:val="20"/>
              </w:rPr>
              <w:t xml:space="preserve"> Security by a PROI</w:t>
            </w:r>
          </w:p>
        </w:tc>
        <w:tc>
          <w:tcPr>
            <w:tcW w:w="1710" w:type="dxa"/>
          </w:tcPr>
          <w:p w14:paraId="4B6CA846" w14:textId="5EDAF0BF" w:rsidR="002F061E" w:rsidRPr="00EA243F" w:rsidRDefault="002F061E" w:rsidP="00FD726B">
            <w:pPr>
              <w:spacing w:after="120" w:line="288" w:lineRule="auto"/>
              <w:rPr>
                <w:rFonts w:ascii="Arial" w:hAnsi="Arial" w:cs="Arial"/>
                <w:sz w:val="20"/>
                <w:szCs w:val="20"/>
              </w:rPr>
            </w:pPr>
            <w:r w:rsidRPr="00EA243F">
              <w:rPr>
                <w:rFonts w:ascii="Arial" w:hAnsi="Arial" w:cs="Arial"/>
                <w:sz w:val="20"/>
                <w:szCs w:val="20"/>
              </w:rPr>
              <w:t>Notf.No.20</w:t>
            </w:r>
            <w:r w:rsidR="008E2931" w:rsidRPr="00EA243F">
              <w:rPr>
                <w:rFonts w:ascii="Arial" w:hAnsi="Arial" w:cs="Arial"/>
                <w:sz w:val="20"/>
                <w:szCs w:val="20"/>
              </w:rPr>
              <w:t>(R)</w:t>
            </w:r>
          </w:p>
        </w:tc>
      </w:tr>
      <w:tr w:rsidR="00EA243F" w:rsidRPr="00EA243F" w14:paraId="0306F4F5" w14:textId="77777777" w:rsidTr="00A277EF">
        <w:tc>
          <w:tcPr>
            <w:tcW w:w="450" w:type="dxa"/>
          </w:tcPr>
          <w:p w14:paraId="30555CF1" w14:textId="77777777" w:rsidR="002F061E" w:rsidRPr="00EA243F" w:rsidRDefault="002F061E" w:rsidP="00FD726B">
            <w:pPr>
              <w:spacing w:after="120" w:line="288" w:lineRule="auto"/>
              <w:rPr>
                <w:rFonts w:ascii="Arial" w:hAnsi="Arial" w:cs="Arial"/>
                <w:sz w:val="20"/>
                <w:szCs w:val="20"/>
              </w:rPr>
            </w:pPr>
            <w:r w:rsidRPr="00EA243F">
              <w:rPr>
                <w:rFonts w:ascii="Arial" w:hAnsi="Arial" w:cs="Arial"/>
                <w:sz w:val="20"/>
                <w:szCs w:val="20"/>
              </w:rPr>
              <w:t>3</w:t>
            </w:r>
          </w:p>
        </w:tc>
        <w:tc>
          <w:tcPr>
            <w:tcW w:w="5670" w:type="dxa"/>
          </w:tcPr>
          <w:p w14:paraId="55DB4797" w14:textId="31BB00D7" w:rsidR="002F061E" w:rsidRPr="00EA243F" w:rsidRDefault="002F061E" w:rsidP="00FD726B">
            <w:pPr>
              <w:spacing w:after="120" w:line="288" w:lineRule="auto"/>
              <w:rPr>
                <w:rFonts w:ascii="Arial" w:hAnsi="Arial" w:cs="Arial"/>
                <w:sz w:val="20"/>
                <w:szCs w:val="20"/>
              </w:rPr>
            </w:pPr>
            <w:r w:rsidRPr="00EA243F">
              <w:rPr>
                <w:rFonts w:ascii="Arial" w:hAnsi="Arial" w:cs="Arial"/>
                <w:sz w:val="20"/>
                <w:szCs w:val="20"/>
              </w:rPr>
              <w:t>Transfer/Issue of Security/Foreign security by branch, office or agency in India by PROI</w:t>
            </w:r>
          </w:p>
        </w:tc>
        <w:tc>
          <w:tcPr>
            <w:tcW w:w="1710" w:type="dxa"/>
          </w:tcPr>
          <w:p w14:paraId="585654FB" w14:textId="77777777" w:rsidR="002F061E" w:rsidRPr="00EA243F" w:rsidRDefault="002F061E" w:rsidP="00FD726B">
            <w:pPr>
              <w:spacing w:after="120" w:line="288" w:lineRule="auto"/>
              <w:rPr>
                <w:rFonts w:ascii="Arial" w:hAnsi="Arial" w:cs="Arial"/>
                <w:sz w:val="20"/>
                <w:szCs w:val="20"/>
              </w:rPr>
            </w:pPr>
            <w:r w:rsidRPr="00EA243F">
              <w:rPr>
                <w:rFonts w:ascii="Arial" w:hAnsi="Arial" w:cs="Arial"/>
                <w:sz w:val="20"/>
                <w:szCs w:val="20"/>
              </w:rPr>
              <w:t>Notf.No.2</w:t>
            </w:r>
          </w:p>
        </w:tc>
      </w:tr>
      <w:tr w:rsidR="00EA243F" w:rsidRPr="00EA243F" w14:paraId="539D9A4E" w14:textId="77777777" w:rsidTr="00A277EF">
        <w:tc>
          <w:tcPr>
            <w:tcW w:w="450" w:type="dxa"/>
          </w:tcPr>
          <w:p w14:paraId="5021C3A1" w14:textId="20E04099" w:rsidR="002F061E" w:rsidRPr="00EA243F" w:rsidRDefault="002F061E" w:rsidP="00FD726B">
            <w:pPr>
              <w:spacing w:after="120" w:line="288" w:lineRule="auto"/>
              <w:rPr>
                <w:rFonts w:ascii="Arial" w:hAnsi="Arial" w:cs="Arial"/>
                <w:sz w:val="20"/>
                <w:szCs w:val="20"/>
              </w:rPr>
            </w:pPr>
            <w:r w:rsidRPr="00EA243F">
              <w:rPr>
                <w:rFonts w:ascii="Arial" w:hAnsi="Arial" w:cs="Arial"/>
                <w:sz w:val="20"/>
                <w:szCs w:val="20"/>
              </w:rPr>
              <w:t>4</w:t>
            </w:r>
          </w:p>
        </w:tc>
        <w:tc>
          <w:tcPr>
            <w:tcW w:w="5670" w:type="dxa"/>
          </w:tcPr>
          <w:p w14:paraId="3A5AE58F" w14:textId="461FE12A" w:rsidR="002F061E" w:rsidRPr="00EA243F" w:rsidRDefault="002F061E" w:rsidP="00FD726B">
            <w:pPr>
              <w:spacing w:after="120" w:line="288" w:lineRule="auto"/>
              <w:rPr>
                <w:rFonts w:ascii="Arial" w:hAnsi="Arial" w:cs="Arial"/>
                <w:sz w:val="20"/>
                <w:szCs w:val="20"/>
              </w:rPr>
            </w:pPr>
            <w:r w:rsidRPr="00EA243F">
              <w:rPr>
                <w:rFonts w:ascii="Arial" w:hAnsi="Arial" w:cs="Arial"/>
                <w:sz w:val="20"/>
                <w:szCs w:val="20"/>
              </w:rPr>
              <w:t>Borrowing/Lending in Foreign currency in whatever form or by whatever name called</w:t>
            </w:r>
          </w:p>
        </w:tc>
        <w:tc>
          <w:tcPr>
            <w:tcW w:w="1710" w:type="dxa"/>
          </w:tcPr>
          <w:p w14:paraId="4C257245" w14:textId="15FAFA42" w:rsidR="002F061E" w:rsidRPr="00EA243F" w:rsidRDefault="00864458" w:rsidP="00FD726B">
            <w:pPr>
              <w:spacing w:after="120" w:line="288" w:lineRule="auto"/>
              <w:rPr>
                <w:rFonts w:ascii="Arial" w:hAnsi="Arial" w:cs="Arial"/>
                <w:sz w:val="20"/>
                <w:szCs w:val="20"/>
              </w:rPr>
            </w:pPr>
            <w:r w:rsidRPr="00EA243F">
              <w:rPr>
                <w:rFonts w:ascii="Arial" w:hAnsi="Arial" w:cs="Arial"/>
                <w:sz w:val="20"/>
                <w:szCs w:val="20"/>
              </w:rPr>
              <w:t>Notf.No.3</w:t>
            </w:r>
            <w:r w:rsidR="0078459A" w:rsidRPr="00EA243F">
              <w:rPr>
                <w:rFonts w:ascii="Arial" w:hAnsi="Arial" w:cs="Arial"/>
                <w:sz w:val="20"/>
                <w:szCs w:val="20"/>
              </w:rPr>
              <w:t>(R)</w:t>
            </w:r>
          </w:p>
        </w:tc>
      </w:tr>
      <w:tr w:rsidR="00EA243F" w:rsidRPr="00EA243F" w14:paraId="25614D53" w14:textId="77777777" w:rsidTr="00A277EF">
        <w:tc>
          <w:tcPr>
            <w:tcW w:w="450" w:type="dxa"/>
          </w:tcPr>
          <w:p w14:paraId="0358DF1C" w14:textId="561AE015" w:rsidR="00864458" w:rsidRPr="00EA243F" w:rsidRDefault="00864458" w:rsidP="00FD726B">
            <w:pPr>
              <w:spacing w:after="120" w:line="288" w:lineRule="auto"/>
              <w:rPr>
                <w:rFonts w:ascii="Arial" w:hAnsi="Arial" w:cs="Arial"/>
                <w:sz w:val="20"/>
                <w:szCs w:val="20"/>
              </w:rPr>
            </w:pPr>
            <w:r w:rsidRPr="00EA243F">
              <w:rPr>
                <w:rFonts w:ascii="Arial" w:hAnsi="Arial" w:cs="Arial"/>
                <w:sz w:val="20"/>
                <w:szCs w:val="20"/>
              </w:rPr>
              <w:t>5</w:t>
            </w:r>
          </w:p>
        </w:tc>
        <w:tc>
          <w:tcPr>
            <w:tcW w:w="5670" w:type="dxa"/>
          </w:tcPr>
          <w:p w14:paraId="0373F22B" w14:textId="500689A0" w:rsidR="00864458" w:rsidRPr="00EA243F" w:rsidRDefault="00864458" w:rsidP="00FD726B">
            <w:pPr>
              <w:spacing w:after="120" w:line="288" w:lineRule="auto"/>
              <w:rPr>
                <w:rFonts w:ascii="Arial" w:hAnsi="Arial" w:cs="Arial"/>
                <w:sz w:val="20"/>
                <w:szCs w:val="20"/>
              </w:rPr>
            </w:pPr>
            <w:r w:rsidRPr="00EA243F">
              <w:rPr>
                <w:rFonts w:ascii="Arial" w:hAnsi="Arial" w:cs="Arial"/>
                <w:sz w:val="20"/>
                <w:szCs w:val="20"/>
              </w:rPr>
              <w:t>Borrowing/Lending in Rupees in whatever form or by whatever name called between a PRII and a PROI</w:t>
            </w:r>
          </w:p>
        </w:tc>
        <w:tc>
          <w:tcPr>
            <w:tcW w:w="1710" w:type="dxa"/>
          </w:tcPr>
          <w:p w14:paraId="121E098E" w14:textId="0B5D3045" w:rsidR="00864458" w:rsidRPr="00EA243F" w:rsidRDefault="00864458" w:rsidP="00FD726B">
            <w:pPr>
              <w:spacing w:after="120" w:line="288" w:lineRule="auto"/>
              <w:rPr>
                <w:rFonts w:ascii="Arial" w:hAnsi="Arial" w:cs="Arial"/>
                <w:sz w:val="20"/>
                <w:szCs w:val="20"/>
              </w:rPr>
            </w:pPr>
            <w:r w:rsidRPr="00EA243F">
              <w:rPr>
                <w:rFonts w:ascii="Arial" w:hAnsi="Arial" w:cs="Arial"/>
                <w:sz w:val="20"/>
                <w:szCs w:val="20"/>
              </w:rPr>
              <w:t>Notf.No.4</w:t>
            </w:r>
          </w:p>
        </w:tc>
      </w:tr>
      <w:tr w:rsidR="00EA243F" w:rsidRPr="00EA243F" w14:paraId="4D832235" w14:textId="77777777" w:rsidTr="00A277EF">
        <w:tc>
          <w:tcPr>
            <w:tcW w:w="450" w:type="dxa"/>
          </w:tcPr>
          <w:p w14:paraId="0331CB8A" w14:textId="60136FCD" w:rsidR="00864458" w:rsidRPr="00EA243F" w:rsidRDefault="00864458" w:rsidP="00FD726B">
            <w:pPr>
              <w:spacing w:after="120" w:line="288" w:lineRule="auto"/>
              <w:rPr>
                <w:rFonts w:ascii="Arial" w:hAnsi="Arial" w:cs="Arial"/>
                <w:sz w:val="20"/>
                <w:szCs w:val="20"/>
              </w:rPr>
            </w:pPr>
            <w:r w:rsidRPr="00EA243F">
              <w:rPr>
                <w:rFonts w:ascii="Arial" w:hAnsi="Arial" w:cs="Arial"/>
                <w:sz w:val="20"/>
                <w:szCs w:val="20"/>
              </w:rPr>
              <w:t>6</w:t>
            </w:r>
          </w:p>
        </w:tc>
        <w:tc>
          <w:tcPr>
            <w:tcW w:w="5670" w:type="dxa"/>
          </w:tcPr>
          <w:p w14:paraId="285A2375" w14:textId="66AA3461" w:rsidR="00864458" w:rsidRPr="00EA243F" w:rsidRDefault="00864458" w:rsidP="00FD726B">
            <w:pPr>
              <w:spacing w:after="120" w:line="288" w:lineRule="auto"/>
              <w:rPr>
                <w:rFonts w:ascii="Arial" w:hAnsi="Arial" w:cs="Arial"/>
                <w:sz w:val="20"/>
                <w:szCs w:val="20"/>
              </w:rPr>
            </w:pPr>
            <w:r w:rsidRPr="00EA243F">
              <w:rPr>
                <w:rFonts w:ascii="Arial" w:hAnsi="Arial" w:cs="Arial"/>
                <w:sz w:val="20"/>
                <w:szCs w:val="20"/>
              </w:rPr>
              <w:t>Deposits between PRII and PROI</w:t>
            </w:r>
          </w:p>
        </w:tc>
        <w:tc>
          <w:tcPr>
            <w:tcW w:w="1710" w:type="dxa"/>
          </w:tcPr>
          <w:p w14:paraId="250F0D6F" w14:textId="4A152FCE" w:rsidR="00864458" w:rsidRPr="00EA243F" w:rsidRDefault="00864458" w:rsidP="00FD726B">
            <w:pPr>
              <w:spacing w:after="120" w:line="288" w:lineRule="auto"/>
              <w:rPr>
                <w:rFonts w:ascii="Arial" w:hAnsi="Arial" w:cs="Arial"/>
                <w:sz w:val="20"/>
                <w:szCs w:val="20"/>
              </w:rPr>
            </w:pPr>
            <w:r w:rsidRPr="00EA243F">
              <w:rPr>
                <w:rFonts w:ascii="Arial" w:hAnsi="Arial" w:cs="Arial"/>
                <w:sz w:val="20"/>
                <w:szCs w:val="20"/>
              </w:rPr>
              <w:t>Notf.No.5</w:t>
            </w:r>
            <w:r w:rsidR="0078459A" w:rsidRPr="00EA243F">
              <w:rPr>
                <w:rFonts w:ascii="Arial" w:hAnsi="Arial" w:cs="Arial"/>
                <w:sz w:val="20"/>
                <w:szCs w:val="20"/>
              </w:rPr>
              <w:t xml:space="preserve"> (R)</w:t>
            </w:r>
          </w:p>
        </w:tc>
      </w:tr>
      <w:tr w:rsidR="00EA243F" w:rsidRPr="00EA243F" w14:paraId="51578CD2" w14:textId="77777777" w:rsidTr="00A277EF">
        <w:tc>
          <w:tcPr>
            <w:tcW w:w="450" w:type="dxa"/>
          </w:tcPr>
          <w:p w14:paraId="26AF6CE0" w14:textId="64B4F412" w:rsidR="00864458" w:rsidRPr="00EA243F" w:rsidRDefault="00864458" w:rsidP="00FD726B">
            <w:pPr>
              <w:spacing w:after="120" w:line="288" w:lineRule="auto"/>
              <w:rPr>
                <w:rFonts w:ascii="Arial" w:hAnsi="Arial" w:cs="Arial"/>
                <w:sz w:val="20"/>
                <w:szCs w:val="20"/>
              </w:rPr>
            </w:pPr>
            <w:r w:rsidRPr="00EA243F">
              <w:rPr>
                <w:rFonts w:ascii="Arial" w:hAnsi="Arial" w:cs="Arial"/>
                <w:sz w:val="20"/>
                <w:szCs w:val="20"/>
              </w:rPr>
              <w:t>7</w:t>
            </w:r>
          </w:p>
        </w:tc>
        <w:tc>
          <w:tcPr>
            <w:tcW w:w="5670" w:type="dxa"/>
          </w:tcPr>
          <w:p w14:paraId="32F0A6B1" w14:textId="3A98012B" w:rsidR="00864458" w:rsidRPr="00EA243F" w:rsidRDefault="00864458" w:rsidP="00FD726B">
            <w:pPr>
              <w:spacing w:after="120" w:line="288" w:lineRule="auto"/>
              <w:rPr>
                <w:rFonts w:ascii="Arial" w:hAnsi="Arial" w:cs="Arial"/>
                <w:sz w:val="20"/>
                <w:szCs w:val="20"/>
              </w:rPr>
            </w:pPr>
            <w:r w:rsidRPr="00EA243F">
              <w:rPr>
                <w:rFonts w:ascii="Arial" w:hAnsi="Arial" w:cs="Arial"/>
                <w:sz w:val="20"/>
                <w:szCs w:val="20"/>
              </w:rPr>
              <w:t>Export, Import or holding of currency or currency notes</w:t>
            </w:r>
          </w:p>
        </w:tc>
        <w:tc>
          <w:tcPr>
            <w:tcW w:w="1710" w:type="dxa"/>
          </w:tcPr>
          <w:p w14:paraId="55379B8E" w14:textId="29D7CD7A" w:rsidR="00864458" w:rsidRPr="00EA243F" w:rsidRDefault="00864458" w:rsidP="00FD726B">
            <w:pPr>
              <w:spacing w:after="120" w:line="288" w:lineRule="auto"/>
              <w:rPr>
                <w:rFonts w:ascii="Arial" w:hAnsi="Arial" w:cs="Arial"/>
                <w:sz w:val="20"/>
                <w:szCs w:val="20"/>
              </w:rPr>
            </w:pPr>
            <w:r w:rsidRPr="00EA243F">
              <w:rPr>
                <w:rFonts w:ascii="Arial" w:hAnsi="Arial" w:cs="Arial"/>
                <w:sz w:val="20"/>
                <w:szCs w:val="20"/>
              </w:rPr>
              <w:t>Notf.No.6</w:t>
            </w:r>
            <w:r w:rsidR="0078459A" w:rsidRPr="00EA243F">
              <w:rPr>
                <w:rFonts w:ascii="Arial" w:hAnsi="Arial" w:cs="Arial"/>
                <w:sz w:val="20"/>
                <w:szCs w:val="20"/>
              </w:rPr>
              <w:t xml:space="preserve"> (R)</w:t>
            </w:r>
          </w:p>
        </w:tc>
      </w:tr>
      <w:tr w:rsidR="00EA243F" w:rsidRPr="00EA243F" w14:paraId="4654FC01" w14:textId="77777777" w:rsidTr="00A277EF">
        <w:tc>
          <w:tcPr>
            <w:tcW w:w="450" w:type="dxa"/>
          </w:tcPr>
          <w:p w14:paraId="3CF01154" w14:textId="0C0C70C8" w:rsidR="00864458" w:rsidRPr="00EA243F" w:rsidRDefault="00864458" w:rsidP="00FD726B">
            <w:pPr>
              <w:spacing w:after="120" w:line="288" w:lineRule="auto"/>
              <w:rPr>
                <w:rFonts w:ascii="Arial" w:hAnsi="Arial" w:cs="Arial"/>
                <w:sz w:val="20"/>
                <w:szCs w:val="20"/>
              </w:rPr>
            </w:pPr>
            <w:r w:rsidRPr="00EA243F">
              <w:rPr>
                <w:rFonts w:ascii="Arial" w:hAnsi="Arial" w:cs="Arial"/>
                <w:sz w:val="20"/>
                <w:szCs w:val="20"/>
              </w:rPr>
              <w:t>8</w:t>
            </w:r>
          </w:p>
        </w:tc>
        <w:tc>
          <w:tcPr>
            <w:tcW w:w="5670" w:type="dxa"/>
          </w:tcPr>
          <w:p w14:paraId="60D59171" w14:textId="2E2B4D9C" w:rsidR="00864458" w:rsidRPr="00EA243F" w:rsidRDefault="00864458" w:rsidP="00FD726B">
            <w:pPr>
              <w:spacing w:after="120" w:line="288" w:lineRule="auto"/>
              <w:rPr>
                <w:rFonts w:ascii="Arial" w:hAnsi="Arial" w:cs="Arial"/>
                <w:sz w:val="20"/>
                <w:szCs w:val="20"/>
              </w:rPr>
            </w:pPr>
            <w:r w:rsidRPr="00EA243F">
              <w:rPr>
                <w:rFonts w:ascii="Arial" w:hAnsi="Arial" w:cs="Arial"/>
                <w:sz w:val="20"/>
                <w:szCs w:val="20"/>
              </w:rPr>
              <w:t>Transfer of Immovable property outside India, other than a lease ≤ 5 years, by PRII</w:t>
            </w:r>
          </w:p>
        </w:tc>
        <w:tc>
          <w:tcPr>
            <w:tcW w:w="1710" w:type="dxa"/>
          </w:tcPr>
          <w:p w14:paraId="7C39894B" w14:textId="56F27A6A" w:rsidR="00864458" w:rsidRPr="00EA243F" w:rsidRDefault="00864458" w:rsidP="00FD726B">
            <w:pPr>
              <w:spacing w:after="120" w:line="288" w:lineRule="auto"/>
              <w:rPr>
                <w:rFonts w:ascii="Arial" w:hAnsi="Arial" w:cs="Arial"/>
                <w:sz w:val="20"/>
                <w:szCs w:val="20"/>
              </w:rPr>
            </w:pPr>
            <w:r w:rsidRPr="00EA243F">
              <w:rPr>
                <w:rFonts w:ascii="Arial" w:hAnsi="Arial" w:cs="Arial"/>
                <w:sz w:val="20"/>
                <w:szCs w:val="20"/>
              </w:rPr>
              <w:t>Notf.No.7</w:t>
            </w:r>
            <w:r w:rsidR="0078459A" w:rsidRPr="00EA243F">
              <w:rPr>
                <w:rFonts w:ascii="Arial" w:hAnsi="Arial" w:cs="Arial"/>
                <w:sz w:val="20"/>
                <w:szCs w:val="20"/>
              </w:rPr>
              <w:t xml:space="preserve"> (R)</w:t>
            </w:r>
          </w:p>
        </w:tc>
      </w:tr>
      <w:tr w:rsidR="00EA243F" w:rsidRPr="00EA243F" w14:paraId="58DB8A0D" w14:textId="77777777" w:rsidTr="00A277EF">
        <w:tc>
          <w:tcPr>
            <w:tcW w:w="450" w:type="dxa"/>
          </w:tcPr>
          <w:p w14:paraId="455492A5" w14:textId="21AFC899" w:rsidR="00864458" w:rsidRPr="00EA243F" w:rsidRDefault="00864458" w:rsidP="00FD726B">
            <w:pPr>
              <w:spacing w:after="120" w:line="288" w:lineRule="auto"/>
              <w:rPr>
                <w:rFonts w:ascii="Arial" w:hAnsi="Arial" w:cs="Arial"/>
                <w:sz w:val="20"/>
                <w:szCs w:val="20"/>
              </w:rPr>
            </w:pPr>
            <w:r w:rsidRPr="00EA243F">
              <w:rPr>
                <w:rFonts w:ascii="Arial" w:hAnsi="Arial" w:cs="Arial"/>
                <w:sz w:val="20"/>
                <w:szCs w:val="20"/>
              </w:rPr>
              <w:t>9</w:t>
            </w:r>
          </w:p>
        </w:tc>
        <w:tc>
          <w:tcPr>
            <w:tcW w:w="5670" w:type="dxa"/>
          </w:tcPr>
          <w:p w14:paraId="588AAD70" w14:textId="7E7F6B25" w:rsidR="00864458" w:rsidRPr="00EA243F" w:rsidRDefault="00864458" w:rsidP="00FD726B">
            <w:pPr>
              <w:spacing w:after="120" w:line="288" w:lineRule="auto"/>
              <w:rPr>
                <w:rFonts w:ascii="Arial" w:hAnsi="Arial" w:cs="Arial"/>
                <w:sz w:val="20"/>
                <w:szCs w:val="20"/>
              </w:rPr>
            </w:pPr>
            <w:r w:rsidRPr="00EA243F">
              <w:rPr>
                <w:rFonts w:ascii="Arial" w:hAnsi="Arial" w:cs="Arial"/>
                <w:sz w:val="20"/>
                <w:szCs w:val="20"/>
              </w:rPr>
              <w:t>Acquisition/Transfer of Immovable property in India, other than a lease ≤ 5 years by PROI</w:t>
            </w:r>
          </w:p>
        </w:tc>
        <w:tc>
          <w:tcPr>
            <w:tcW w:w="1710" w:type="dxa"/>
          </w:tcPr>
          <w:p w14:paraId="5B2C984C" w14:textId="2F4F1E15" w:rsidR="00864458" w:rsidRPr="00EA243F" w:rsidRDefault="00864458" w:rsidP="00FD726B">
            <w:pPr>
              <w:spacing w:after="120" w:line="288" w:lineRule="auto"/>
              <w:rPr>
                <w:rFonts w:ascii="Arial" w:hAnsi="Arial" w:cs="Arial"/>
                <w:sz w:val="20"/>
                <w:szCs w:val="20"/>
              </w:rPr>
            </w:pPr>
            <w:r w:rsidRPr="00EA243F">
              <w:rPr>
                <w:rFonts w:ascii="Arial" w:hAnsi="Arial" w:cs="Arial"/>
                <w:sz w:val="20"/>
                <w:szCs w:val="20"/>
              </w:rPr>
              <w:t>Notf.No.21</w:t>
            </w:r>
            <w:r w:rsidR="0078459A" w:rsidRPr="00EA243F">
              <w:rPr>
                <w:rFonts w:ascii="Arial" w:hAnsi="Arial" w:cs="Arial"/>
                <w:sz w:val="20"/>
                <w:szCs w:val="20"/>
              </w:rPr>
              <w:t xml:space="preserve"> (R)</w:t>
            </w:r>
          </w:p>
        </w:tc>
      </w:tr>
      <w:tr w:rsidR="00864458" w:rsidRPr="00EA243F" w14:paraId="4667D122" w14:textId="77777777" w:rsidTr="00A277EF">
        <w:trPr>
          <w:trHeight w:val="255"/>
        </w:trPr>
        <w:tc>
          <w:tcPr>
            <w:tcW w:w="450" w:type="dxa"/>
          </w:tcPr>
          <w:p w14:paraId="794C0AE2" w14:textId="073F47BD" w:rsidR="00864458" w:rsidRPr="00EA243F" w:rsidRDefault="00864458" w:rsidP="00FD726B">
            <w:pPr>
              <w:spacing w:after="120" w:line="288" w:lineRule="auto"/>
              <w:rPr>
                <w:rFonts w:ascii="Arial" w:hAnsi="Arial" w:cs="Arial"/>
                <w:sz w:val="20"/>
                <w:szCs w:val="20"/>
              </w:rPr>
            </w:pPr>
            <w:r w:rsidRPr="00EA243F">
              <w:rPr>
                <w:rFonts w:ascii="Arial" w:hAnsi="Arial" w:cs="Arial"/>
                <w:sz w:val="20"/>
                <w:szCs w:val="20"/>
              </w:rPr>
              <w:lastRenderedPageBreak/>
              <w:t>10</w:t>
            </w:r>
          </w:p>
        </w:tc>
        <w:tc>
          <w:tcPr>
            <w:tcW w:w="5670" w:type="dxa"/>
          </w:tcPr>
          <w:p w14:paraId="6AE3CEB1" w14:textId="77777777" w:rsidR="00570640" w:rsidRPr="00EA243F" w:rsidRDefault="00864458" w:rsidP="00570640">
            <w:pPr>
              <w:spacing w:line="288" w:lineRule="auto"/>
              <w:rPr>
                <w:rFonts w:ascii="Arial" w:hAnsi="Arial" w:cs="Arial"/>
                <w:sz w:val="20"/>
                <w:szCs w:val="20"/>
              </w:rPr>
            </w:pPr>
            <w:r w:rsidRPr="00EA243F">
              <w:rPr>
                <w:rFonts w:ascii="Arial" w:hAnsi="Arial" w:cs="Arial"/>
                <w:sz w:val="20"/>
                <w:szCs w:val="20"/>
              </w:rPr>
              <w:t xml:space="preserve">Giving of a guarantee/surety in respect of any debt, obligation or other liability incurred: </w:t>
            </w:r>
          </w:p>
          <w:p w14:paraId="754A6B19" w14:textId="675CC68A" w:rsidR="00864458" w:rsidRPr="00EA243F" w:rsidRDefault="00864458" w:rsidP="00570640">
            <w:pPr>
              <w:spacing w:line="288" w:lineRule="auto"/>
              <w:rPr>
                <w:rFonts w:ascii="Arial" w:hAnsi="Arial" w:cs="Arial"/>
                <w:sz w:val="20"/>
                <w:szCs w:val="20"/>
              </w:rPr>
            </w:pPr>
            <w:r w:rsidRPr="00EA243F">
              <w:rPr>
                <w:rFonts w:ascii="Arial" w:hAnsi="Arial" w:cs="Arial"/>
                <w:sz w:val="20"/>
                <w:szCs w:val="20"/>
              </w:rPr>
              <w:t xml:space="preserve">1)By PRII owed to PROI  </w:t>
            </w:r>
            <w:r w:rsidR="00570640" w:rsidRPr="00EA243F">
              <w:rPr>
                <w:rFonts w:ascii="Arial" w:hAnsi="Arial" w:cs="Arial"/>
                <w:sz w:val="20"/>
                <w:szCs w:val="20"/>
              </w:rPr>
              <w:t xml:space="preserve"> </w:t>
            </w:r>
            <w:r w:rsidRPr="00EA243F">
              <w:rPr>
                <w:rFonts w:ascii="Arial" w:hAnsi="Arial" w:cs="Arial"/>
                <w:sz w:val="20"/>
                <w:szCs w:val="20"/>
              </w:rPr>
              <w:t xml:space="preserve">or  </w:t>
            </w:r>
            <w:r w:rsidR="00570640" w:rsidRPr="00EA243F">
              <w:rPr>
                <w:rFonts w:ascii="Arial" w:hAnsi="Arial" w:cs="Arial"/>
                <w:sz w:val="20"/>
                <w:szCs w:val="20"/>
              </w:rPr>
              <w:t xml:space="preserve"> </w:t>
            </w:r>
            <w:r w:rsidRPr="00EA243F">
              <w:rPr>
                <w:rFonts w:ascii="Arial" w:hAnsi="Arial" w:cs="Arial"/>
                <w:sz w:val="20"/>
                <w:szCs w:val="20"/>
              </w:rPr>
              <w:t>2) By PROI</w:t>
            </w:r>
          </w:p>
        </w:tc>
        <w:tc>
          <w:tcPr>
            <w:tcW w:w="1710" w:type="dxa"/>
          </w:tcPr>
          <w:p w14:paraId="42FB869B" w14:textId="02E56618" w:rsidR="00864458" w:rsidRPr="00EA243F" w:rsidRDefault="00864458" w:rsidP="00FD726B">
            <w:pPr>
              <w:spacing w:after="120" w:line="288" w:lineRule="auto"/>
              <w:rPr>
                <w:rFonts w:ascii="Arial" w:hAnsi="Arial" w:cs="Arial"/>
                <w:sz w:val="20"/>
                <w:szCs w:val="20"/>
              </w:rPr>
            </w:pPr>
            <w:r w:rsidRPr="00EA243F">
              <w:rPr>
                <w:rFonts w:ascii="Arial" w:hAnsi="Arial" w:cs="Arial"/>
                <w:sz w:val="20"/>
                <w:szCs w:val="20"/>
              </w:rPr>
              <w:t>Notf.No.8</w:t>
            </w:r>
          </w:p>
        </w:tc>
      </w:tr>
    </w:tbl>
    <w:p w14:paraId="13E00610" w14:textId="77777777" w:rsidR="00AC1AAE" w:rsidRPr="00EA243F" w:rsidRDefault="00AC1AAE" w:rsidP="00860AB4">
      <w:pPr>
        <w:spacing w:after="120" w:line="288" w:lineRule="auto"/>
        <w:ind w:left="540" w:hanging="540"/>
        <w:rPr>
          <w:rFonts w:ascii="Arial" w:hAnsi="Arial" w:cs="Arial"/>
          <w:sz w:val="20"/>
          <w:szCs w:val="20"/>
        </w:rPr>
      </w:pPr>
    </w:p>
    <w:p w14:paraId="2F01353D" w14:textId="1B009031" w:rsidR="004420B2" w:rsidRPr="00EA243F" w:rsidRDefault="00B421E9" w:rsidP="00860AB4">
      <w:pPr>
        <w:spacing w:after="120" w:line="288" w:lineRule="auto"/>
        <w:ind w:left="540" w:hanging="540"/>
        <w:rPr>
          <w:rFonts w:ascii="Arial" w:hAnsi="Arial" w:cs="Arial"/>
          <w:sz w:val="20"/>
          <w:szCs w:val="20"/>
        </w:rPr>
      </w:pPr>
      <w:r w:rsidRPr="00EA243F">
        <w:rPr>
          <w:rFonts w:ascii="Arial" w:hAnsi="Arial" w:cs="Arial"/>
          <w:sz w:val="20"/>
          <w:szCs w:val="20"/>
        </w:rPr>
        <w:tab/>
      </w:r>
      <w:r w:rsidR="004420B2" w:rsidRPr="00EA243F">
        <w:rPr>
          <w:rFonts w:ascii="Arial" w:hAnsi="Arial" w:cs="Arial"/>
          <w:sz w:val="20"/>
          <w:szCs w:val="20"/>
        </w:rPr>
        <w:t>It may be noted that Section 6(3) of FEMA has been omitted by the Finance Act, 2015 w.e.f.</w:t>
      </w:r>
      <w:r w:rsidR="001B37A9" w:rsidRPr="00EA243F">
        <w:rPr>
          <w:rFonts w:ascii="Arial" w:hAnsi="Arial" w:cs="Arial"/>
          <w:sz w:val="20"/>
          <w:szCs w:val="20"/>
        </w:rPr>
        <w:t xml:space="preserve"> 1</w:t>
      </w:r>
      <w:r w:rsidR="004420B2" w:rsidRPr="00EA243F">
        <w:rPr>
          <w:rFonts w:ascii="Arial" w:hAnsi="Arial" w:cs="Arial"/>
          <w:sz w:val="20"/>
          <w:szCs w:val="20"/>
        </w:rPr>
        <w:t xml:space="preserve">5.10.2019. Instead, Section 6(2A) has been inserted by the Finance Act, 2015 to provide that the Central Government may, in consultation with the Reserve Bank, prescribe any class or classes of capital account transactions, </w:t>
      </w:r>
      <w:r w:rsidR="004420B2" w:rsidRPr="00EA243F">
        <w:rPr>
          <w:rFonts w:ascii="Arial" w:hAnsi="Arial" w:cs="Arial"/>
          <w:sz w:val="20"/>
          <w:szCs w:val="20"/>
          <w:u w:val="single"/>
        </w:rPr>
        <w:t>not involving debt instruments</w:t>
      </w:r>
      <w:r w:rsidR="004420B2" w:rsidRPr="00EA243F">
        <w:rPr>
          <w:rFonts w:ascii="Arial" w:hAnsi="Arial" w:cs="Arial"/>
          <w:sz w:val="20"/>
          <w:szCs w:val="20"/>
        </w:rPr>
        <w:t xml:space="preserve">, which are permissible. Simultaneously, Section 6(2)(a) has been amended by the Finance Act, 2015 w.e.f. 15.10.2019, by providing that the Reserve Bank may, in consultation with the Central Government, specify any class or classes of capital account transactions, </w:t>
      </w:r>
      <w:r w:rsidR="004420B2" w:rsidRPr="00EA243F">
        <w:rPr>
          <w:rFonts w:ascii="Arial" w:hAnsi="Arial" w:cs="Arial"/>
          <w:sz w:val="20"/>
          <w:szCs w:val="20"/>
          <w:u w:val="single"/>
        </w:rPr>
        <w:t>involving debt instruments</w:t>
      </w:r>
      <w:r w:rsidR="004420B2" w:rsidRPr="00EA243F">
        <w:rPr>
          <w:rFonts w:ascii="Arial" w:hAnsi="Arial" w:cs="Arial"/>
          <w:sz w:val="20"/>
          <w:szCs w:val="20"/>
        </w:rPr>
        <w:t>, which are permissible. Newly inserted Section 6(7) states that “for the purposes of this section, the term “debt instruments” shall mean, such instruments as may be determined by the Central Government in consultation with the Reserve Bank”. Thus, the Central Government has the power to regulate capital account transactions other than debt instruments i.e. equity capital whereas the Reserve Bank has the power to regulate capital account transactions involving debt instruments.</w:t>
      </w:r>
    </w:p>
    <w:p w14:paraId="23291DAB" w14:textId="7FA86FE1" w:rsidR="00046CB6" w:rsidRPr="00EA243F" w:rsidRDefault="004E1AFE" w:rsidP="00860AB4">
      <w:pPr>
        <w:spacing w:after="120" w:line="288" w:lineRule="auto"/>
        <w:ind w:left="540"/>
        <w:rPr>
          <w:rFonts w:ascii="Arial" w:hAnsi="Arial" w:cs="Arial"/>
          <w:sz w:val="20"/>
          <w:szCs w:val="20"/>
        </w:rPr>
      </w:pPr>
      <w:r w:rsidRPr="00EA243F">
        <w:rPr>
          <w:rFonts w:ascii="Arial" w:hAnsi="Arial" w:cs="Arial"/>
          <w:noProof/>
          <w:sz w:val="20"/>
          <w:szCs w:val="20"/>
          <w:lang w:val="en-US"/>
        </w:rPr>
        <mc:AlternateContent>
          <mc:Choice Requires="wps">
            <w:drawing>
              <wp:anchor distT="45720" distB="45720" distL="114300" distR="114300" simplePos="0" relativeHeight="251714560" behindDoc="0" locked="0" layoutInCell="1" allowOverlap="1" wp14:anchorId="74B44CDD" wp14:editId="75825B2B">
                <wp:simplePos x="0" y="0"/>
                <wp:positionH relativeFrom="margin">
                  <wp:posOffset>219075</wp:posOffset>
                </wp:positionH>
                <wp:positionV relativeFrom="margin">
                  <wp:posOffset>3789045</wp:posOffset>
                </wp:positionV>
                <wp:extent cx="6019800" cy="54483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5448300"/>
                        </a:xfrm>
                        <a:prstGeom prst="rect">
                          <a:avLst/>
                        </a:prstGeom>
                        <a:solidFill>
                          <a:srgbClr val="FFFFFF"/>
                        </a:solidFill>
                        <a:ln w="9525">
                          <a:solidFill>
                            <a:srgbClr val="000000"/>
                          </a:solidFill>
                          <a:miter lim="800000"/>
                          <a:headEnd/>
                          <a:tailEnd/>
                        </a:ln>
                      </wps:spPr>
                      <wps:txbx>
                        <w:txbxContent>
                          <w:p w14:paraId="25B2DAC4" w14:textId="77777777" w:rsidR="00DB3DDF" w:rsidRDefault="00DB3DDF" w:rsidP="004E1AFE">
                            <w:pPr>
                              <w:spacing w:after="120" w:line="288" w:lineRule="auto"/>
                              <w:ind w:left="142"/>
                              <w:rPr>
                                <w:rFonts w:ascii="Arial" w:hAnsi="Arial" w:cs="Arial"/>
                                <w:sz w:val="20"/>
                                <w:szCs w:val="20"/>
                              </w:rPr>
                            </w:pPr>
                            <w:r w:rsidRPr="007B347D">
                              <w:rPr>
                                <w:rFonts w:ascii="Arial" w:hAnsi="Arial" w:cs="Arial"/>
                                <w:b/>
                                <w:sz w:val="20"/>
                                <w:szCs w:val="20"/>
                              </w:rPr>
                              <w:t>POSER:</w:t>
                            </w:r>
                            <w:r>
                              <w:rPr>
                                <w:rFonts w:ascii="Arial" w:hAnsi="Arial" w:cs="Arial"/>
                                <w:sz w:val="20"/>
                                <w:szCs w:val="20"/>
                              </w:rPr>
                              <w:t xml:space="preserve"> Whether a transaction is capital account “qua transaction” or ‘qua person”? Participants may discuss the implication in following examples</w:t>
                            </w:r>
                          </w:p>
                          <w:p w14:paraId="597F60ED" w14:textId="77777777" w:rsidR="00DB3DDF" w:rsidRDefault="00DB3DDF" w:rsidP="004E1AFE">
                            <w:pPr>
                              <w:spacing w:after="120" w:line="288" w:lineRule="auto"/>
                              <w:ind w:left="142"/>
                              <w:rPr>
                                <w:rFonts w:ascii="Arial" w:hAnsi="Arial" w:cs="Arial"/>
                                <w:sz w:val="20"/>
                                <w:szCs w:val="20"/>
                              </w:rPr>
                            </w:pPr>
                            <w:r>
                              <w:rPr>
                                <w:rFonts w:ascii="Arial" w:hAnsi="Arial" w:cs="Arial"/>
                                <w:sz w:val="20"/>
                                <w:szCs w:val="20"/>
                              </w:rPr>
                              <w:t>(a) Gift of foreign shares by one Resident to another Resident</w:t>
                            </w:r>
                          </w:p>
                          <w:p w14:paraId="06B64821" w14:textId="77777777" w:rsidR="00DB3DDF" w:rsidRDefault="00DB3DDF" w:rsidP="004E1AFE">
                            <w:pPr>
                              <w:spacing w:after="120" w:line="288" w:lineRule="auto"/>
                              <w:ind w:left="567"/>
                              <w:rPr>
                                <w:rFonts w:ascii="Arial" w:hAnsi="Arial" w:cs="Arial"/>
                                <w:sz w:val="20"/>
                                <w:szCs w:val="20"/>
                              </w:rPr>
                            </w:pPr>
                            <w:r>
                              <w:rPr>
                                <w:rFonts w:ascii="Arial" w:hAnsi="Arial" w:cs="Arial"/>
                                <w:sz w:val="20"/>
                                <w:szCs w:val="20"/>
                              </w:rPr>
                              <w:t xml:space="preserve">As per </w:t>
                            </w:r>
                            <w:r w:rsidRPr="00B309EF">
                              <w:rPr>
                                <w:rFonts w:ascii="Arial" w:hAnsi="Arial" w:cs="Arial"/>
                                <w:sz w:val="20"/>
                                <w:szCs w:val="20"/>
                              </w:rPr>
                              <w:t xml:space="preserve">the definition of capital account transaction, it may appear that due to the Gift transaction, the assets outside India of the </w:t>
                            </w:r>
                            <w:r>
                              <w:rPr>
                                <w:rFonts w:ascii="Arial" w:hAnsi="Arial" w:cs="Arial"/>
                                <w:sz w:val="20"/>
                                <w:szCs w:val="20"/>
                              </w:rPr>
                              <w:t>donor who is resident in India</w:t>
                            </w:r>
                            <w:r w:rsidRPr="00B309EF">
                              <w:rPr>
                                <w:rFonts w:ascii="Arial" w:hAnsi="Arial" w:cs="Arial"/>
                                <w:sz w:val="20"/>
                                <w:szCs w:val="20"/>
                              </w:rPr>
                              <w:t xml:space="preserve"> are being altered. Similarly, the assets outside India of the </w:t>
                            </w:r>
                            <w:proofErr w:type="spellStart"/>
                            <w:r>
                              <w:rPr>
                                <w:rFonts w:ascii="Arial" w:hAnsi="Arial" w:cs="Arial"/>
                                <w:sz w:val="20"/>
                                <w:szCs w:val="20"/>
                              </w:rPr>
                              <w:t>donee</w:t>
                            </w:r>
                            <w:proofErr w:type="spellEnd"/>
                            <w:r>
                              <w:rPr>
                                <w:rFonts w:ascii="Arial" w:hAnsi="Arial" w:cs="Arial"/>
                                <w:sz w:val="20"/>
                                <w:szCs w:val="20"/>
                              </w:rPr>
                              <w:t>, also a resident</w:t>
                            </w:r>
                            <w:r w:rsidRPr="00B309EF">
                              <w:rPr>
                                <w:rFonts w:ascii="Arial" w:hAnsi="Arial" w:cs="Arial"/>
                                <w:sz w:val="20"/>
                                <w:szCs w:val="20"/>
                              </w:rPr>
                              <w:t xml:space="preserve"> in India</w:t>
                            </w:r>
                            <w:r>
                              <w:rPr>
                                <w:rFonts w:ascii="Arial" w:hAnsi="Arial" w:cs="Arial"/>
                                <w:sz w:val="20"/>
                                <w:szCs w:val="20"/>
                              </w:rPr>
                              <w:t>,</w:t>
                            </w:r>
                            <w:r w:rsidRPr="00B309EF">
                              <w:rPr>
                                <w:rFonts w:ascii="Arial" w:hAnsi="Arial" w:cs="Arial"/>
                                <w:sz w:val="20"/>
                                <w:szCs w:val="20"/>
                              </w:rPr>
                              <w:t xml:space="preserve"> are</w:t>
                            </w:r>
                            <w:r>
                              <w:rPr>
                                <w:rFonts w:ascii="Arial" w:hAnsi="Arial" w:cs="Arial"/>
                                <w:sz w:val="20"/>
                                <w:szCs w:val="20"/>
                              </w:rPr>
                              <w:t xml:space="preserve"> </w:t>
                            </w:r>
                            <w:r w:rsidRPr="00B309EF">
                              <w:rPr>
                                <w:rFonts w:ascii="Arial" w:hAnsi="Arial" w:cs="Arial"/>
                                <w:sz w:val="20"/>
                                <w:szCs w:val="20"/>
                              </w:rPr>
                              <w:t xml:space="preserve">being altered. Hence, this </w:t>
                            </w:r>
                            <w:r>
                              <w:rPr>
                                <w:rFonts w:ascii="Arial" w:hAnsi="Arial" w:cs="Arial"/>
                                <w:sz w:val="20"/>
                                <w:szCs w:val="20"/>
                              </w:rPr>
                              <w:t>is</w:t>
                            </w:r>
                            <w:r w:rsidRPr="00B309EF">
                              <w:rPr>
                                <w:rFonts w:ascii="Arial" w:hAnsi="Arial" w:cs="Arial"/>
                                <w:sz w:val="20"/>
                                <w:szCs w:val="20"/>
                              </w:rPr>
                              <w:t xml:space="preserve"> a capital account transaction.</w:t>
                            </w:r>
                          </w:p>
                          <w:p w14:paraId="19F9E046" w14:textId="77777777" w:rsidR="00DB3DDF" w:rsidRPr="00B309EF" w:rsidRDefault="00DB3DDF" w:rsidP="004E1AFE">
                            <w:pPr>
                              <w:spacing w:after="120" w:line="288" w:lineRule="auto"/>
                              <w:ind w:left="567"/>
                              <w:rPr>
                                <w:rFonts w:ascii="Arial" w:hAnsi="Arial" w:cs="Arial"/>
                                <w:sz w:val="20"/>
                                <w:szCs w:val="20"/>
                              </w:rPr>
                            </w:pPr>
                            <w:r>
                              <w:rPr>
                                <w:rFonts w:ascii="Arial" w:hAnsi="Arial" w:cs="Arial"/>
                                <w:sz w:val="20"/>
                                <w:szCs w:val="20"/>
                              </w:rPr>
                              <w:t>N</w:t>
                            </w:r>
                            <w:r w:rsidRPr="00B309EF">
                              <w:rPr>
                                <w:rFonts w:ascii="Arial" w:hAnsi="Arial" w:cs="Arial"/>
                                <w:sz w:val="20"/>
                                <w:szCs w:val="20"/>
                              </w:rPr>
                              <w:t>ormally, in cross-border transactions, there would be a party resident in India and another that is resident outside India.</w:t>
                            </w:r>
                            <w:r>
                              <w:rPr>
                                <w:rFonts w:ascii="Arial" w:hAnsi="Arial" w:cs="Arial"/>
                                <w:sz w:val="20"/>
                                <w:szCs w:val="20"/>
                              </w:rPr>
                              <w:t xml:space="preserve"> </w:t>
                            </w:r>
                            <w:r w:rsidRPr="00B309EF">
                              <w:rPr>
                                <w:rFonts w:ascii="Arial" w:hAnsi="Arial" w:cs="Arial"/>
                                <w:sz w:val="20"/>
                                <w:szCs w:val="20"/>
                              </w:rPr>
                              <w:t xml:space="preserve">However, in the instant case, both the parties are resident in India. </w:t>
                            </w:r>
                            <w:r>
                              <w:rPr>
                                <w:rFonts w:ascii="Arial" w:hAnsi="Arial" w:cs="Arial"/>
                                <w:sz w:val="20"/>
                                <w:szCs w:val="20"/>
                              </w:rPr>
                              <w:t>D</w:t>
                            </w:r>
                            <w:r w:rsidRPr="00B309EF">
                              <w:rPr>
                                <w:rFonts w:ascii="Arial" w:hAnsi="Arial" w:cs="Arial"/>
                                <w:sz w:val="20"/>
                                <w:szCs w:val="20"/>
                              </w:rPr>
                              <w:t xml:space="preserve">efinition </w:t>
                            </w:r>
                            <w:r>
                              <w:rPr>
                                <w:rFonts w:ascii="Arial" w:hAnsi="Arial" w:cs="Arial"/>
                                <w:sz w:val="20"/>
                                <w:szCs w:val="20"/>
                              </w:rPr>
                              <w:t xml:space="preserve">of capital account transactions </w:t>
                            </w:r>
                            <w:r w:rsidRPr="00B309EF">
                              <w:rPr>
                                <w:rFonts w:ascii="Arial" w:hAnsi="Arial" w:cs="Arial"/>
                                <w:sz w:val="20"/>
                                <w:szCs w:val="20"/>
                              </w:rPr>
                              <w:t>refers to</w:t>
                            </w:r>
                            <w:r>
                              <w:rPr>
                                <w:rFonts w:ascii="Arial" w:hAnsi="Arial" w:cs="Arial"/>
                                <w:sz w:val="20"/>
                                <w:szCs w:val="20"/>
                              </w:rPr>
                              <w:t xml:space="preserve"> alteration of assets and liabilities </w:t>
                            </w:r>
                            <w:proofErr w:type="gramStart"/>
                            <w:r>
                              <w:rPr>
                                <w:rFonts w:ascii="Arial" w:hAnsi="Arial" w:cs="Arial"/>
                                <w:sz w:val="20"/>
                                <w:szCs w:val="20"/>
                              </w:rPr>
                              <w:t xml:space="preserve">of </w:t>
                            </w:r>
                            <w:r w:rsidRPr="00B309EF">
                              <w:rPr>
                                <w:rFonts w:ascii="Arial" w:hAnsi="Arial" w:cs="Arial"/>
                                <w:sz w:val="20"/>
                                <w:szCs w:val="20"/>
                              </w:rPr>
                              <w:t xml:space="preserve"> '</w:t>
                            </w:r>
                            <w:proofErr w:type="gramEnd"/>
                            <w:r w:rsidRPr="00B309EF">
                              <w:rPr>
                                <w:rFonts w:ascii="Arial" w:hAnsi="Arial" w:cs="Arial"/>
                                <w:sz w:val="20"/>
                                <w:szCs w:val="20"/>
                              </w:rPr>
                              <w:t>persons'</w:t>
                            </w:r>
                            <w:r>
                              <w:rPr>
                                <w:rFonts w:ascii="Arial" w:hAnsi="Arial" w:cs="Arial"/>
                                <w:sz w:val="20"/>
                                <w:szCs w:val="20"/>
                              </w:rPr>
                              <w:t xml:space="preserve"> resident in India (two or more persons resident in India who are party to a transaction).</w:t>
                            </w:r>
                            <w:r w:rsidRPr="00B309EF">
                              <w:rPr>
                                <w:rFonts w:ascii="Arial" w:hAnsi="Arial" w:cs="Arial"/>
                                <w:sz w:val="20"/>
                                <w:szCs w:val="20"/>
                              </w:rPr>
                              <w:t xml:space="preserve"> </w:t>
                            </w:r>
                            <w:r>
                              <w:rPr>
                                <w:rFonts w:ascii="Arial" w:hAnsi="Arial" w:cs="Arial"/>
                                <w:sz w:val="20"/>
                                <w:szCs w:val="20"/>
                              </w:rPr>
                              <w:t xml:space="preserve">Participants may discuss </w:t>
                            </w:r>
                            <w:r w:rsidRPr="00B309EF">
                              <w:rPr>
                                <w:rFonts w:ascii="Arial" w:hAnsi="Arial" w:cs="Arial"/>
                                <w:sz w:val="20"/>
                                <w:szCs w:val="20"/>
                              </w:rPr>
                              <w:t xml:space="preserve">the question whether the gift alters assets outside India of </w:t>
                            </w:r>
                            <w:r w:rsidRPr="00875144">
                              <w:rPr>
                                <w:rFonts w:ascii="Arial" w:hAnsi="Arial" w:cs="Arial"/>
                                <w:sz w:val="20"/>
                                <w:szCs w:val="20"/>
                                <w:u w:val="single"/>
                              </w:rPr>
                              <w:t>'persons' resident in India</w:t>
                            </w:r>
                            <w:r w:rsidRPr="00B309EF">
                              <w:rPr>
                                <w:rFonts w:ascii="Arial" w:hAnsi="Arial" w:cs="Arial"/>
                                <w:sz w:val="20"/>
                                <w:szCs w:val="20"/>
                              </w:rPr>
                              <w:t xml:space="preserve"> in a transaction</w:t>
                            </w:r>
                            <w:r>
                              <w:rPr>
                                <w:rFonts w:ascii="Arial" w:hAnsi="Arial" w:cs="Arial"/>
                                <w:sz w:val="20"/>
                                <w:szCs w:val="20"/>
                              </w:rPr>
                              <w:t xml:space="preserve"> of transfer of foreign security</w:t>
                            </w:r>
                            <w:r w:rsidRPr="00B309EF">
                              <w:rPr>
                                <w:rFonts w:ascii="Arial" w:hAnsi="Arial" w:cs="Arial"/>
                                <w:sz w:val="20"/>
                                <w:szCs w:val="20"/>
                              </w:rPr>
                              <w:t xml:space="preserve">. </w:t>
                            </w:r>
                          </w:p>
                          <w:p w14:paraId="221D9F72" w14:textId="77777777" w:rsidR="00DB3DDF" w:rsidRPr="00B309EF" w:rsidRDefault="00DB3DDF" w:rsidP="004E1AFE">
                            <w:pPr>
                              <w:spacing w:after="120" w:line="288" w:lineRule="auto"/>
                              <w:ind w:left="567"/>
                              <w:rPr>
                                <w:rFonts w:ascii="Arial" w:hAnsi="Arial" w:cs="Arial"/>
                                <w:sz w:val="20"/>
                                <w:szCs w:val="20"/>
                              </w:rPr>
                            </w:pPr>
                            <w:r>
                              <w:rPr>
                                <w:rFonts w:ascii="Arial" w:hAnsi="Arial" w:cs="Arial"/>
                                <w:sz w:val="20"/>
                                <w:szCs w:val="20"/>
                              </w:rPr>
                              <w:t xml:space="preserve">Can it be said that there is no alteration of assets of ‘persons’ resident in India? </w:t>
                            </w:r>
                            <w:r w:rsidRPr="00B309EF">
                              <w:rPr>
                                <w:rFonts w:ascii="Arial" w:hAnsi="Arial" w:cs="Arial"/>
                                <w:sz w:val="20"/>
                                <w:szCs w:val="20"/>
                              </w:rPr>
                              <w:t>When considered individually, there may be an alteration but the definition refers to 'persons' resident in India thereby leading to a possible interpretation that the scheme of FEMA considers all residents on one side of the transaction and non-residents on the other side in the application of the various rules &amp; regulations</w:t>
                            </w:r>
                            <w:r>
                              <w:rPr>
                                <w:rFonts w:ascii="Arial" w:hAnsi="Arial" w:cs="Arial"/>
                                <w:sz w:val="20"/>
                                <w:szCs w:val="20"/>
                              </w:rPr>
                              <w:t xml:space="preserve"> for a transaction</w:t>
                            </w:r>
                            <w:r w:rsidRPr="00B309EF">
                              <w:rPr>
                                <w:rFonts w:ascii="Arial" w:hAnsi="Arial" w:cs="Arial"/>
                                <w:sz w:val="20"/>
                                <w:szCs w:val="20"/>
                              </w:rPr>
                              <w:t xml:space="preserve">. </w:t>
                            </w:r>
                          </w:p>
                          <w:p w14:paraId="657A8CDD" w14:textId="77777777" w:rsidR="00DB3DDF" w:rsidRDefault="00DB3DDF" w:rsidP="004E1AFE">
                            <w:pPr>
                              <w:spacing w:after="120" w:line="288" w:lineRule="auto"/>
                              <w:ind w:left="567"/>
                              <w:rPr>
                                <w:rFonts w:ascii="Arial" w:hAnsi="Arial" w:cs="Arial"/>
                                <w:sz w:val="20"/>
                                <w:szCs w:val="20"/>
                              </w:rPr>
                            </w:pPr>
                            <w:r w:rsidRPr="00B309EF">
                              <w:rPr>
                                <w:rFonts w:ascii="Arial" w:hAnsi="Arial" w:cs="Arial"/>
                                <w:sz w:val="20"/>
                                <w:szCs w:val="20"/>
                              </w:rPr>
                              <w:t xml:space="preserve">Thus, in cases where no foreign exchange implications are present, as in the present case of Gift, </w:t>
                            </w:r>
                            <w:r>
                              <w:rPr>
                                <w:rFonts w:ascii="Arial" w:hAnsi="Arial" w:cs="Arial"/>
                                <w:sz w:val="20"/>
                                <w:szCs w:val="20"/>
                              </w:rPr>
                              <w:t>the</w:t>
                            </w:r>
                            <w:r w:rsidRPr="00B309EF">
                              <w:rPr>
                                <w:rFonts w:ascii="Arial" w:hAnsi="Arial" w:cs="Arial"/>
                                <w:sz w:val="20"/>
                                <w:szCs w:val="20"/>
                              </w:rPr>
                              <w:t xml:space="preserve"> above interpretation </w:t>
                            </w:r>
                            <w:r>
                              <w:rPr>
                                <w:rFonts w:ascii="Arial" w:hAnsi="Arial" w:cs="Arial"/>
                                <w:sz w:val="20"/>
                                <w:szCs w:val="20"/>
                              </w:rPr>
                              <w:t xml:space="preserve">may </w:t>
                            </w:r>
                            <w:r w:rsidRPr="00B309EF">
                              <w:rPr>
                                <w:rFonts w:ascii="Arial" w:hAnsi="Arial" w:cs="Arial"/>
                                <w:sz w:val="20"/>
                                <w:szCs w:val="20"/>
                              </w:rPr>
                              <w:t>find</w:t>
                            </w:r>
                            <w:r>
                              <w:rPr>
                                <w:rFonts w:ascii="Arial" w:hAnsi="Arial" w:cs="Arial"/>
                                <w:sz w:val="20"/>
                                <w:szCs w:val="20"/>
                              </w:rPr>
                              <w:t xml:space="preserve"> </w:t>
                            </w:r>
                            <w:r w:rsidRPr="00B309EF">
                              <w:rPr>
                                <w:rFonts w:ascii="Arial" w:hAnsi="Arial" w:cs="Arial"/>
                                <w:sz w:val="20"/>
                                <w:szCs w:val="20"/>
                              </w:rPr>
                              <w:t>merit.</w:t>
                            </w:r>
                          </w:p>
                          <w:p w14:paraId="297AD9D2" w14:textId="77777777" w:rsidR="00DB3DDF" w:rsidRDefault="00DB3DDF" w:rsidP="004E1AFE">
                            <w:pPr>
                              <w:spacing w:after="120" w:line="288" w:lineRule="auto"/>
                              <w:ind w:left="426" w:hanging="284"/>
                              <w:rPr>
                                <w:rFonts w:ascii="Arial" w:hAnsi="Arial" w:cs="Arial"/>
                                <w:sz w:val="20"/>
                                <w:szCs w:val="20"/>
                              </w:rPr>
                            </w:pPr>
                            <w:r>
                              <w:rPr>
                                <w:rFonts w:ascii="Arial" w:hAnsi="Arial" w:cs="Arial"/>
                                <w:sz w:val="20"/>
                                <w:szCs w:val="20"/>
                              </w:rPr>
                              <w:t>(b) Resident beneficiary in an irrevocable offshore discretionary trust without any remittance</w:t>
                            </w:r>
                          </w:p>
                          <w:p w14:paraId="36A829B1" w14:textId="7E64675B" w:rsidR="00DB3DDF" w:rsidRDefault="00DB3DDF" w:rsidP="004E1AFE">
                            <w:pPr>
                              <w:ind w:left="426"/>
                              <w:rPr>
                                <w:rFonts w:ascii="Arial" w:hAnsi="Arial" w:cs="Arial"/>
                                <w:sz w:val="20"/>
                                <w:szCs w:val="20"/>
                              </w:rPr>
                            </w:pPr>
                            <w:r>
                              <w:rPr>
                                <w:rFonts w:ascii="Arial" w:hAnsi="Arial" w:cs="Arial"/>
                                <w:sz w:val="20"/>
                                <w:szCs w:val="20"/>
                              </w:rPr>
                              <w:t>FEMA prescribes regulations for permissible methods of acquisition of foreign assets. When a resident acquires foreign assets, it is a change in his assets outside India and hence it is a capital account transaction which is permissible only in the form and manner that is expressly allowed. However, when a resident is made a beneficiary in an offshore trust, there is no remittance from India and he acquires a right to the asset or its income only on distribution in future. In such as case, does the capital account transaction definition apply “qua transaction” or ‘qua person”?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44CDD" id="_x0000_s1027" type="#_x0000_t202" style="position:absolute;left:0;text-align:left;margin-left:17.25pt;margin-top:298.35pt;width:474pt;height:429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">
                <v:textbox>
                  <w:txbxContent>
                    <w:p w14:paraId="25B2DAC4" w14:textId="77777777" w:rsidR="00DB3DDF" w:rsidRDefault="00DB3DDF" w:rsidP="004E1AFE">
                      <w:pPr>
                        <w:spacing w:after="120" w:line="288" w:lineRule="auto"/>
                        <w:ind w:left="142"/>
                        <w:rPr>
                          <w:rFonts w:ascii="Arial" w:hAnsi="Arial" w:cs="Arial"/>
                          <w:sz w:val="20"/>
                          <w:szCs w:val="20"/>
                        </w:rPr>
                      </w:pPr>
                      <w:r w:rsidRPr="007B347D">
                        <w:rPr>
                          <w:rFonts w:ascii="Arial" w:hAnsi="Arial" w:cs="Arial"/>
                          <w:b/>
                          <w:sz w:val="20"/>
                          <w:szCs w:val="20"/>
                        </w:rPr>
                        <w:t>POSER:</w:t>
                      </w:r>
                      <w:r>
                        <w:rPr>
                          <w:rFonts w:ascii="Arial" w:hAnsi="Arial" w:cs="Arial"/>
                          <w:sz w:val="20"/>
                          <w:szCs w:val="20"/>
                        </w:rPr>
                        <w:t xml:space="preserve"> Whether a transaction is capital account “qua transaction” or ‘qua person”? Participants may discuss the implication in following examples</w:t>
                      </w:r>
                    </w:p>
                    <w:p w14:paraId="597F60ED" w14:textId="77777777" w:rsidR="00DB3DDF" w:rsidRDefault="00DB3DDF" w:rsidP="004E1AFE">
                      <w:pPr>
                        <w:spacing w:after="120" w:line="288" w:lineRule="auto"/>
                        <w:ind w:left="142"/>
                        <w:rPr>
                          <w:rFonts w:ascii="Arial" w:hAnsi="Arial" w:cs="Arial"/>
                          <w:sz w:val="20"/>
                          <w:szCs w:val="20"/>
                        </w:rPr>
                      </w:pPr>
                      <w:r>
                        <w:rPr>
                          <w:rFonts w:ascii="Arial" w:hAnsi="Arial" w:cs="Arial"/>
                          <w:sz w:val="20"/>
                          <w:szCs w:val="20"/>
                        </w:rPr>
                        <w:t>(a) Gift of foreign shares by one Resident to another Resident</w:t>
                      </w:r>
                    </w:p>
                    <w:p w14:paraId="06B64821" w14:textId="77777777" w:rsidR="00DB3DDF" w:rsidRDefault="00DB3DDF" w:rsidP="004E1AFE">
                      <w:pPr>
                        <w:spacing w:after="120" w:line="288" w:lineRule="auto"/>
                        <w:ind w:left="567"/>
                        <w:rPr>
                          <w:rFonts w:ascii="Arial" w:hAnsi="Arial" w:cs="Arial"/>
                          <w:sz w:val="20"/>
                          <w:szCs w:val="20"/>
                        </w:rPr>
                      </w:pPr>
                      <w:r>
                        <w:rPr>
                          <w:rFonts w:ascii="Arial" w:hAnsi="Arial" w:cs="Arial"/>
                          <w:sz w:val="20"/>
                          <w:szCs w:val="20"/>
                        </w:rPr>
                        <w:t xml:space="preserve">As per </w:t>
                      </w:r>
                      <w:r w:rsidRPr="00B309EF">
                        <w:rPr>
                          <w:rFonts w:ascii="Arial" w:hAnsi="Arial" w:cs="Arial"/>
                          <w:sz w:val="20"/>
                          <w:szCs w:val="20"/>
                        </w:rPr>
                        <w:t xml:space="preserve">the definition of capital account transaction, it may appear that due to the Gift transaction, the assets outside India of the </w:t>
                      </w:r>
                      <w:r>
                        <w:rPr>
                          <w:rFonts w:ascii="Arial" w:hAnsi="Arial" w:cs="Arial"/>
                          <w:sz w:val="20"/>
                          <w:szCs w:val="20"/>
                        </w:rPr>
                        <w:t>donor who is resident in India</w:t>
                      </w:r>
                      <w:r w:rsidRPr="00B309EF">
                        <w:rPr>
                          <w:rFonts w:ascii="Arial" w:hAnsi="Arial" w:cs="Arial"/>
                          <w:sz w:val="20"/>
                          <w:szCs w:val="20"/>
                        </w:rPr>
                        <w:t xml:space="preserve"> are being altered. Similarly, the assets outside India of the </w:t>
                      </w:r>
                      <w:proofErr w:type="spellStart"/>
                      <w:r>
                        <w:rPr>
                          <w:rFonts w:ascii="Arial" w:hAnsi="Arial" w:cs="Arial"/>
                          <w:sz w:val="20"/>
                          <w:szCs w:val="20"/>
                        </w:rPr>
                        <w:t>donee</w:t>
                      </w:r>
                      <w:proofErr w:type="spellEnd"/>
                      <w:r>
                        <w:rPr>
                          <w:rFonts w:ascii="Arial" w:hAnsi="Arial" w:cs="Arial"/>
                          <w:sz w:val="20"/>
                          <w:szCs w:val="20"/>
                        </w:rPr>
                        <w:t>, also a resident</w:t>
                      </w:r>
                      <w:r w:rsidRPr="00B309EF">
                        <w:rPr>
                          <w:rFonts w:ascii="Arial" w:hAnsi="Arial" w:cs="Arial"/>
                          <w:sz w:val="20"/>
                          <w:szCs w:val="20"/>
                        </w:rPr>
                        <w:t xml:space="preserve"> in India</w:t>
                      </w:r>
                      <w:r>
                        <w:rPr>
                          <w:rFonts w:ascii="Arial" w:hAnsi="Arial" w:cs="Arial"/>
                          <w:sz w:val="20"/>
                          <w:szCs w:val="20"/>
                        </w:rPr>
                        <w:t>,</w:t>
                      </w:r>
                      <w:r w:rsidRPr="00B309EF">
                        <w:rPr>
                          <w:rFonts w:ascii="Arial" w:hAnsi="Arial" w:cs="Arial"/>
                          <w:sz w:val="20"/>
                          <w:szCs w:val="20"/>
                        </w:rPr>
                        <w:t xml:space="preserve"> are</w:t>
                      </w:r>
                      <w:r>
                        <w:rPr>
                          <w:rFonts w:ascii="Arial" w:hAnsi="Arial" w:cs="Arial"/>
                          <w:sz w:val="20"/>
                          <w:szCs w:val="20"/>
                        </w:rPr>
                        <w:t xml:space="preserve"> </w:t>
                      </w:r>
                      <w:r w:rsidRPr="00B309EF">
                        <w:rPr>
                          <w:rFonts w:ascii="Arial" w:hAnsi="Arial" w:cs="Arial"/>
                          <w:sz w:val="20"/>
                          <w:szCs w:val="20"/>
                        </w:rPr>
                        <w:t xml:space="preserve">being altered. Hence, this </w:t>
                      </w:r>
                      <w:r>
                        <w:rPr>
                          <w:rFonts w:ascii="Arial" w:hAnsi="Arial" w:cs="Arial"/>
                          <w:sz w:val="20"/>
                          <w:szCs w:val="20"/>
                        </w:rPr>
                        <w:t>is</w:t>
                      </w:r>
                      <w:r w:rsidRPr="00B309EF">
                        <w:rPr>
                          <w:rFonts w:ascii="Arial" w:hAnsi="Arial" w:cs="Arial"/>
                          <w:sz w:val="20"/>
                          <w:szCs w:val="20"/>
                        </w:rPr>
                        <w:t xml:space="preserve"> a capital account transaction.</w:t>
                      </w:r>
                    </w:p>
                    <w:p w14:paraId="19F9E046" w14:textId="77777777" w:rsidR="00DB3DDF" w:rsidRPr="00B309EF" w:rsidRDefault="00DB3DDF" w:rsidP="004E1AFE">
                      <w:pPr>
                        <w:spacing w:after="120" w:line="288" w:lineRule="auto"/>
                        <w:ind w:left="567"/>
                        <w:rPr>
                          <w:rFonts w:ascii="Arial" w:hAnsi="Arial" w:cs="Arial"/>
                          <w:sz w:val="20"/>
                          <w:szCs w:val="20"/>
                        </w:rPr>
                      </w:pPr>
                      <w:r>
                        <w:rPr>
                          <w:rFonts w:ascii="Arial" w:hAnsi="Arial" w:cs="Arial"/>
                          <w:sz w:val="20"/>
                          <w:szCs w:val="20"/>
                        </w:rPr>
                        <w:t>N</w:t>
                      </w:r>
                      <w:r w:rsidRPr="00B309EF">
                        <w:rPr>
                          <w:rFonts w:ascii="Arial" w:hAnsi="Arial" w:cs="Arial"/>
                          <w:sz w:val="20"/>
                          <w:szCs w:val="20"/>
                        </w:rPr>
                        <w:t>ormally, in cross-border transactions, there would be a party resident in India and another that is resident outside India.</w:t>
                      </w:r>
                      <w:r>
                        <w:rPr>
                          <w:rFonts w:ascii="Arial" w:hAnsi="Arial" w:cs="Arial"/>
                          <w:sz w:val="20"/>
                          <w:szCs w:val="20"/>
                        </w:rPr>
                        <w:t xml:space="preserve"> </w:t>
                      </w:r>
                      <w:r w:rsidRPr="00B309EF">
                        <w:rPr>
                          <w:rFonts w:ascii="Arial" w:hAnsi="Arial" w:cs="Arial"/>
                          <w:sz w:val="20"/>
                          <w:szCs w:val="20"/>
                        </w:rPr>
                        <w:t xml:space="preserve">However, in the instant case, both the parties are resident in India. </w:t>
                      </w:r>
                      <w:r>
                        <w:rPr>
                          <w:rFonts w:ascii="Arial" w:hAnsi="Arial" w:cs="Arial"/>
                          <w:sz w:val="20"/>
                          <w:szCs w:val="20"/>
                        </w:rPr>
                        <w:t>D</w:t>
                      </w:r>
                      <w:r w:rsidRPr="00B309EF">
                        <w:rPr>
                          <w:rFonts w:ascii="Arial" w:hAnsi="Arial" w:cs="Arial"/>
                          <w:sz w:val="20"/>
                          <w:szCs w:val="20"/>
                        </w:rPr>
                        <w:t xml:space="preserve">efinition </w:t>
                      </w:r>
                      <w:r>
                        <w:rPr>
                          <w:rFonts w:ascii="Arial" w:hAnsi="Arial" w:cs="Arial"/>
                          <w:sz w:val="20"/>
                          <w:szCs w:val="20"/>
                        </w:rPr>
                        <w:t xml:space="preserve">of capital account transactions </w:t>
                      </w:r>
                      <w:r w:rsidRPr="00B309EF">
                        <w:rPr>
                          <w:rFonts w:ascii="Arial" w:hAnsi="Arial" w:cs="Arial"/>
                          <w:sz w:val="20"/>
                          <w:szCs w:val="20"/>
                        </w:rPr>
                        <w:t>refers to</w:t>
                      </w:r>
                      <w:r>
                        <w:rPr>
                          <w:rFonts w:ascii="Arial" w:hAnsi="Arial" w:cs="Arial"/>
                          <w:sz w:val="20"/>
                          <w:szCs w:val="20"/>
                        </w:rPr>
                        <w:t xml:space="preserve"> alteration of assets and liabilities </w:t>
                      </w:r>
                      <w:proofErr w:type="gramStart"/>
                      <w:r>
                        <w:rPr>
                          <w:rFonts w:ascii="Arial" w:hAnsi="Arial" w:cs="Arial"/>
                          <w:sz w:val="20"/>
                          <w:szCs w:val="20"/>
                        </w:rPr>
                        <w:t xml:space="preserve">of </w:t>
                      </w:r>
                      <w:r w:rsidRPr="00B309EF">
                        <w:rPr>
                          <w:rFonts w:ascii="Arial" w:hAnsi="Arial" w:cs="Arial"/>
                          <w:sz w:val="20"/>
                          <w:szCs w:val="20"/>
                        </w:rPr>
                        <w:t xml:space="preserve"> 'persons'</w:t>
                      </w:r>
                      <w:proofErr w:type="gramEnd"/>
                      <w:r>
                        <w:rPr>
                          <w:rFonts w:ascii="Arial" w:hAnsi="Arial" w:cs="Arial"/>
                          <w:sz w:val="20"/>
                          <w:szCs w:val="20"/>
                        </w:rPr>
                        <w:t xml:space="preserve"> resident in India (two or more persons resident in India who are party to a transaction).</w:t>
                      </w:r>
                      <w:r w:rsidRPr="00B309EF">
                        <w:rPr>
                          <w:rFonts w:ascii="Arial" w:hAnsi="Arial" w:cs="Arial"/>
                          <w:sz w:val="20"/>
                          <w:szCs w:val="20"/>
                        </w:rPr>
                        <w:t xml:space="preserve"> </w:t>
                      </w:r>
                      <w:r>
                        <w:rPr>
                          <w:rFonts w:ascii="Arial" w:hAnsi="Arial" w:cs="Arial"/>
                          <w:sz w:val="20"/>
                          <w:szCs w:val="20"/>
                        </w:rPr>
                        <w:t xml:space="preserve">Participants may discuss </w:t>
                      </w:r>
                      <w:r w:rsidRPr="00B309EF">
                        <w:rPr>
                          <w:rFonts w:ascii="Arial" w:hAnsi="Arial" w:cs="Arial"/>
                          <w:sz w:val="20"/>
                          <w:szCs w:val="20"/>
                        </w:rPr>
                        <w:t xml:space="preserve">the question whether the gift alters assets outside India of </w:t>
                      </w:r>
                      <w:r w:rsidRPr="00875144">
                        <w:rPr>
                          <w:rFonts w:ascii="Arial" w:hAnsi="Arial" w:cs="Arial"/>
                          <w:sz w:val="20"/>
                          <w:szCs w:val="20"/>
                          <w:u w:val="single"/>
                        </w:rPr>
                        <w:t>'persons' resident in India</w:t>
                      </w:r>
                      <w:r w:rsidRPr="00B309EF">
                        <w:rPr>
                          <w:rFonts w:ascii="Arial" w:hAnsi="Arial" w:cs="Arial"/>
                          <w:sz w:val="20"/>
                          <w:szCs w:val="20"/>
                        </w:rPr>
                        <w:t xml:space="preserve"> in a transaction</w:t>
                      </w:r>
                      <w:r>
                        <w:rPr>
                          <w:rFonts w:ascii="Arial" w:hAnsi="Arial" w:cs="Arial"/>
                          <w:sz w:val="20"/>
                          <w:szCs w:val="20"/>
                        </w:rPr>
                        <w:t xml:space="preserve"> of transfer of foreign security</w:t>
                      </w:r>
                      <w:r w:rsidRPr="00B309EF">
                        <w:rPr>
                          <w:rFonts w:ascii="Arial" w:hAnsi="Arial" w:cs="Arial"/>
                          <w:sz w:val="20"/>
                          <w:szCs w:val="20"/>
                        </w:rPr>
                        <w:t xml:space="preserve">. </w:t>
                      </w:r>
                    </w:p>
                    <w:p w14:paraId="221D9F72" w14:textId="77777777" w:rsidR="00DB3DDF" w:rsidRPr="00B309EF" w:rsidRDefault="00DB3DDF" w:rsidP="004E1AFE">
                      <w:pPr>
                        <w:spacing w:after="120" w:line="288" w:lineRule="auto"/>
                        <w:ind w:left="567"/>
                        <w:rPr>
                          <w:rFonts w:ascii="Arial" w:hAnsi="Arial" w:cs="Arial"/>
                          <w:sz w:val="20"/>
                          <w:szCs w:val="20"/>
                        </w:rPr>
                      </w:pPr>
                      <w:r>
                        <w:rPr>
                          <w:rFonts w:ascii="Arial" w:hAnsi="Arial" w:cs="Arial"/>
                          <w:sz w:val="20"/>
                          <w:szCs w:val="20"/>
                        </w:rPr>
                        <w:t xml:space="preserve">Can it be said that there is no alteration of assets of ‘persons’ resident in India? </w:t>
                      </w:r>
                      <w:r w:rsidRPr="00B309EF">
                        <w:rPr>
                          <w:rFonts w:ascii="Arial" w:hAnsi="Arial" w:cs="Arial"/>
                          <w:sz w:val="20"/>
                          <w:szCs w:val="20"/>
                        </w:rPr>
                        <w:t>When considered individually, there may be an alteration but the definition refers to 'persons' resident in India thereby leading to a possible interpretation that the scheme of FEMA considers all residents on one side of the transaction and non-residents on the other side in the application of the various rules &amp; regulations</w:t>
                      </w:r>
                      <w:r>
                        <w:rPr>
                          <w:rFonts w:ascii="Arial" w:hAnsi="Arial" w:cs="Arial"/>
                          <w:sz w:val="20"/>
                          <w:szCs w:val="20"/>
                        </w:rPr>
                        <w:t xml:space="preserve"> for a transaction</w:t>
                      </w:r>
                      <w:r w:rsidRPr="00B309EF">
                        <w:rPr>
                          <w:rFonts w:ascii="Arial" w:hAnsi="Arial" w:cs="Arial"/>
                          <w:sz w:val="20"/>
                          <w:szCs w:val="20"/>
                        </w:rPr>
                        <w:t xml:space="preserve">. </w:t>
                      </w:r>
                    </w:p>
                    <w:p w14:paraId="657A8CDD" w14:textId="77777777" w:rsidR="00DB3DDF" w:rsidRDefault="00DB3DDF" w:rsidP="004E1AFE">
                      <w:pPr>
                        <w:spacing w:after="120" w:line="288" w:lineRule="auto"/>
                        <w:ind w:left="567"/>
                        <w:rPr>
                          <w:rFonts w:ascii="Arial" w:hAnsi="Arial" w:cs="Arial"/>
                          <w:sz w:val="20"/>
                          <w:szCs w:val="20"/>
                        </w:rPr>
                      </w:pPr>
                      <w:r w:rsidRPr="00B309EF">
                        <w:rPr>
                          <w:rFonts w:ascii="Arial" w:hAnsi="Arial" w:cs="Arial"/>
                          <w:sz w:val="20"/>
                          <w:szCs w:val="20"/>
                        </w:rPr>
                        <w:t xml:space="preserve">Thus, in cases where no foreign exchange implications are present, as in the present case of Gift, </w:t>
                      </w:r>
                      <w:r>
                        <w:rPr>
                          <w:rFonts w:ascii="Arial" w:hAnsi="Arial" w:cs="Arial"/>
                          <w:sz w:val="20"/>
                          <w:szCs w:val="20"/>
                        </w:rPr>
                        <w:t>the</w:t>
                      </w:r>
                      <w:r w:rsidRPr="00B309EF">
                        <w:rPr>
                          <w:rFonts w:ascii="Arial" w:hAnsi="Arial" w:cs="Arial"/>
                          <w:sz w:val="20"/>
                          <w:szCs w:val="20"/>
                        </w:rPr>
                        <w:t xml:space="preserve"> above interpretation </w:t>
                      </w:r>
                      <w:r>
                        <w:rPr>
                          <w:rFonts w:ascii="Arial" w:hAnsi="Arial" w:cs="Arial"/>
                          <w:sz w:val="20"/>
                          <w:szCs w:val="20"/>
                        </w:rPr>
                        <w:t xml:space="preserve">may </w:t>
                      </w:r>
                      <w:r w:rsidRPr="00B309EF">
                        <w:rPr>
                          <w:rFonts w:ascii="Arial" w:hAnsi="Arial" w:cs="Arial"/>
                          <w:sz w:val="20"/>
                          <w:szCs w:val="20"/>
                        </w:rPr>
                        <w:t>find</w:t>
                      </w:r>
                      <w:r>
                        <w:rPr>
                          <w:rFonts w:ascii="Arial" w:hAnsi="Arial" w:cs="Arial"/>
                          <w:sz w:val="20"/>
                          <w:szCs w:val="20"/>
                        </w:rPr>
                        <w:t xml:space="preserve"> </w:t>
                      </w:r>
                      <w:r w:rsidRPr="00B309EF">
                        <w:rPr>
                          <w:rFonts w:ascii="Arial" w:hAnsi="Arial" w:cs="Arial"/>
                          <w:sz w:val="20"/>
                          <w:szCs w:val="20"/>
                        </w:rPr>
                        <w:t>merit.</w:t>
                      </w:r>
                    </w:p>
                    <w:p w14:paraId="297AD9D2" w14:textId="77777777" w:rsidR="00DB3DDF" w:rsidRDefault="00DB3DDF" w:rsidP="004E1AFE">
                      <w:pPr>
                        <w:spacing w:after="120" w:line="288" w:lineRule="auto"/>
                        <w:ind w:left="426" w:hanging="284"/>
                        <w:rPr>
                          <w:rFonts w:ascii="Arial" w:hAnsi="Arial" w:cs="Arial"/>
                          <w:sz w:val="20"/>
                          <w:szCs w:val="20"/>
                        </w:rPr>
                      </w:pPr>
                      <w:r>
                        <w:rPr>
                          <w:rFonts w:ascii="Arial" w:hAnsi="Arial" w:cs="Arial"/>
                          <w:sz w:val="20"/>
                          <w:szCs w:val="20"/>
                        </w:rPr>
                        <w:t>(b) Resident beneficiary in an irrevocable offshore discretionary trust without any remittance</w:t>
                      </w:r>
                    </w:p>
                    <w:p w14:paraId="36A829B1" w14:textId="7E64675B" w:rsidR="00DB3DDF" w:rsidRDefault="00DB3DDF" w:rsidP="004E1AFE">
                      <w:pPr>
                        <w:ind w:left="426"/>
                        <w:rPr>
                          <w:rFonts w:ascii="Arial" w:hAnsi="Arial" w:cs="Arial"/>
                          <w:sz w:val="20"/>
                          <w:szCs w:val="20"/>
                        </w:rPr>
                      </w:pPr>
                      <w:r>
                        <w:rPr>
                          <w:rFonts w:ascii="Arial" w:hAnsi="Arial" w:cs="Arial"/>
                          <w:sz w:val="20"/>
                          <w:szCs w:val="20"/>
                        </w:rPr>
                        <w:t>FEMA prescribes regulations for permissible methods of acquisition of foreign assets. When a resident acquires foreign assets, it is a change in his assets outside India and hence it is a capital account transaction which is permissible only in the form and manner that is expressly allowed. However, when a resident is made a beneficiary in an offshore trust, there is no remittance from India and he acquires a right to the asset or its income only on distribution in future. In such as case, does the capital account transaction definition apply “qua transaction” or ‘qua person”?</w:t>
                      </w:r>
                    </w:p>
                  </w:txbxContent>
                </v:textbox>
                <w10:wrap type="square" anchorx="margin" anchory="margin"/>
              </v:shape>
            </w:pict>
          </mc:Fallback>
        </mc:AlternateContent>
      </w:r>
      <w:r w:rsidR="00B421E9" w:rsidRPr="00EA243F">
        <w:rPr>
          <w:rFonts w:ascii="Arial" w:hAnsi="Arial" w:cs="Arial"/>
          <w:sz w:val="20"/>
          <w:szCs w:val="20"/>
        </w:rPr>
        <w:t>The</w:t>
      </w:r>
      <w:r w:rsidR="000573FE" w:rsidRPr="00EA243F">
        <w:rPr>
          <w:rFonts w:ascii="Arial" w:hAnsi="Arial" w:cs="Arial"/>
          <w:sz w:val="20"/>
          <w:szCs w:val="20"/>
        </w:rPr>
        <w:t xml:space="preserve"> above-mentioned</w:t>
      </w:r>
      <w:r w:rsidR="00B421E9" w:rsidRPr="00EA243F">
        <w:rPr>
          <w:rFonts w:ascii="Arial" w:hAnsi="Arial" w:cs="Arial"/>
          <w:sz w:val="20"/>
          <w:szCs w:val="20"/>
        </w:rPr>
        <w:t xml:space="preserve"> </w:t>
      </w:r>
      <w:r w:rsidR="000573FE" w:rsidRPr="00EA243F">
        <w:rPr>
          <w:rFonts w:ascii="Arial" w:hAnsi="Arial" w:cs="Arial"/>
          <w:sz w:val="20"/>
          <w:szCs w:val="20"/>
        </w:rPr>
        <w:t xml:space="preserve">capital account transactions </w:t>
      </w:r>
      <w:r w:rsidR="00B421E9" w:rsidRPr="00EA243F">
        <w:rPr>
          <w:rFonts w:ascii="Arial" w:hAnsi="Arial" w:cs="Arial"/>
          <w:sz w:val="20"/>
          <w:szCs w:val="20"/>
        </w:rPr>
        <w:t>are also notified through Notification FEMA 1, segregating the transactions of residents and non-residents as Schedule I &amp; Schedule II respectively as discussed in</w:t>
      </w:r>
      <w:r w:rsidR="00570640" w:rsidRPr="00EA243F">
        <w:rPr>
          <w:rFonts w:ascii="Arial" w:hAnsi="Arial" w:cs="Arial"/>
          <w:sz w:val="20"/>
          <w:szCs w:val="20"/>
        </w:rPr>
        <w:t xml:space="preserve"> the upcoming</w:t>
      </w:r>
      <w:r w:rsidR="00B421E9" w:rsidRPr="00EA243F">
        <w:rPr>
          <w:rFonts w:ascii="Arial" w:hAnsi="Arial" w:cs="Arial"/>
          <w:sz w:val="20"/>
          <w:szCs w:val="20"/>
        </w:rPr>
        <w:t xml:space="preserve"> paragraphs</w:t>
      </w:r>
      <w:r w:rsidR="001A0DC5" w:rsidRPr="00EA243F">
        <w:rPr>
          <w:rFonts w:ascii="Arial" w:hAnsi="Arial" w:cs="Arial"/>
          <w:sz w:val="20"/>
          <w:szCs w:val="20"/>
        </w:rPr>
        <w:t>.</w:t>
      </w:r>
    </w:p>
    <w:p w14:paraId="0E0EEFF7" w14:textId="13931F83" w:rsidR="00FC257F" w:rsidRPr="00EA243F" w:rsidRDefault="004E1AFE" w:rsidP="0088569E">
      <w:pPr>
        <w:spacing w:after="120" w:line="288" w:lineRule="auto"/>
        <w:ind w:left="709" w:hanging="709"/>
        <w:rPr>
          <w:rFonts w:ascii="Arial" w:hAnsi="Arial" w:cs="Arial"/>
          <w:sz w:val="20"/>
          <w:szCs w:val="20"/>
        </w:rPr>
      </w:pPr>
      <w:r w:rsidRPr="00EA243F">
        <w:rPr>
          <w:rFonts w:ascii="Arial" w:hAnsi="Arial" w:cs="Arial"/>
          <w:noProof/>
          <w:sz w:val="20"/>
          <w:szCs w:val="20"/>
          <w:lang w:val="en-US"/>
        </w:rPr>
        <w:lastRenderedPageBreak/>
        <mc:AlternateContent>
          <mc:Choice Requires="wps">
            <w:drawing>
              <wp:anchor distT="45720" distB="45720" distL="114300" distR="114300" simplePos="0" relativeHeight="251661312" behindDoc="0" locked="0" layoutInCell="1" allowOverlap="1" wp14:anchorId="0D19D4C7" wp14:editId="2588FE5E">
                <wp:simplePos x="0" y="0"/>
                <wp:positionH relativeFrom="margin">
                  <wp:align>center</wp:align>
                </wp:positionH>
                <wp:positionV relativeFrom="paragraph">
                  <wp:posOffset>842010</wp:posOffset>
                </wp:positionV>
                <wp:extent cx="5019675" cy="15525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552575"/>
                        </a:xfrm>
                        <a:prstGeom prst="rect">
                          <a:avLst/>
                        </a:prstGeom>
                        <a:solidFill>
                          <a:srgbClr val="FFFFFF"/>
                        </a:solidFill>
                        <a:ln w="9525">
                          <a:solidFill>
                            <a:srgbClr val="000000"/>
                          </a:solidFill>
                          <a:miter lim="800000"/>
                          <a:headEnd/>
                          <a:tailEnd/>
                        </a:ln>
                      </wps:spPr>
                      <wps:txbx>
                        <w:txbxContent>
                          <w:p w14:paraId="4CA0DBC5" w14:textId="53091666" w:rsidR="00DB3DDF" w:rsidRDefault="00DB3DDF" w:rsidP="00877E36">
                            <w:pPr>
                              <w:spacing w:after="120" w:line="288" w:lineRule="auto"/>
                              <w:ind w:left="142"/>
                              <w:rPr>
                                <w:rFonts w:ascii="Arial" w:hAnsi="Arial" w:cs="Arial"/>
                                <w:sz w:val="20"/>
                                <w:szCs w:val="20"/>
                              </w:rPr>
                            </w:pPr>
                            <w:r w:rsidRPr="007B347D">
                              <w:rPr>
                                <w:rFonts w:ascii="Arial" w:hAnsi="Arial" w:cs="Arial"/>
                                <w:b/>
                                <w:sz w:val="20"/>
                                <w:szCs w:val="20"/>
                              </w:rPr>
                              <w:t>POSER:</w:t>
                            </w:r>
                            <w:r>
                              <w:rPr>
                                <w:rFonts w:ascii="Arial" w:hAnsi="Arial" w:cs="Arial"/>
                                <w:sz w:val="20"/>
                                <w:szCs w:val="20"/>
                              </w:rPr>
                              <w:t xml:space="preserve"> Section 6(4) permits PRII to hold assets outside India which were acquired by him when he was PROI. It further provides that in case of inheritance from a person who was resident outside India, the deceased donor should have been non-resident at the time of death. But in a case where deceased donor is resident at the time of death, what happens to inheritance of such assets acquired during the period the deceased was non-resident? </w:t>
                            </w:r>
                          </w:p>
                          <w:p w14:paraId="47F83CBF" w14:textId="3D3B06CA" w:rsidR="00DB3DDF" w:rsidRDefault="00DB3DDF" w:rsidP="00877E36">
                            <w:pPr>
                              <w:spacing w:after="120" w:line="288" w:lineRule="auto"/>
                              <w:ind w:left="142"/>
                              <w:rPr>
                                <w:rFonts w:ascii="Arial" w:hAnsi="Arial" w:cs="Arial"/>
                                <w:sz w:val="20"/>
                                <w:szCs w:val="20"/>
                              </w:rPr>
                            </w:pPr>
                            <w:r>
                              <w:rPr>
                                <w:rFonts w:ascii="Arial" w:hAnsi="Arial" w:cs="Arial"/>
                                <w:sz w:val="20"/>
                                <w:szCs w:val="20"/>
                              </w:rPr>
                              <w:t xml:space="preserve">Generally, Gift / Inheritance of an asset outside India from a PROI to PRII is freely permitted. Gift of asset outside India from PRII to another PRII is always regulated. </w:t>
                            </w:r>
                          </w:p>
                          <w:p w14:paraId="630978A2" w14:textId="77777777" w:rsidR="00DB3DDF" w:rsidRDefault="00DB3DDF" w:rsidP="00877E36">
                            <w:pPr>
                              <w:spacing w:after="120" w:line="288" w:lineRule="auto"/>
                              <w:ind w:left="142"/>
                              <w:rPr>
                                <w:rFonts w:ascii="Arial" w:hAnsi="Arial" w:cs="Arial"/>
                                <w:sz w:val="20"/>
                                <w:szCs w:val="20"/>
                              </w:rPr>
                            </w:pPr>
                          </w:p>
                          <w:p w14:paraId="521BFD51" w14:textId="77777777" w:rsidR="00DB3DDF" w:rsidRDefault="00DB3DDF" w:rsidP="00877E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9D4C7" id="_x0000_s1028" type="#_x0000_t202" style="position:absolute;left:0;text-align:left;margin-left:0;margin-top:66.3pt;width:395.25pt;height:122.2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">
                <v:textbox>
                  <w:txbxContent>
                    <w:p w14:paraId="4CA0DBC5" w14:textId="53091666" w:rsidR="00DB3DDF" w:rsidRDefault="00DB3DDF" w:rsidP="00877E36">
                      <w:pPr>
                        <w:spacing w:after="120" w:line="288" w:lineRule="auto"/>
                        <w:ind w:left="142"/>
                        <w:rPr>
                          <w:rFonts w:ascii="Arial" w:hAnsi="Arial" w:cs="Arial"/>
                          <w:sz w:val="20"/>
                          <w:szCs w:val="20"/>
                        </w:rPr>
                      </w:pPr>
                      <w:r w:rsidRPr="007B347D">
                        <w:rPr>
                          <w:rFonts w:ascii="Arial" w:hAnsi="Arial" w:cs="Arial"/>
                          <w:b/>
                          <w:sz w:val="20"/>
                          <w:szCs w:val="20"/>
                        </w:rPr>
                        <w:t>POSER:</w:t>
                      </w:r>
                      <w:r>
                        <w:rPr>
                          <w:rFonts w:ascii="Arial" w:hAnsi="Arial" w:cs="Arial"/>
                          <w:sz w:val="20"/>
                          <w:szCs w:val="20"/>
                        </w:rPr>
                        <w:t xml:space="preserve"> Section 6(4) permits PRII to hold assets outside India which were acquired by him when he was PROI. It further provides that in case of inheritance from a person who was resident outside India, the deceased donor should have been non-resident at the time of death. But in a case where deceased donor is resident at the time of death, what happens to inheritance of such assets acquired during the period the deceased was non-resident? </w:t>
                      </w:r>
                    </w:p>
                    <w:p w14:paraId="47F83CBF" w14:textId="3D3B06CA" w:rsidR="00DB3DDF" w:rsidRDefault="00DB3DDF" w:rsidP="00877E36">
                      <w:pPr>
                        <w:spacing w:after="120" w:line="288" w:lineRule="auto"/>
                        <w:ind w:left="142"/>
                        <w:rPr>
                          <w:rFonts w:ascii="Arial" w:hAnsi="Arial" w:cs="Arial"/>
                          <w:sz w:val="20"/>
                          <w:szCs w:val="20"/>
                        </w:rPr>
                      </w:pPr>
                      <w:r>
                        <w:rPr>
                          <w:rFonts w:ascii="Arial" w:hAnsi="Arial" w:cs="Arial"/>
                          <w:sz w:val="20"/>
                          <w:szCs w:val="20"/>
                        </w:rPr>
                        <w:t xml:space="preserve">Generally, Gift / Inheritance of an asset outside India from a PROI to PRII is freely permitted. Gift of asset outside India from PRII to another PRII is always regulated. </w:t>
                      </w:r>
                    </w:p>
                    <w:p w14:paraId="630978A2" w14:textId="77777777" w:rsidR="00DB3DDF" w:rsidRDefault="00DB3DDF" w:rsidP="00877E36">
                      <w:pPr>
                        <w:spacing w:after="120" w:line="288" w:lineRule="auto"/>
                        <w:ind w:left="142"/>
                        <w:rPr>
                          <w:rFonts w:ascii="Arial" w:hAnsi="Arial" w:cs="Arial"/>
                          <w:sz w:val="20"/>
                          <w:szCs w:val="20"/>
                        </w:rPr>
                      </w:pPr>
                    </w:p>
                    <w:p w14:paraId="521BFD51" w14:textId="77777777" w:rsidR="00DB3DDF" w:rsidRDefault="00DB3DDF" w:rsidP="00877E36"/>
                  </w:txbxContent>
                </v:textbox>
                <w10:wrap type="square" anchorx="margin"/>
              </v:shape>
            </w:pict>
          </mc:Fallback>
        </mc:AlternateContent>
      </w:r>
      <w:r w:rsidR="003F7CBD" w:rsidRPr="00EA243F">
        <w:rPr>
          <w:rFonts w:ascii="Arial" w:hAnsi="Arial" w:cs="Arial"/>
          <w:sz w:val="20"/>
          <w:szCs w:val="20"/>
        </w:rPr>
        <w:t>1.</w:t>
      </w:r>
      <w:r w:rsidR="00FC257F" w:rsidRPr="00EA243F">
        <w:rPr>
          <w:rFonts w:ascii="Arial" w:hAnsi="Arial" w:cs="Arial"/>
          <w:sz w:val="20"/>
          <w:szCs w:val="20"/>
        </w:rPr>
        <w:t>3.2.4</w:t>
      </w:r>
      <w:r w:rsidR="0088569E" w:rsidRPr="00EA243F">
        <w:rPr>
          <w:rFonts w:ascii="Arial" w:hAnsi="Arial" w:cs="Arial"/>
          <w:sz w:val="20"/>
          <w:szCs w:val="20"/>
        </w:rPr>
        <w:tab/>
      </w:r>
      <w:r w:rsidR="00FC257F" w:rsidRPr="00EA243F">
        <w:rPr>
          <w:rFonts w:ascii="Arial" w:hAnsi="Arial" w:cs="Arial"/>
          <w:sz w:val="20"/>
          <w:szCs w:val="20"/>
        </w:rPr>
        <w:t>Section 6(4) of FEMA: A person resident in India may hold, own, transfer or invest in foreign currency, foreign security or any immovable property situated outside India if such currency, security or property was acquired, held or owned by such person when he was resident outside India or inherited from a person who was resident outside India.</w:t>
      </w:r>
    </w:p>
    <w:p w14:paraId="0E2CA362" w14:textId="2F6A544C" w:rsidR="004E1AFE" w:rsidRPr="00EA243F" w:rsidRDefault="004E1AFE" w:rsidP="0088569E">
      <w:pPr>
        <w:spacing w:after="120" w:line="288" w:lineRule="auto"/>
        <w:ind w:left="709" w:hanging="709"/>
        <w:rPr>
          <w:rFonts w:ascii="Arial" w:hAnsi="Arial" w:cs="Arial"/>
          <w:sz w:val="20"/>
          <w:szCs w:val="20"/>
        </w:rPr>
      </w:pPr>
    </w:p>
    <w:p w14:paraId="0699B701" w14:textId="14B6038C" w:rsidR="00FC257F" w:rsidRPr="00EA243F" w:rsidRDefault="003F7CBD" w:rsidP="004E1AFE">
      <w:pPr>
        <w:spacing w:after="120" w:line="288" w:lineRule="auto"/>
        <w:ind w:left="540" w:hanging="540"/>
        <w:rPr>
          <w:rFonts w:ascii="Arial" w:hAnsi="Arial" w:cs="Arial"/>
          <w:sz w:val="20"/>
          <w:szCs w:val="20"/>
        </w:rPr>
      </w:pPr>
      <w:r w:rsidRPr="00EA243F">
        <w:rPr>
          <w:rFonts w:ascii="Arial" w:hAnsi="Arial" w:cs="Arial"/>
          <w:sz w:val="20"/>
          <w:szCs w:val="20"/>
        </w:rPr>
        <w:t>1.</w:t>
      </w:r>
      <w:r w:rsidR="00FC257F" w:rsidRPr="00EA243F">
        <w:rPr>
          <w:rFonts w:ascii="Arial" w:hAnsi="Arial" w:cs="Arial"/>
          <w:sz w:val="20"/>
          <w:szCs w:val="20"/>
        </w:rPr>
        <w:t>3.2.5 Section 6(5) of FEMA: A person resident outside India may hold, own, transfer or invest in Indian currency, security or any immovable property situated in India if such currency, security or property was acquired, held or owned by such person when he was resident in India or inherited from a person who was resident in India.</w:t>
      </w:r>
    </w:p>
    <w:p w14:paraId="1D2F05BC" w14:textId="660AF9CB" w:rsidR="00877E36" w:rsidRPr="00EA243F" w:rsidRDefault="00877E36" w:rsidP="00FC257F">
      <w:pPr>
        <w:spacing w:after="120" w:line="288" w:lineRule="auto"/>
        <w:ind w:left="540" w:hanging="540"/>
        <w:rPr>
          <w:rFonts w:ascii="Arial" w:hAnsi="Arial" w:cs="Arial"/>
          <w:sz w:val="20"/>
          <w:szCs w:val="20"/>
        </w:rPr>
      </w:pPr>
      <w:r w:rsidRPr="00EA243F">
        <w:rPr>
          <w:rFonts w:ascii="Arial" w:hAnsi="Arial" w:cs="Arial"/>
          <w:noProof/>
          <w:sz w:val="20"/>
          <w:szCs w:val="20"/>
          <w:lang w:val="en-US"/>
        </w:rPr>
        <mc:AlternateContent>
          <mc:Choice Requires="wps">
            <w:drawing>
              <wp:anchor distT="45720" distB="45720" distL="114300" distR="114300" simplePos="0" relativeHeight="251663360" behindDoc="0" locked="0" layoutInCell="1" allowOverlap="1" wp14:anchorId="3A9BC0A7" wp14:editId="7CF1FFB6">
                <wp:simplePos x="0" y="0"/>
                <wp:positionH relativeFrom="margin">
                  <wp:posOffset>333375</wp:posOffset>
                </wp:positionH>
                <wp:positionV relativeFrom="paragraph">
                  <wp:posOffset>32385</wp:posOffset>
                </wp:positionV>
                <wp:extent cx="5019675" cy="119062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190625"/>
                        </a:xfrm>
                        <a:prstGeom prst="rect">
                          <a:avLst/>
                        </a:prstGeom>
                        <a:solidFill>
                          <a:srgbClr val="FFFFFF"/>
                        </a:solidFill>
                        <a:ln w="9525">
                          <a:solidFill>
                            <a:srgbClr val="000000"/>
                          </a:solidFill>
                          <a:miter lim="800000"/>
                          <a:headEnd/>
                          <a:tailEnd/>
                        </a:ln>
                      </wps:spPr>
                      <wps:txbx>
                        <w:txbxContent>
                          <w:p w14:paraId="49DB30E3" w14:textId="654C1D40" w:rsidR="00DB3DDF" w:rsidRDefault="00DB3DDF" w:rsidP="00877E36">
                            <w:pPr>
                              <w:spacing w:after="120" w:line="288" w:lineRule="auto"/>
                              <w:ind w:left="142"/>
                              <w:rPr>
                                <w:rFonts w:ascii="Arial" w:hAnsi="Arial" w:cs="Arial"/>
                                <w:sz w:val="20"/>
                                <w:szCs w:val="20"/>
                              </w:rPr>
                            </w:pPr>
                            <w:r w:rsidRPr="007B347D">
                              <w:rPr>
                                <w:rFonts w:ascii="Arial" w:hAnsi="Arial" w:cs="Arial"/>
                                <w:b/>
                                <w:sz w:val="20"/>
                                <w:szCs w:val="20"/>
                              </w:rPr>
                              <w:t>POSER:</w:t>
                            </w:r>
                            <w:r>
                              <w:rPr>
                                <w:rFonts w:ascii="Arial" w:hAnsi="Arial" w:cs="Arial"/>
                                <w:sz w:val="20"/>
                                <w:szCs w:val="20"/>
                              </w:rPr>
                              <w:t xml:space="preserve"> In case of inheritance from a person who was resident in India, the apparent meaning is that the deceased should be resident at time of death. But in case the deceased is non-resident at the time of death, what happens to such inheritance of assets situated in India? </w:t>
                            </w:r>
                          </w:p>
                          <w:p w14:paraId="1C8054B8" w14:textId="2686C452" w:rsidR="00DB3DDF" w:rsidRDefault="00DB3DDF" w:rsidP="00491CEB">
                            <w:pPr>
                              <w:spacing w:after="120" w:line="288" w:lineRule="auto"/>
                              <w:ind w:left="142"/>
                              <w:rPr>
                                <w:rFonts w:ascii="Arial" w:hAnsi="Arial" w:cs="Arial"/>
                                <w:sz w:val="20"/>
                                <w:szCs w:val="20"/>
                              </w:rPr>
                            </w:pPr>
                            <w:r>
                              <w:rPr>
                                <w:rFonts w:ascii="Arial" w:hAnsi="Arial" w:cs="Arial"/>
                                <w:sz w:val="20"/>
                                <w:szCs w:val="20"/>
                              </w:rPr>
                              <w:t>Generally, Gift / Inheritance of an asset in India from PRII to PROI is freely permitted. Gift of an asset in India from PROI to PROI is always regulated.</w:t>
                            </w:r>
                          </w:p>
                          <w:p w14:paraId="12BDDC19" w14:textId="77777777" w:rsidR="00DB3DDF" w:rsidRDefault="00DB3DDF" w:rsidP="00877E36">
                            <w:pPr>
                              <w:spacing w:after="120" w:line="288" w:lineRule="auto"/>
                              <w:ind w:left="142"/>
                              <w:rPr>
                                <w:rFonts w:ascii="Arial" w:hAnsi="Arial" w:cs="Arial"/>
                                <w:sz w:val="20"/>
                                <w:szCs w:val="20"/>
                              </w:rPr>
                            </w:pPr>
                          </w:p>
                          <w:p w14:paraId="78EF5365" w14:textId="77777777" w:rsidR="00DB3DDF" w:rsidRDefault="00DB3DDF" w:rsidP="00877E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BC0A7" id="Text Box 3" o:spid="_x0000_s1029" type="#_x0000_t202" style="position:absolute;left:0;text-align:left;margin-left:26.25pt;margin-top:2.55pt;width:395.25pt;height:93.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">
                <v:textbox>
                  <w:txbxContent>
                    <w:p w14:paraId="49DB30E3" w14:textId="654C1D40" w:rsidR="00DB3DDF" w:rsidRDefault="00DB3DDF" w:rsidP="00877E36">
                      <w:pPr>
                        <w:spacing w:after="120" w:line="288" w:lineRule="auto"/>
                        <w:ind w:left="142"/>
                        <w:rPr>
                          <w:rFonts w:ascii="Arial" w:hAnsi="Arial" w:cs="Arial"/>
                          <w:sz w:val="20"/>
                          <w:szCs w:val="20"/>
                        </w:rPr>
                      </w:pPr>
                      <w:r w:rsidRPr="007B347D">
                        <w:rPr>
                          <w:rFonts w:ascii="Arial" w:hAnsi="Arial" w:cs="Arial"/>
                          <w:b/>
                          <w:sz w:val="20"/>
                          <w:szCs w:val="20"/>
                        </w:rPr>
                        <w:t>POSER:</w:t>
                      </w:r>
                      <w:r>
                        <w:rPr>
                          <w:rFonts w:ascii="Arial" w:hAnsi="Arial" w:cs="Arial"/>
                          <w:sz w:val="20"/>
                          <w:szCs w:val="20"/>
                        </w:rPr>
                        <w:t xml:space="preserve"> In case of inheritance from a person who was resident in India, the apparent meaning is that the deceased should be resident at time of death. But in case the deceased is non-resident at the time of death, what happens to such inheritance of assets situated in India? </w:t>
                      </w:r>
                    </w:p>
                    <w:p w14:paraId="1C8054B8" w14:textId="2686C452" w:rsidR="00DB3DDF" w:rsidRDefault="00DB3DDF" w:rsidP="00491CEB">
                      <w:pPr>
                        <w:spacing w:after="120" w:line="288" w:lineRule="auto"/>
                        <w:ind w:left="142"/>
                        <w:rPr>
                          <w:rFonts w:ascii="Arial" w:hAnsi="Arial" w:cs="Arial"/>
                          <w:sz w:val="20"/>
                          <w:szCs w:val="20"/>
                        </w:rPr>
                      </w:pPr>
                      <w:r>
                        <w:rPr>
                          <w:rFonts w:ascii="Arial" w:hAnsi="Arial" w:cs="Arial"/>
                          <w:sz w:val="20"/>
                          <w:szCs w:val="20"/>
                        </w:rPr>
                        <w:t>Generally, Gift / Inheritance of an asset in India from PRII to PROI is freely permitted. Gift of an asset in India from PROI to PROI is always regulated.</w:t>
                      </w:r>
                    </w:p>
                    <w:p w14:paraId="12BDDC19" w14:textId="77777777" w:rsidR="00DB3DDF" w:rsidRDefault="00DB3DDF" w:rsidP="00877E36">
                      <w:pPr>
                        <w:spacing w:after="120" w:line="288" w:lineRule="auto"/>
                        <w:ind w:left="142"/>
                        <w:rPr>
                          <w:rFonts w:ascii="Arial" w:hAnsi="Arial" w:cs="Arial"/>
                          <w:sz w:val="20"/>
                          <w:szCs w:val="20"/>
                        </w:rPr>
                      </w:pPr>
                    </w:p>
                    <w:p w14:paraId="78EF5365" w14:textId="77777777" w:rsidR="00DB3DDF" w:rsidRDefault="00DB3DDF" w:rsidP="00877E36"/>
                  </w:txbxContent>
                </v:textbox>
                <w10:wrap type="square" anchorx="margin"/>
              </v:shape>
            </w:pict>
          </mc:Fallback>
        </mc:AlternateContent>
      </w:r>
    </w:p>
    <w:p w14:paraId="69A1C098" w14:textId="04CDCBAA" w:rsidR="00877E36" w:rsidRPr="00EA243F" w:rsidRDefault="00877E36" w:rsidP="00FC257F">
      <w:pPr>
        <w:spacing w:after="120" w:line="288" w:lineRule="auto"/>
        <w:ind w:left="540" w:hanging="540"/>
        <w:rPr>
          <w:rFonts w:ascii="Arial" w:hAnsi="Arial" w:cs="Arial"/>
          <w:sz w:val="20"/>
          <w:szCs w:val="20"/>
        </w:rPr>
      </w:pPr>
    </w:p>
    <w:p w14:paraId="5F216607" w14:textId="1F540EC2" w:rsidR="00877E36" w:rsidRPr="00EA243F" w:rsidRDefault="00877E36" w:rsidP="00FC257F">
      <w:pPr>
        <w:spacing w:after="120" w:line="288" w:lineRule="auto"/>
        <w:ind w:left="540" w:hanging="540"/>
        <w:rPr>
          <w:rFonts w:ascii="Arial" w:hAnsi="Arial" w:cs="Arial"/>
          <w:sz w:val="20"/>
          <w:szCs w:val="20"/>
        </w:rPr>
      </w:pPr>
    </w:p>
    <w:p w14:paraId="76C6F7BF" w14:textId="4A1B6155" w:rsidR="00877E36" w:rsidRPr="00EA243F" w:rsidRDefault="00877E36" w:rsidP="00FC257F">
      <w:pPr>
        <w:spacing w:after="120" w:line="288" w:lineRule="auto"/>
        <w:ind w:left="540" w:hanging="540"/>
        <w:rPr>
          <w:rFonts w:ascii="Arial" w:hAnsi="Arial" w:cs="Arial"/>
          <w:sz w:val="20"/>
          <w:szCs w:val="20"/>
        </w:rPr>
      </w:pPr>
    </w:p>
    <w:p w14:paraId="6AEE4B92" w14:textId="77777777" w:rsidR="00491CEB" w:rsidRPr="00EA243F" w:rsidRDefault="00491CEB" w:rsidP="00FD726B">
      <w:pPr>
        <w:spacing w:after="120" w:line="288" w:lineRule="auto"/>
        <w:ind w:left="540" w:hanging="540"/>
        <w:rPr>
          <w:rFonts w:ascii="Arial" w:hAnsi="Arial" w:cs="Arial"/>
          <w:sz w:val="20"/>
          <w:szCs w:val="20"/>
        </w:rPr>
      </w:pPr>
    </w:p>
    <w:p w14:paraId="7A5DCAC0" w14:textId="77777777" w:rsidR="00491CEB" w:rsidRPr="00EA243F" w:rsidRDefault="00491CEB" w:rsidP="00FD726B">
      <w:pPr>
        <w:spacing w:after="120" w:line="288" w:lineRule="auto"/>
        <w:ind w:left="540" w:hanging="540"/>
        <w:rPr>
          <w:rFonts w:ascii="Arial" w:hAnsi="Arial" w:cs="Arial"/>
          <w:sz w:val="20"/>
          <w:szCs w:val="20"/>
        </w:rPr>
      </w:pPr>
    </w:p>
    <w:p w14:paraId="1DA1ABCC" w14:textId="3B6F2486" w:rsidR="00360BA6" w:rsidRPr="00EA243F" w:rsidRDefault="003F7CBD" w:rsidP="0088569E">
      <w:pPr>
        <w:spacing w:after="120" w:line="288" w:lineRule="auto"/>
        <w:ind w:left="709" w:hanging="709"/>
        <w:rPr>
          <w:rFonts w:ascii="Arial" w:hAnsi="Arial" w:cs="Arial"/>
          <w:sz w:val="20"/>
          <w:szCs w:val="20"/>
          <w:u w:val="single"/>
        </w:rPr>
      </w:pPr>
      <w:r w:rsidRPr="00EA243F">
        <w:rPr>
          <w:rFonts w:ascii="Arial" w:hAnsi="Arial" w:cs="Arial"/>
          <w:sz w:val="20"/>
          <w:szCs w:val="20"/>
        </w:rPr>
        <w:t>1.</w:t>
      </w:r>
      <w:r w:rsidR="00A277EF" w:rsidRPr="00EA243F">
        <w:rPr>
          <w:rFonts w:ascii="Arial" w:hAnsi="Arial" w:cs="Arial"/>
          <w:sz w:val="20"/>
          <w:szCs w:val="20"/>
        </w:rPr>
        <w:t>3.2.</w:t>
      </w:r>
      <w:r w:rsidR="00FC257F" w:rsidRPr="00EA243F">
        <w:rPr>
          <w:rFonts w:ascii="Arial" w:hAnsi="Arial" w:cs="Arial"/>
          <w:sz w:val="20"/>
          <w:szCs w:val="20"/>
        </w:rPr>
        <w:t>6</w:t>
      </w:r>
      <w:r w:rsidR="00A277EF" w:rsidRPr="00EA243F">
        <w:rPr>
          <w:rFonts w:ascii="Arial" w:hAnsi="Arial" w:cs="Arial"/>
          <w:sz w:val="20"/>
          <w:szCs w:val="20"/>
        </w:rPr>
        <w:tab/>
      </w:r>
      <w:r w:rsidR="00360BA6" w:rsidRPr="00EA243F">
        <w:rPr>
          <w:rFonts w:ascii="Arial" w:hAnsi="Arial" w:cs="Arial"/>
          <w:sz w:val="20"/>
          <w:szCs w:val="20"/>
          <w:u w:val="single"/>
        </w:rPr>
        <w:t xml:space="preserve">Notification No. FEMA 1 /2000-RB dated 3rd May 2000 “Foreign Exchange Management (Permissible Capital Account Transactions) Regulations, 2000”. </w:t>
      </w:r>
    </w:p>
    <w:p w14:paraId="5E486F99" w14:textId="0941E2D9" w:rsidR="00360BA6" w:rsidRPr="00EA243F" w:rsidRDefault="00360BA6" w:rsidP="00FD726B">
      <w:pPr>
        <w:spacing w:after="120" w:line="288" w:lineRule="auto"/>
        <w:ind w:left="630"/>
        <w:rPr>
          <w:rFonts w:ascii="Arial" w:hAnsi="Arial" w:cs="Arial"/>
          <w:sz w:val="20"/>
          <w:szCs w:val="20"/>
        </w:rPr>
      </w:pPr>
      <w:r w:rsidRPr="00EA243F">
        <w:rPr>
          <w:rFonts w:ascii="Arial" w:hAnsi="Arial" w:cs="Arial"/>
          <w:sz w:val="20"/>
          <w:szCs w:val="20"/>
        </w:rPr>
        <w:t>Permissible Capital Account Transactions</w:t>
      </w:r>
      <w:r w:rsidR="0078459A" w:rsidRPr="00EA243F">
        <w:rPr>
          <w:rFonts w:ascii="Arial" w:hAnsi="Arial" w:cs="Arial"/>
          <w:sz w:val="20"/>
          <w:szCs w:val="20"/>
        </w:rPr>
        <w:t xml:space="preserve"> are as under</w:t>
      </w:r>
      <w:r w:rsidR="0071601E" w:rsidRPr="00EA243F">
        <w:rPr>
          <w:rFonts w:ascii="Arial" w:hAnsi="Arial" w:cs="Arial"/>
          <w:sz w:val="20"/>
          <w:szCs w:val="20"/>
        </w:rPr>
        <w:t>:</w:t>
      </w:r>
    </w:p>
    <w:p w14:paraId="56B2382A" w14:textId="3ABC6714" w:rsidR="0071601E" w:rsidRPr="00EA243F" w:rsidRDefault="0071601E" w:rsidP="00745F1D">
      <w:pPr>
        <w:pStyle w:val="ListParagraph"/>
        <w:numPr>
          <w:ilvl w:val="0"/>
          <w:numId w:val="5"/>
        </w:numPr>
        <w:spacing w:after="120" w:line="288" w:lineRule="auto"/>
        <w:rPr>
          <w:rFonts w:ascii="Arial" w:hAnsi="Arial" w:cs="Arial"/>
          <w:sz w:val="20"/>
          <w:szCs w:val="20"/>
        </w:rPr>
      </w:pPr>
      <w:r w:rsidRPr="00EA243F">
        <w:rPr>
          <w:rFonts w:ascii="Arial" w:hAnsi="Arial" w:cs="Arial"/>
          <w:sz w:val="20"/>
          <w:szCs w:val="20"/>
        </w:rPr>
        <w:t>T</w:t>
      </w:r>
      <w:r w:rsidR="00360BA6" w:rsidRPr="00EA243F">
        <w:rPr>
          <w:rFonts w:ascii="Arial" w:hAnsi="Arial" w:cs="Arial"/>
          <w:sz w:val="20"/>
          <w:szCs w:val="20"/>
        </w:rPr>
        <w:t xml:space="preserve">ransactions, specified in </w:t>
      </w:r>
      <w:r w:rsidR="00360BA6" w:rsidRPr="00EA243F">
        <w:rPr>
          <w:rFonts w:ascii="Arial" w:hAnsi="Arial" w:cs="Arial"/>
          <w:b/>
          <w:sz w:val="20"/>
          <w:szCs w:val="20"/>
        </w:rPr>
        <w:t>Schedule I</w:t>
      </w:r>
      <w:r w:rsidR="00360BA6" w:rsidRPr="00EA243F">
        <w:rPr>
          <w:rFonts w:ascii="Arial" w:hAnsi="Arial" w:cs="Arial"/>
          <w:sz w:val="20"/>
          <w:szCs w:val="20"/>
        </w:rPr>
        <w:t xml:space="preserve">, of a person resident </w:t>
      </w:r>
      <w:r w:rsidR="007C2BC8" w:rsidRPr="00EA243F">
        <w:rPr>
          <w:rFonts w:ascii="Arial" w:hAnsi="Arial" w:cs="Arial"/>
          <w:sz w:val="20"/>
          <w:szCs w:val="20"/>
        </w:rPr>
        <w:t>i</w:t>
      </w:r>
      <w:r w:rsidR="00360BA6" w:rsidRPr="00EA243F">
        <w:rPr>
          <w:rFonts w:ascii="Arial" w:hAnsi="Arial" w:cs="Arial"/>
          <w:sz w:val="20"/>
          <w:szCs w:val="20"/>
        </w:rPr>
        <w:t>n India</w:t>
      </w:r>
      <w:r w:rsidR="00C12C42" w:rsidRPr="00EA243F">
        <w:rPr>
          <w:rFonts w:ascii="Arial" w:hAnsi="Arial" w:cs="Arial"/>
          <w:sz w:val="20"/>
          <w:szCs w:val="20"/>
        </w:rPr>
        <w:t>.</w:t>
      </w:r>
    </w:p>
    <w:p w14:paraId="2B30BDA0" w14:textId="181B0BCE" w:rsidR="00360BA6" w:rsidRPr="00EA243F" w:rsidRDefault="0071601E" w:rsidP="00745F1D">
      <w:pPr>
        <w:pStyle w:val="ListParagraph"/>
        <w:numPr>
          <w:ilvl w:val="0"/>
          <w:numId w:val="5"/>
        </w:numPr>
        <w:spacing w:after="120" w:line="288" w:lineRule="auto"/>
        <w:rPr>
          <w:rFonts w:ascii="Arial" w:hAnsi="Arial" w:cs="Arial"/>
          <w:sz w:val="20"/>
          <w:szCs w:val="20"/>
        </w:rPr>
      </w:pPr>
      <w:r w:rsidRPr="00EA243F">
        <w:rPr>
          <w:rFonts w:ascii="Arial" w:hAnsi="Arial" w:cs="Arial"/>
          <w:sz w:val="20"/>
          <w:szCs w:val="20"/>
        </w:rPr>
        <w:t>T</w:t>
      </w:r>
      <w:r w:rsidR="00360BA6" w:rsidRPr="00EA243F">
        <w:rPr>
          <w:rFonts w:ascii="Arial" w:hAnsi="Arial" w:cs="Arial"/>
          <w:sz w:val="20"/>
          <w:szCs w:val="20"/>
        </w:rPr>
        <w:t xml:space="preserve">ransactions, specified in </w:t>
      </w:r>
      <w:r w:rsidR="00360BA6" w:rsidRPr="00EA243F">
        <w:rPr>
          <w:rFonts w:ascii="Arial" w:hAnsi="Arial" w:cs="Arial"/>
          <w:b/>
          <w:sz w:val="20"/>
          <w:szCs w:val="20"/>
        </w:rPr>
        <w:t>Schedule II</w:t>
      </w:r>
      <w:r w:rsidR="00360BA6" w:rsidRPr="00EA243F">
        <w:rPr>
          <w:rFonts w:ascii="Arial" w:hAnsi="Arial" w:cs="Arial"/>
          <w:sz w:val="20"/>
          <w:szCs w:val="20"/>
        </w:rPr>
        <w:t>, of a person resident outside India.</w:t>
      </w:r>
    </w:p>
    <w:p w14:paraId="56480BD3" w14:textId="45749EC4" w:rsidR="002476AF" w:rsidRPr="00EA243F" w:rsidRDefault="002476AF" w:rsidP="00FD726B">
      <w:pPr>
        <w:spacing w:after="120" w:line="288" w:lineRule="auto"/>
        <w:ind w:left="630"/>
        <w:rPr>
          <w:rFonts w:ascii="Arial" w:hAnsi="Arial" w:cs="Arial"/>
          <w:b/>
          <w:sz w:val="20"/>
          <w:szCs w:val="20"/>
        </w:rPr>
      </w:pPr>
      <w:r w:rsidRPr="00EA243F">
        <w:rPr>
          <w:rFonts w:ascii="Arial" w:hAnsi="Arial" w:cs="Arial"/>
          <w:b/>
          <w:sz w:val="20"/>
          <w:szCs w:val="20"/>
        </w:rPr>
        <w:t xml:space="preserve">Schedule I </w:t>
      </w:r>
      <w:r w:rsidR="00D800A7" w:rsidRPr="00EA243F">
        <w:rPr>
          <w:rFonts w:ascii="Arial" w:hAnsi="Arial" w:cs="Arial"/>
          <w:b/>
          <w:sz w:val="20"/>
          <w:szCs w:val="20"/>
        </w:rPr>
        <w:t xml:space="preserve">- </w:t>
      </w:r>
      <w:r w:rsidRPr="00EA243F">
        <w:rPr>
          <w:rFonts w:ascii="Arial" w:hAnsi="Arial" w:cs="Arial"/>
          <w:b/>
          <w:sz w:val="20"/>
          <w:szCs w:val="20"/>
        </w:rPr>
        <w:t xml:space="preserve">Classes of capital account transactions of </w:t>
      </w:r>
      <w:r w:rsidR="008B64E1" w:rsidRPr="00EA243F">
        <w:rPr>
          <w:rFonts w:ascii="Arial" w:hAnsi="Arial" w:cs="Arial"/>
          <w:b/>
          <w:sz w:val="20"/>
          <w:szCs w:val="20"/>
        </w:rPr>
        <w:t>p</w:t>
      </w:r>
      <w:r w:rsidRPr="00EA243F">
        <w:rPr>
          <w:rFonts w:ascii="Arial" w:hAnsi="Arial" w:cs="Arial"/>
          <w:b/>
          <w:sz w:val="20"/>
          <w:szCs w:val="20"/>
        </w:rPr>
        <w:t>ersons resident in India</w:t>
      </w:r>
      <w:r w:rsidR="008B64E1" w:rsidRPr="00EA243F">
        <w:rPr>
          <w:rFonts w:ascii="Arial" w:hAnsi="Arial" w:cs="Arial"/>
          <w:b/>
          <w:sz w:val="20"/>
          <w:szCs w:val="20"/>
        </w:rPr>
        <w:t xml:space="preserve"> (PRII)</w:t>
      </w:r>
    </w:p>
    <w:p w14:paraId="699ED421" w14:textId="6793CE7B" w:rsidR="00D800A7" w:rsidRPr="00EA243F" w:rsidRDefault="002476AF" w:rsidP="00745F1D">
      <w:pPr>
        <w:pStyle w:val="ListParagraph"/>
        <w:numPr>
          <w:ilvl w:val="0"/>
          <w:numId w:val="6"/>
        </w:numPr>
        <w:spacing w:after="120" w:line="288" w:lineRule="auto"/>
        <w:rPr>
          <w:rFonts w:ascii="Arial" w:hAnsi="Arial" w:cs="Arial"/>
          <w:sz w:val="20"/>
          <w:szCs w:val="20"/>
        </w:rPr>
      </w:pPr>
      <w:r w:rsidRPr="00EA243F">
        <w:rPr>
          <w:rFonts w:ascii="Arial" w:hAnsi="Arial" w:cs="Arial"/>
          <w:sz w:val="20"/>
          <w:szCs w:val="20"/>
        </w:rPr>
        <w:t>Investment by a PRII in foreign securities</w:t>
      </w:r>
      <w:r w:rsidR="00D800A7" w:rsidRPr="00EA243F">
        <w:rPr>
          <w:rFonts w:ascii="Arial" w:hAnsi="Arial" w:cs="Arial"/>
          <w:sz w:val="20"/>
          <w:szCs w:val="20"/>
        </w:rPr>
        <w:t>.</w:t>
      </w:r>
    </w:p>
    <w:p w14:paraId="2C64A605" w14:textId="4241BEF5" w:rsidR="00D800A7" w:rsidRPr="00EA243F" w:rsidRDefault="002476AF" w:rsidP="00745F1D">
      <w:pPr>
        <w:pStyle w:val="ListParagraph"/>
        <w:numPr>
          <w:ilvl w:val="0"/>
          <w:numId w:val="6"/>
        </w:numPr>
        <w:spacing w:after="120" w:line="288" w:lineRule="auto"/>
        <w:rPr>
          <w:rFonts w:ascii="Arial" w:hAnsi="Arial" w:cs="Arial"/>
          <w:sz w:val="20"/>
          <w:szCs w:val="20"/>
        </w:rPr>
      </w:pPr>
      <w:r w:rsidRPr="00EA243F">
        <w:rPr>
          <w:rFonts w:ascii="Arial" w:hAnsi="Arial" w:cs="Arial"/>
          <w:sz w:val="20"/>
          <w:szCs w:val="20"/>
        </w:rPr>
        <w:t>Foreign currency loans raised in India and abroad by a PRII</w:t>
      </w:r>
      <w:r w:rsidR="00D800A7" w:rsidRPr="00EA243F">
        <w:rPr>
          <w:rFonts w:ascii="Arial" w:hAnsi="Arial" w:cs="Arial"/>
          <w:sz w:val="20"/>
          <w:szCs w:val="20"/>
        </w:rPr>
        <w:t>.</w:t>
      </w:r>
    </w:p>
    <w:p w14:paraId="72D81611" w14:textId="2A137B64" w:rsidR="00D800A7" w:rsidRPr="00EA243F" w:rsidRDefault="002476AF" w:rsidP="00745F1D">
      <w:pPr>
        <w:pStyle w:val="ListParagraph"/>
        <w:numPr>
          <w:ilvl w:val="0"/>
          <w:numId w:val="6"/>
        </w:numPr>
        <w:spacing w:after="120" w:line="288" w:lineRule="auto"/>
        <w:rPr>
          <w:rFonts w:ascii="Arial" w:hAnsi="Arial" w:cs="Arial"/>
          <w:sz w:val="20"/>
          <w:szCs w:val="20"/>
        </w:rPr>
      </w:pPr>
      <w:r w:rsidRPr="00EA243F">
        <w:rPr>
          <w:rFonts w:ascii="Arial" w:hAnsi="Arial" w:cs="Arial"/>
          <w:sz w:val="20"/>
          <w:szCs w:val="20"/>
        </w:rPr>
        <w:t>Transfer of immovable property outside India by a PRII</w:t>
      </w:r>
      <w:r w:rsidR="00D800A7" w:rsidRPr="00EA243F">
        <w:rPr>
          <w:rFonts w:ascii="Arial" w:hAnsi="Arial" w:cs="Arial"/>
          <w:sz w:val="20"/>
          <w:szCs w:val="20"/>
        </w:rPr>
        <w:t>.</w:t>
      </w:r>
    </w:p>
    <w:p w14:paraId="6AD5D7EC" w14:textId="42B03B17" w:rsidR="00D800A7" w:rsidRPr="00EA243F" w:rsidRDefault="002476AF" w:rsidP="00745F1D">
      <w:pPr>
        <w:pStyle w:val="ListParagraph"/>
        <w:numPr>
          <w:ilvl w:val="0"/>
          <w:numId w:val="6"/>
        </w:numPr>
        <w:spacing w:after="120" w:line="288" w:lineRule="auto"/>
        <w:rPr>
          <w:rFonts w:ascii="Arial" w:hAnsi="Arial" w:cs="Arial"/>
          <w:sz w:val="20"/>
          <w:szCs w:val="20"/>
        </w:rPr>
      </w:pPr>
      <w:r w:rsidRPr="00EA243F">
        <w:rPr>
          <w:rFonts w:ascii="Arial" w:hAnsi="Arial" w:cs="Arial"/>
          <w:sz w:val="20"/>
          <w:szCs w:val="20"/>
        </w:rPr>
        <w:t xml:space="preserve"> Guarantees issued by a PRII in favour of a person resident outside India</w:t>
      </w:r>
      <w:r w:rsidR="00D800A7" w:rsidRPr="00EA243F">
        <w:rPr>
          <w:rFonts w:ascii="Arial" w:hAnsi="Arial" w:cs="Arial"/>
          <w:sz w:val="20"/>
          <w:szCs w:val="20"/>
        </w:rPr>
        <w:t>.</w:t>
      </w:r>
    </w:p>
    <w:p w14:paraId="6CD36B31" w14:textId="5971709C" w:rsidR="00D800A7" w:rsidRPr="00EA243F" w:rsidRDefault="002476AF" w:rsidP="00745F1D">
      <w:pPr>
        <w:pStyle w:val="ListParagraph"/>
        <w:numPr>
          <w:ilvl w:val="0"/>
          <w:numId w:val="6"/>
        </w:numPr>
        <w:spacing w:after="120" w:line="288" w:lineRule="auto"/>
        <w:rPr>
          <w:rFonts w:ascii="Arial" w:hAnsi="Arial" w:cs="Arial"/>
          <w:sz w:val="20"/>
          <w:szCs w:val="20"/>
        </w:rPr>
      </w:pPr>
      <w:r w:rsidRPr="00EA243F">
        <w:rPr>
          <w:rFonts w:ascii="Arial" w:hAnsi="Arial" w:cs="Arial"/>
          <w:sz w:val="20"/>
          <w:szCs w:val="20"/>
        </w:rPr>
        <w:t xml:space="preserve"> Export, import and holding of currency/currency notes</w:t>
      </w:r>
      <w:r w:rsidR="00D800A7" w:rsidRPr="00EA243F">
        <w:rPr>
          <w:rFonts w:ascii="Arial" w:hAnsi="Arial" w:cs="Arial"/>
          <w:sz w:val="20"/>
          <w:szCs w:val="20"/>
        </w:rPr>
        <w:t>.</w:t>
      </w:r>
    </w:p>
    <w:p w14:paraId="613EA660" w14:textId="62A369E1" w:rsidR="00D800A7" w:rsidRPr="00EA243F" w:rsidRDefault="002476AF" w:rsidP="00745F1D">
      <w:pPr>
        <w:pStyle w:val="ListParagraph"/>
        <w:numPr>
          <w:ilvl w:val="0"/>
          <w:numId w:val="6"/>
        </w:numPr>
        <w:spacing w:after="120" w:line="288" w:lineRule="auto"/>
        <w:rPr>
          <w:rFonts w:ascii="Arial" w:hAnsi="Arial" w:cs="Arial"/>
          <w:sz w:val="20"/>
          <w:szCs w:val="20"/>
        </w:rPr>
      </w:pPr>
      <w:r w:rsidRPr="00EA243F">
        <w:rPr>
          <w:rFonts w:ascii="Arial" w:hAnsi="Arial" w:cs="Arial"/>
          <w:sz w:val="20"/>
          <w:szCs w:val="20"/>
        </w:rPr>
        <w:t>Loans and overdrafts (borrowings) by a PRII from a PROI</w:t>
      </w:r>
      <w:r w:rsidR="00D800A7" w:rsidRPr="00EA243F">
        <w:rPr>
          <w:rFonts w:ascii="Arial" w:hAnsi="Arial" w:cs="Arial"/>
          <w:sz w:val="20"/>
          <w:szCs w:val="20"/>
        </w:rPr>
        <w:t>.</w:t>
      </w:r>
    </w:p>
    <w:p w14:paraId="4E3ED6A1" w14:textId="557F79BE" w:rsidR="00D800A7" w:rsidRPr="00EA243F" w:rsidRDefault="002476AF" w:rsidP="00745F1D">
      <w:pPr>
        <w:pStyle w:val="ListParagraph"/>
        <w:numPr>
          <w:ilvl w:val="0"/>
          <w:numId w:val="6"/>
        </w:numPr>
        <w:spacing w:after="120" w:line="288" w:lineRule="auto"/>
        <w:rPr>
          <w:rFonts w:ascii="Arial" w:hAnsi="Arial" w:cs="Arial"/>
          <w:sz w:val="20"/>
          <w:szCs w:val="20"/>
        </w:rPr>
      </w:pPr>
      <w:r w:rsidRPr="00EA243F">
        <w:rPr>
          <w:rFonts w:ascii="Arial" w:hAnsi="Arial" w:cs="Arial"/>
          <w:sz w:val="20"/>
          <w:szCs w:val="20"/>
        </w:rPr>
        <w:t xml:space="preserve"> Maintenance of foreign currency accounts in India and outside India by a PRII</w:t>
      </w:r>
      <w:r w:rsidR="00D800A7" w:rsidRPr="00EA243F">
        <w:rPr>
          <w:rFonts w:ascii="Arial" w:hAnsi="Arial" w:cs="Arial"/>
          <w:sz w:val="20"/>
          <w:szCs w:val="20"/>
        </w:rPr>
        <w:t>.</w:t>
      </w:r>
    </w:p>
    <w:p w14:paraId="12868871" w14:textId="21BBE475" w:rsidR="00D800A7" w:rsidRPr="00EA243F" w:rsidRDefault="002476AF" w:rsidP="00745F1D">
      <w:pPr>
        <w:pStyle w:val="ListParagraph"/>
        <w:numPr>
          <w:ilvl w:val="0"/>
          <w:numId w:val="6"/>
        </w:numPr>
        <w:spacing w:after="120" w:line="288" w:lineRule="auto"/>
        <w:rPr>
          <w:rFonts w:ascii="Arial" w:hAnsi="Arial" w:cs="Arial"/>
          <w:sz w:val="20"/>
          <w:szCs w:val="20"/>
        </w:rPr>
      </w:pPr>
      <w:r w:rsidRPr="00EA243F">
        <w:rPr>
          <w:rFonts w:ascii="Arial" w:hAnsi="Arial" w:cs="Arial"/>
          <w:sz w:val="20"/>
          <w:szCs w:val="20"/>
        </w:rPr>
        <w:t xml:space="preserve"> Taking out of insurance policy by a PRII from an insurance company outside India</w:t>
      </w:r>
      <w:r w:rsidR="00D800A7" w:rsidRPr="00EA243F">
        <w:rPr>
          <w:rFonts w:ascii="Arial" w:hAnsi="Arial" w:cs="Arial"/>
          <w:sz w:val="20"/>
          <w:szCs w:val="20"/>
        </w:rPr>
        <w:t>.</w:t>
      </w:r>
    </w:p>
    <w:p w14:paraId="629CA8C8" w14:textId="437ECE33" w:rsidR="00D800A7" w:rsidRPr="00EA243F" w:rsidRDefault="002476AF" w:rsidP="00745F1D">
      <w:pPr>
        <w:pStyle w:val="ListParagraph"/>
        <w:numPr>
          <w:ilvl w:val="0"/>
          <w:numId w:val="6"/>
        </w:numPr>
        <w:spacing w:after="120" w:line="288" w:lineRule="auto"/>
        <w:rPr>
          <w:rFonts w:ascii="Arial" w:hAnsi="Arial" w:cs="Arial"/>
          <w:sz w:val="20"/>
          <w:szCs w:val="20"/>
        </w:rPr>
      </w:pPr>
      <w:r w:rsidRPr="00EA243F">
        <w:rPr>
          <w:rFonts w:ascii="Arial" w:hAnsi="Arial" w:cs="Arial"/>
          <w:sz w:val="20"/>
          <w:szCs w:val="20"/>
        </w:rPr>
        <w:t>Loans and overdrafts by a PRII to a PROI</w:t>
      </w:r>
      <w:r w:rsidR="00D800A7" w:rsidRPr="00EA243F">
        <w:rPr>
          <w:rFonts w:ascii="Arial" w:hAnsi="Arial" w:cs="Arial"/>
          <w:sz w:val="20"/>
          <w:szCs w:val="20"/>
        </w:rPr>
        <w:t>.</w:t>
      </w:r>
    </w:p>
    <w:p w14:paraId="659FB48B" w14:textId="48F24253" w:rsidR="00D800A7" w:rsidRPr="00EA243F" w:rsidRDefault="002476AF" w:rsidP="00745F1D">
      <w:pPr>
        <w:pStyle w:val="ListParagraph"/>
        <w:numPr>
          <w:ilvl w:val="0"/>
          <w:numId w:val="6"/>
        </w:numPr>
        <w:spacing w:after="120" w:line="288" w:lineRule="auto"/>
        <w:rPr>
          <w:rFonts w:ascii="Arial" w:hAnsi="Arial" w:cs="Arial"/>
          <w:sz w:val="20"/>
          <w:szCs w:val="20"/>
        </w:rPr>
      </w:pPr>
      <w:r w:rsidRPr="00EA243F">
        <w:rPr>
          <w:rFonts w:ascii="Arial" w:hAnsi="Arial" w:cs="Arial"/>
          <w:sz w:val="20"/>
          <w:szCs w:val="20"/>
        </w:rPr>
        <w:t>Remittance outside India of capital assets of a PRII</w:t>
      </w:r>
      <w:r w:rsidR="00D800A7" w:rsidRPr="00EA243F">
        <w:rPr>
          <w:rFonts w:ascii="Arial" w:hAnsi="Arial" w:cs="Arial"/>
          <w:sz w:val="20"/>
          <w:szCs w:val="20"/>
        </w:rPr>
        <w:t>.</w:t>
      </w:r>
    </w:p>
    <w:p w14:paraId="32D32AE3" w14:textId="1150CE28" w:rsidR="002476AF" w:rsidRPr="00EA243F" w:rsidRDefault="002476AF" w:rsidP="00745F1D">
      <w:pPr>
        <w:pStyle w:val="ListParagraph"/>
        <w:numPr>
          <w:ilvl w:val="0"/>
          <w:numId w:val="6"/>
        </w:numPr>
        <w:spacing w:after="120" w:line="288" w:lineRule="auto"/>
        <w:ind w:left="900" w:hanging="38"/>
        <w:rPr>
          <w:rFonts w:ascii="Arial" w:hAnsi="Arial" w:cs="Arial"/>
          <w:sz w:val="20"/>
          <w:szCs w:val="20"/>
        </w:rPr>
      </w:pPr>
      <w:r w:rsidRPr="00EA243F">
        <w:rPr>
          <w:rFonts w:ascii="Arial" w:hAnsi="Arial" w:cs="Arial"/>
          <w:sz w:val="20"/>
          <w:szCs w:val="20"/>
        </w:rPr>
        <w:t>Sale and purchase of foreign exchange derivatives in India and abroad and commodity derivatives abroad by a PRII</w:t>
      </w:r>
      <w:r w:rsidR="00D800A7" w:rsidRPr="00EA243F">
        <w:rPr>
          <w:rFonts w:ascii="Arial" w:hAnsi="Arial" w:cs="Arial"/>
          <w:sz w:val="20"/>
          <w:szCs w:val="20"/>
        </w:rPr>
        <w:t>.</w:t>
      </w:r>
    </w:p>
    <w:p w14:paraId="43A479D1" w14:textId="60793F76" w:rsidR="002476AF" w:rsidRPr="00EA243F" w:rsidRDefault="002476AF" w:rsidP="00FD726B">
      <w:pPr>
        <w:spacing w:after="120" w:line="288" w:lineRule="auto"/>
        <w:ind w:left="630"/>
        <w:rPr>
          <w:rFonts w:ascii="Arial" w:hAnsi="Arial" w:cs="Arial"/>
          <w:b/>
          <w:sz w:val="20"/>
          <w:szCs w:val="20"/>
        </w:rPr>
      </w:pPr>
      <w:r w:rsidRPr="00EA243F">
        <w:rPr>
          <w:rFonts w:ascii="Arial" w:hAnsi="Arial" w:cs="Arial"/>
          <w:b/>
          <w:sz w:val="20"/>
          <w:szCs w:val="20"/>
        </w:rPr>
        <w:t xml:space="preserve">Schedule II </w:t>
      </w:r>
      <w:r w:rsidR="008B64E1" w:rsidRPr="00EA243F">
        <w:rPr>
          <w:rFonts w:ascii="Arial" w:hAnsi="Arial" w:cs="Arial"/>
          <w:b/>
          <w:sz w:val="20"/>
          <w:szCs w:val="20"/>
        </w:rPr>
        <w:t xml:space="preserve">- </w:t>
      </w:r>
      <w:r w:rsidRPr="00EA243F">
        <w:rPr>
          <w:rFonts w:ascii="Arial" w:hAnsi="Arial" w:cs="Arial"/>
          <w:b/>
          <w:sz w:val="20"/>
          <w:szCs w:val="20"/>
        </w:rPr>
        <w:t>Classes of capital account transactions of persons resident outside India</w:t>
      </w:r>
      <w:r w:rsidR="008B64E1" w:rsidRPr="00EA243F">
        <w:rPr>
          <w:rFonts w:ascii="Arial" w:hAnsi="Arial" w:cs="Arial"/>
          <w:b/>
          <w:sz w:val="20"/>
          <w:szCs w:val="20"/>
        </w:rPr>
        <w:t xml:space="preserve"> (PROI)</w:t>
      </w:r>
    </w:p>
    <w:p w14:paraId="28B4F5DB" w14:textId="67602854" w:rsidR="00D800A7" w:rsidRPr="00EA243F" w:rsidRDefault="002476AF" w:rsidP="00745F1D">
      <w:pPr>
        <w:pStyle w:val="ListParagraph"/>
        <w:numPr>
          <w:ilvl w:val="0"/>
          <w:numId w:val="7"/>
        </w:numPr>
        <w:spacing w:after="120" w:line="288" w:lineRule="auto"/>
        <w:ind w:left="810" w:hanging="38"/>
        <w:rPr>
          <w:rFonts w:ascii="Arial" w:hAnsi="Arial" w:cs="Arial"/>
          <w:sz w:val="20"/>
          <w:szCs w:val="20"/>
        </w:rPr>
      </w:pPr>
      <w:r w:rsidRPr="00EA243F">
        <w:rPr>
          <w:rFonts w:ascii="Arial" w:hAnsi="Arial" w:cs="Arial"/>
          <w:sz w:val="20"/>
          <w:szCs w:val="20"/>
        </w:rPr>
        <w:lastRenderedPageBreak/>
        <w:t xml:space="preserve">Investment in India by a </w:t>
      </w:r>
      <w:r w:rsidR="00D800A7" w:rsidRPr="00EA243F">
        <w:rPr>
          <w:rFonts w:ascii="Arial" w:hAnsi="Arial" w:cs="Arial"/>
          <w:sz w:val="20"/>
          <w:szCs w:val="20"/>
        </w:rPr>
        <w:t>PROI</w:t>
      </w:r>
      <w:r w:rsidRPr="00EA243F">
        <w:rPr>
          <w:rFonts w:ascii="Arial" w:hAnsi="Arial" w:cs="Arial"/>
          <w:sz w:val="20"/>
          <w:szCs w:val="20"/>
        </w:rPr>
        <w:t>, that is to</w:t>
      </w:r>
      <w:r w:rsidR="008B64E1" w:rsidRPr="00EA243F">
        <w:rPr>
          <w:rFonts w:ascii="Arial" w:hAnsi="Arial" w:cs="Arial"/>
          <w:sz w:val="20"/>
          <w:szCs w:val="20"/>
        </w:rPr>
        <w:t xml:space="preserve"> </w:t>
      </w:r>
      <w:r w:rsidRPr="00EA243F">
        <w:rPr>
          <w:rFonts w:ascii="Arial" w:hAnsi="Arial" w:cs="Arial"/>
          <w:sz w:val="20"/>
          <w:szCs w:val="20"/>
        </w:rPr>
        <w:t>say</w:t>
      </w:r>
      <w:r w:rsidR="008B64E1" w:rsidRPr="00EA243F">
        <w:rPr>
          <w:rFonts w:ascii="Arial" w:hAnsi="Arial" w:cs="Arial"/>
          <w:sz w:val="20"/>
          <w:szCs w:val="20"/>
        </w:rPr>
        <w:t>:</w:t>
      </w:r>
      <w:r w:rsidR="00D800A7" w:rsidRPr="00EA243F">
        <w:rPr>
          <w:rFonts w:ascii="Arial" w:hAnsi="Arial" w:cs="Arial"/>
          <w:sz w:val="20"/>
          <w:szCs w:val="20"/>
        </w:rPr>
        <w:t xml:space="preserve"> a) I</w:t>
      </w:r>
      <w:r w:rsidRPr="00EA243F">
        <w:rPr>
          <w:rFonts w:ascii="Arial" w:hAnsi="Arial" w:cs="Arial"/>
          <w:sz w:val="20"/>
          <w:szCs w:val="20"/>
        </w:rPr>
        <w:t>ssue of security by a body corporate or an entity in India and investment therein</w:t>
      </w:r>
      <w:r w:rsidR="00D800A7" w:rsidRPr="00EA243F">
        <w:rPr>
          <w:rFonts w:ascii="Arial" w:hAnsi="Arial" w:cs="Arial"/>
          <w:sz w:val="20"/>
          <w:szCs w:val="20"/>
        </w:rPr>
        <w:t xml:space="preserve"> </w:t>
      </w:r>
      <w:r w:rsidRPr="00EA243F">
        <w:rPr>
          <w:rFonts w:ascii="Arial" w:hAnsi="Arial" w:cs="Arial"/>
          <w:sz w:val="20"/>
          <w:szCs w:val="20"/>
        </w:rPr>
        <w:t xml:space="preserve">by a </w:t>
      </w:r>
      <w:r w:rsidR="00D800A7" w:rsidRPr="00EA243F">
        <w:rPr>
          <w:rFonts w:ascii="Arial" w:hAnsi="Arial" w:cs="Arial"/>
          <w:sz w:val="20"/>
          <w:szCs w:val="20"/>
        </w:rPr>
        <w:t>PROI</w:t>
      </w:r>
      <w:r w:rsidRPr="00EA243F">
        <w:rPr>
          <w:rFonts w:ascii="Arial" w:hAnsi="Arial" w:cs="Arial"/>
          <w:sz w:val="20"/>
          <w:szCs w:val="20"/>
        </w:rPr>
        <w:t>; and</w:t>
      </w:r>
      <w:r w:rsidR="00D800A7" w:rsidRPr="00EA243F">
        <w:rPr>
          <w:rFonts w:ascii="Arial" w:hAnsi="Arial" w:cs="Arial"/>
          <w:sz w:val="20"/>
          <w:szCs w:val="20"/>
        </w:rPr>
        <w:t xml:space="preserve">   b) I</w:t>
      </w:r>
      <w:r w:rsidRPr="00EA243F">
        <w:rPr>
          <w:rFonts w:ascii="Arial" w:hAnsi="Arial" w:cs="Arial"/>
          <w:sz w:val="20"/>
          <w:szCs w:val="20"/>
        </w:rPr>
        <w:t xml:space="preserve">nvestment by way of contribution by a </w:t>
      </w:r>
      <w:r w:rsidR="00D800A7" w:rsidRPr="00EA243F">
        <w:rPr>
          <w:rFonts w:ascii="Arial" w:hAnsi="Arial" w:cs="Arial"/>
          <w:sz w:val="20"/>
          <w:szCs w:val="20"/>
        </w:rPr>
        <w:t xml:space="preserve">PROI </w:t>
      </w:r>
      <w:r w:rsidRPr="00EA243F">
        <w:rPr>
          <w:rFonts w:ascii="Arial" w:hAnsi="Arial" w:cs="Arial"/>
          <w:sz w:val="20"/>
          <w:szCs w:val="20"/>
        </w:rPr>
        <w:t xml:space="preserve">to the capital of a firm or a proprietorship concern or an association of persons in India. </w:t>
      </w:r>
    </w:p>
    <w:p w14:paraId="1FFFA50F" w14:textId="77777777" w:rsidR="00D800A7" w:rsidRPr="00EA243F" w:rsidRDefault="002476AF" w:rsidP="00745F1D">
      <w:pPr>
        <w:pStyle w:val="ListParagraph"/>
        <w:numPr>
          <w:ilvl w:val="0"/>
          <w:numId w:val="7"/>
        </w:numPr>
        <w:spacing w:after="120" w:line="288" w:lineRule="auto"/>
        <w:rPr>
          <w:rFonts w:ascii="Arial" w:hAnsi="Arial" w:cs="Arial"/>
          <w:sz w:val="20"/>
          <w:szCs w:val="20"/>
        </w:rPr>
      </w:pPr>
      <w:r w:rsidRPr="00EA243F">
        <w:rPr>
          <w:rFonts w:ascii="Arial" w:hAnsi="Arial" w:cs="Arial"/>
          <w:sz w:val="20"/>
          <w:szCs w:val="20"/>
        </w:rPr>
        <w:t xml:space="preserve">Acquisition and transfer of immovable property in India by a </w:t>
      </w:r>
      <w:r w:rsidR="00D800A7" w:rsidRPr="00EA243F">
        <w:rPr>
          <w:rFonts w:ascii="Arial" w:hAnsi="Arial" w:cs="Arial"/>
          <w:sz w:val="20"/>
          <w:szCs w:val="20"/>
        </w:rPr>
        <w:t>PROI</w:t>
      </w:r>
      <w:r w:rsidRPr="00EA243F">
        <w:rPr>
          <w:rFonts w:ascii="Arial" w:hAnsi="Arial" w:cs="Arial"/>
          <w:sz w:val="20"/>
          <w:szCs w:val="20"/>
        </w:rPr>
        <w:t xml:space="preserve">. </w:t>
      </w:r>
    </w:p>
    <w:p w14:paraId="72CDC2A6" w14:textId="77777777" w:rsidR="00D800A7" w:rsidRPr="00EA243F" w:rsidRDefault="002476AF" w:rsidP="00745F1D">
      <w:pPr>
        <w:pStyle w:val="ListParagraph"/>
        <w:numPr>
          <w:ilvl w:val="0"/>
          <w:numId w:val="7"/>
        </w:numPr>
        <w:spacing w:after="120" w:line="288" w:lineRule="auto"/>
        <w:rPr>
          <w:rFonts w:ascii="Arial" w:hAnsi="Arial" w:cs="Arial"/>
          <w:sz w:val="20"/>
          <w:szCs w:val="20"/>
        </w:rPr>
      </w:pPr>
      <w:r w:rsidRPr="00EA243F">
        <w:rPr>
          <w:rFonts w:ascii="Arial" w:hAnsi="Arial" w:cs="Arial"/>
          <w:sz w:val="20"/>
          <w:szCs w:val="20"/>
        </w:rPr>
        <w:t xml:space="preserve">Guarantee by a </w:t>
      </w:r>
      <w:r w:rsidR="00D800A7" w:rsidRPr="00EA243F">
        <w:rPr>
          <w:rFonts w:ascii="Arial" w:hAnsi="Arial" w:cs="Arial"/>
          <w:sz w:val="20"/>
          <w:szCs w:val="20"/>
        </w:rPr>
        <w:t xml:space="preserve">PROI </w:t>
      </w:r>
      <w:r w:rsidRPr="00EA243F">
        <w:rPr>
          <w:rFonts w:ascii="Arial" w:hAnsi="Arial" w:cs="Arial"/>
          <w:sz w:val="20"/>
          <w:szCs w:val="20"/>
        </w:rPr>
        <w:t xml:space="preserve">in </w:t>
      </w:r>
      <w:proofErr w:type="spellStart"/>
      <w:r w:rsidRPr="00EA243F">
        <w:rPr>
          <w:rFonts w:ascii="Arial" w:hAnsi="Arial" w:cs="Arial"/>
          <w:sz w:val="20"/>
          <w:szCs w:val="20"/>
        </w:rPr>
        <w:t>favor</w:t>
      </w:r>
      <w:proofErr w:type="spellEnd"/>
      <w:r w:rsidRPr="00EA243F">
        <w:rPr>
          <w:rFonts w:ascii="Arial" w:hAnsi="Arial" w:cs="Arial"/>
          <w:sz w:val="20"/>
          <w:szCs w:val="20"/>
        </w:rPr>
        <w:t xml:space="preserve"> of, or on behalf of, a person resident in India.</w:t>
      </w:r>
    </w:p>
    <w:p w14:paraId="4FA6A46A" w14:textId="77777777" w:rsidR="00D800A7" w:rsidRPr="00EA243F" w:rsidRDefault="002476AF" w:rsidP="00745F1D">
      <w:pPr>
        <w:pStyle w:val="ListParagraph"/>
        <w:numPr>
          <w:ilvl w:val="0"/>
          <w:numId w:val="7"/>
        </w:numPr>
        <w:spacing w:after="120" w:line="288" w:lineRule="auto"/>
        <w:rPr>
          <w:rFonts w:ascii="Arial" w:hAnsi="Arial" w:cs="Arial"/>
          <w:sz w:val="20"/>
          <w:szCs w:val="20"/>
        </w:rPr>
      </w:pPr>
      <w:r w:rsidRPr="00EA243F">
        <w:rPr>
          <w:rFonts w:ascii="Arial" w:hAnsi="Arial" w:cs="Arial"/>
          <w:sz w:val="20"/>
          <w:szCs w:val="20"/>
          <w:lang w:val="en-US"/>
        </w:rPr>
        <w:t xml:space="preserve">Import and export of currency/currency notes into/from India by a </w:t>
      </w:r>
      <w:r w:rsidR="00D800A7" w:rsidRPr="00EA243F">
        <w:rPr>
          <w:rFonts w:ascii="Arial" w:hAnsi="Arial" w:cs="Arial"/>
          <w:sz w:val="20"/>
          <w:szCs w:val="20"/>
          <w:lang w:val="en-US"/>
        </w:rPr>
        <w:t>PROI</w:t>
      </w:r>
      <w:r w:rsidRPr="00EA243F">
        <w:rPr>
          <w:rFonts w:ascii="Arial" w:hAnsi="Arial" w:cs="Arial"/>
          <w:sz w:val="20"/>
          <w:szCs w:val="20"/>
          <w:lang w:val="en-US"/>
        </w:rPr>
        <w:t xml:space="preserve">. </w:t>
      </w:r>
    </w:p>
    <w:p w14:paraId="475990C1" w14:textId="6EF8199F" w:rsidR="00D800A7" w:rsidRPr="00EA243F" w:rsidRDefault="002476AF" w:rsidP="00745F1D">
      <w:pPr>
        <w:pStyle w:val="ListParagraph"/>
        <w:numPr>
          <w:ilvl w:val="0"/>
          <w:numId w:val="7"/>
        </w:numPr>
        <w:spacing w:after="120" w:line="288" w:lineRule="auto"/>
        <w:rPr>
          <w:rFonts w:ascii="Arial" w:hAnsi="Arial" w:cs="Arial"/>
          <w:sz w:val="20"/>
          <w:szCs w:val="20"/>
        </w:rPr>
      </w:pPr>
      <w:r w:rsidRPr="00EA243F">
        <w:rPr>
          <w:rFonts w:ascii="Arial" w:hAnsi="Arial" w:cs="Arial"/>
          <w:sz w:val="20"/>
          <w:szCs w:val="20"/>
          <w:lang w:val="en-US"/>
        </w:rPr>
        <w:t xml:space="preserve">Deposits between a </w:t>
      </w:r>
      <w:r w:rsidR="00D800A7" w:rsidRPr="00EA243F">
        <w:rPr>
          <w:rFonts w:ascii="Arial" w:hAnsi="Arial" w:cs="Arial"/>
          <w:sz w:val="20"/>
          <w:szCs w:val="20"/>
          <w:lang w:val="en-US"/>
        </w:rPr>
        <w:t xml:space="preserve">PRII </w:t>
      </w:r>
      <w:r w:rsidRPr="00EA243F">
        <w:rPr>
          <w:rFonts w:ascii="Arial" w:hAnsi="Arial" w:cs="Arial"/>
          <w:sz w:val="20"/>
          <w:szCs w:val="20"/>
          <w:lang w:val="en-US"/>
        </w:rPr>
        <w:t xml:space="preserve">and a </w:t>
      </w:r>
      <w:r w:rsidR="00D800A7" w:rsidRPr="00EA243F">
        <w:rPr>
          <w:rFonts w:ascii="Arial" w:hAnsi="Arial" w:cs="Arial"/>
          <w:sz w:val="20"/>
          <w:szCs w:val="20"/>
          <w:lang w:val="en-US"/>
        </w:rPr>
        <w:t>PROI</w:t>
      </w:r>
      <w:r w:rsidRPr="00EA243F">
        <w:rPr>
          <w:rFonts w:ascii="Arial" w:hAnsi="Arial" w:cs="Arial"/>
          <w:sz w:val="20"/>
          <w:szCs w:val="20"/>
          <w:lang w:val="en-US"/>
        </w:rPr>
        <w:t xml:space="preserve">. </w:t>
      </w:r>
    </w:p>
    <w:p w14:paraId="64FFF5B9" w14:textId="77777777" w:rsidR="00D800A7" w:rsidRPr="00EA243F" w:rsidRDefault="002476AF" w:rsidP="00745F1D">
      <w:pPr>
        <w:pStyle w:val="ListParagraph"/>
        <w:numPr>
          <w:ilvl w:val="0"/>
          <w:numId w:val="7"/>
        </w:numPr>
        <w:spacing w:after="120" w:line="288" w:lineRule="auto"/>
        <w:rPr>
          <w:rFonts w:ascii="Arial" w:hAnsi="Arial" w:cs="Arial"/>
          <w:sz w:val="20"/>
          <w:szCs w:val="20"/>
        </w:rPr>
      </w:pPr>
      <w:r w:rsidRPr="00EA243F">
        <w:rPr>
          <w:rFonts w:ascii="Arial" w:hAnsi="Arial" w:cs="Arial"/>
          <w:sz w:val="20"/>
          <w:szCs w:val="20"/>
          <w:lang w:val="en-US"/>
        </w:rPr>
        <w:t xml:space="preserve">Foreign currency accounts in India of a </w:t>
      </w:r>
      <w:r w:rsidR="00D800A7" w:rsidRPr="00EA243F">
        <w:rPr>
          <w:rFonts w:ascii="Arial" w:hAnsi="Arial" w:cs="Arial"/>
          <w:sz w:val="20"/>
          <w:szCs w:val="20"/>
          <w:lang w:val="en-US"/>
        </w:rPr>
        <w:t>PROI</w:t>
      </w:r>
      <w:r w:rsidRPr="00EA243F">
        <w:rPr>
          <w:rFonts w:ascii="Arial" w:hAnsi="Arial" w:cs="Arial"/>
          <w:sz w:val="20"/>
          <w:szCs w:val="20"/>
          <w:lang w:val="en-US"/>
        </w:rPr>
        <w:t xml:space="preserve">. </w:t>
      </w:r>
    </w:p>
    <w:p w14:paraId="7686DA27" w14:textId="62B2F86F" w:rsidR="002476AF" w:rsidRPr="00EA243F" w:rsidRDefault="002476AF" w:rsidP="00745F1D">
      <w:pPr>
        <w:pStyle w:val="ListParagraph"/>
        <w:numPr>
          <w:ilvl w:val="0"/>
          <w:numId w:val="7"/>
        </w:numPr>
        <w:spacing w:after="120" w:line="288" w:lineRule="auto"/>
        <w:rPr>
          <w:rFonts w:ascii="Arial" w:hAnsi="Arial" w:cs="Arial"/>
          <w:sz w:val="20"/>
          <w:szCs w:val="20"/>
        </w:rPr>
      </w:pPr>
      <w:r w:rsidRPr="00EA243F">
        <w:rPr>
          <w:rFonts w:ascii="Arial" w:hAnsi="Arial" w:cs="Arial"/>
          <w:sz w:val="20"/>
          <w:szCs w:val="20"/>
          <w:lang w:val="en-US"/>
        </w:rPr>
        <w:t xml:space="preserve">Remittance outside India of capital assets in India of a </w:t>
      </w:r>
      <w:r w:rsidR="00D800A7" w:rsidRPr="00EA243F">
        <w:rPr>
          <w:rFonts w:ascii="Arial" w:hAnsi="Arial" w:cs="Arial"/>
          <w:sz w:val="20"/>
          <w:szCs w:val="20"/>
          <w:lang w:val="en-US"/>
        </w:rPr>
        <w:t>PROI</w:t>
      </w:r>
      <w:r w:rsidRPr="00EA243F">
        <w:rPr>
          <w:rFonts w:ascii="Arial" w:hAnsi="Arial" w:cs="Arial"/>
          <w:sz w:val="20"/>
          <w:szCs w:val="20"/>
          <w:lang w:val="en-US"/>
        </w:rPr>
        <w:t>.</w:t>
      </w:r>
    </w:p>
    <w:p w14:paraId="6A6A7A13" w14:textId="77777777" w:rsidR="003F0855" w:rsidRPr="00EA243F" w:rsidRDefault="003F0855" w:rsidP="003F0855">
      <w:pPr>
        <w:pStyle w:val="ListParagraph"/>
        <w:spacing w:after="120" w:line="288" w:lineRule="auto"/>
        <w:ind w:left="567"/>
        <w:rPr>
          <w:rFonts w:ascii="Arial" w:hAnsi="Arial" w:cs="Arial"/>
          <w:sz w:val="20"/>
          <w:szCs w:val="20"/>
        </w:rPr>
      </w:pPr>
    </w:p>
    <w:p w14:paraId="06F19464" w14:textId="489CE9E2" w:rsidR="003F0855" w:rsidRPr="00EA243F" w:rsidRDefault="003F0855" w:rsidP="003F0855">
      <w:pPr>
        <w:pStyle w:val="ListParagraph"/>
        <w:spacing w:after="120" w:line="288" w:lineRule="auto"/>
        <w:ind w:left="567"/>
        <w:rPr>
          <w:rFonts w:ascii="Arial" w:hAnsi="Arial" w:cs="Arial"/>
          <w:sz w:val="20"/>
          <w:szCs w:val="20"/>
        </w:rPr>
      </w:pPr>
      <w:r w:rsidRPr="00EA243F">
        <w:rPr>
          <w:rFonts w:ascii="Arial" w:hAnsi="Arial" w:cs="Arial"/>
          <w:sz w:val="20"/>
          <w:szCs w:val="20"/>
        </w:rPr>
        <w:t>Thus, only these transactions specified in Schedules I &amp; II are permissible Capital Account transactions</w:t>
      </w:r>
      <w:r w:rsidR="00523222" w:rsidRPr="00EA243F">
        <w:rPr>
          <w:rFonts w:ascii="Arial" w:hAnsi="Arial" w:cs="Arial"/>
          <w:sz w:val="20"/>
          <w:szCs w:val="20"/>
        </w:rPr>
        <w:t xml:space="preserve"> under broad heading, any transaction not in accordance with the above lists cannot be undertaken by Resident or Non-resident as the case may be. </w:t>
      </w:r>
    </w:p>
    <w:p w14:paraId="67E048E4" w14:textId="6DA720EC" w:rsidR="00935C0D" w:rsidRPr="00EA243F" w:rsidRDefault="003F7CBD" w:rsidP="0088569E">
      <w:pPr>
        <w:spacing w:after="120" w:line="288" w:lineRule="auto"/>
        <w:ind w:left="709" w:hanging="709"/>
        <w:rPr>
          <w:rFonts w:ascii="Arial" w:hAnsi="Arial" w:cs="Arial"/>
          <w:sz w:val="20"/>
          <w:szCs w:val="20"/>
        </w:rPr>
      </w:pPr>
      <w:r w:rsidRPr="00EA243F">
        <w:rPr>
          <w:rFonts w:ascii="Arial" w:hAnsi="Arial" w:cs="Arial"/>
          <w:sz w:val="20"/>
          <w:szCs w:val="20"/>
        </w:rPr>
        <w:t>1.</w:t>
      </w:r>
      <w:r w:rsidR="00C66EED" w:rsidRPr="00EA243F">
        <w:rPr>
          <w:rFonts w:ascii="Arial" w:hAnsi="Arial" w:cs="Arial"/>
          <w:sz w:val="20"/>
          <w:szCs w:val="20"/>
        </w:rPr>
        <w:t>3.2.</w:t>
      </w:r>
      <w:r w:rsidR="00FC257F" w:rsidRPr="00EA243F">
        <w:rPr>
          <w:rFonts w:ascii="Arial" w:hAnsi="Arial" w:cs="Arial"/>
          <w:sz w:val="20"/>
          <w:szCs w:val="20"/>
        </w:rPr>
        <w:t>7</w:t>
      </w:r>
      <w:r w:rsidR="00C66EED" w:rsidRPr="00EA243F">
        <w:rPr>
          <w:rFonts w:ascii="Arial" w:hAnsi="Arial" w:cs="Arial"/>
          <w:sz w:val="20"/>
          <w:szCs w:val="20"/>
        </w:rPr>
        <w:tab/>
      </w:r>
      <w:r w:rsidR="00935C0D" w:rsidRPr="00EA243F">
        <w:rPr>
          <w:rFonts w:ascii="Arial" w:hAnsi="Arial" w:cs="Arial"/>
          <w:sz w:val="20"/>
          <w:szCs w:val="20"/>
        </w:rPr>
        <w:t xml:space="preserve">No person resident outside India shall make investment in India, in any form, in any company or partnership firm or proprietary concern or any entity, whether incorporated or not, which is engaged or proposes to engage – </w:t>
      </w:r>
    </w:p>
    <w:p w14:paraId="66DCDF1E" w14:textId="548405D3" w:rsidR="00935C0D" w:rsidRPr="00EA243F" w:rsidRDefault="00935C0D" w:rsidP="00FD726B">
      <w:pPr>
        <w:spacing w:after="120" w:line="288" w:lineRule="auto"/>
        <w:ind w:left="540"/>
        <w:rPr>
          <w:rFonts w:ascii="Arial" w:hAnsi="Arial" w:cs="Arial"/>
          <w:sz w:val="20"/>
          <w:szCs w:val="20"/>
        </w:rPr>
      </w:pPr>
      <w:r w:rsidRPr="00EA243F">
        <w:rPr>
          <w:rFonts w:ascii="Arial" w:hAnsi="Arial" w:cs="Arial"/>
          <w:sz w:val="20"/>
          <w:szCs w:val="20"/>
        </w:rPr>
        <w:t>(</w:t>
      </w:r>
      <w:proofErr w:type="spellStart"/>
      <w:r w:rsidRPr="00EA243F">
        <w:rPr>
          <w:rFonts w:ascii="Arial" w:hAnsi="Arial" w:cs="Arial"/>
          <w:sz w:val="20"/>
          <w:szCs w:val="20"/>
        </w:rPr>
        <w:t>i</w:t>
      </w:r>
      <w:proofErr w:type="spellEnd"/>
      <w:r w:rsidRPr="00EA243F">
        <w:rPr>
          <w:rFonts w:ascii="Arial" w:hAnsi="Arial" w:cs="Arial"/>
          <w:sz w:val="20"/>
          <w:szCs w:val="20"/>
        </w:rPr>
        <w:t xml:space="preserve">) in the business of chit fund, or </w:t>
      </w:r>
      <w:r w:rsidRPr="00EA243F">
        <w:rPr>
          <w:rFonts w:ascii="Arial" w:hAnsi="Arial" w:cs="Arial"/>
          <w:sz w:val="20"/>
          <w:szCs w:val="20"/>
        </w:rPr>
        <w:br/>
        <w:t xml:space="preserve">(ii) as Nidhi Company , or </w:t>
      </w:r>
      <w:r w:rsidRPr="00EA243F">
        <w:rPr>
          <w:rFonts w:ascii="Arial" w:hAnsi="Arial" w:cs="Arial"/>
          <w:sz w:val="20"/>
          <w:szCs w:val="20"/>
        </w:rPr>
        <w:br/>
        <w:t xml:space="preserve">(iii) in agricultural or plantation activities or </w:t>
      </w:r>
      <w:r w:rsidRPr="00EA243F">
        <w:rPr>
          <w:rFonts w:ascii="Arial" w:hAnsi="Arial" w:cs="Arial"/>
          <w:sz w:val="20"/>
          <w:szCs w:val="20"/>
        </w:rPr>
        <w:br/>
        <w:t xml:space="preserve">(iv) in real estate business, or construction of farm houses or </w:t>
      </w:r>
      <w:r w:rsidRPr="00EA243F">
        <w:rPr>
          <w:rFonts w:ascii="Arial" w:hAnsi="Arial" w:cs="Arial"/>
          <w:sz w:val="20"/>
          <w:szCs w:val="20"/>
        </w:rPr>
        <w:br/>
        <w:t xml:space="preserve">(v) in trading in Transferable Development Rights (TDRs). </w:t>
      </w:r>
    </w:p>
    <w:p w14:paraId="7FB36A93" w14:textId="42685D89" w:rsidR="00935C0D" w:rsidRPr="00EA243F" w:rsidRDefault="00935C0D" w:rsidP="00FD726B">
      <w:pPr>
        <w:spacing w:after="120" w:line="288" w:lineRule="auto"/>
        <w:ind w:left="540"/>
        <w:rPr>
          <w:rFonts w:ascii="Arial" w:hAnsi="Arial" w:cs="Arial"/>
          <w:i/>
          <w:sz w:val="20"/>
          <w:szCs w:val="20"/>
        </w:rPr>
      </w:pPr>
      <w:r w:rsidRPr="00EA243F">
        <w:rPr>
          <w:rFonts w:ascii="Arial" w:hAnsi="Arial" w:cs="Arial"/>
          <w:i/>
          <w:sz w:val="20"/>
          <w:szCs w:val="20"/>
        </w:rPr>
        <w:t>Explanation: For the purpose of this regulation, “real estate business” shall not include development of townships, construction of residential/commercial premises, roads or bridges.</w:t>
      </w:r>
    </w:p>
    <w:p w14:paraId="279824C8" w14:textId="048570A5" w:rsidR="00694A42" w:rsidRPr="00EA243F" w:rsidRDefault="003F7CBD" w:rsidP="00FD726B">
      <w:pPr>
        <w:spacing w:after="120" w:line="288" w:lineRule="auto"/>
        <w:rPr>
          <w:rFonts w:ascii="Arial" w:hAnsi="Arial" w:cs="Arial"/>
          <w:sz w:val="20"/>
          <w:szCs w:val="20"/>
          <w:u w:val="single"/>
        </w:rPr>
      </w:pPr>
      <w:r w:rsidRPr="00EA243F">
        <w:rPr>
          <w:rFonts w:ascii="Arial" w:hAnsi="Arial" w:cs="Arial"/>
          <w:sz w:val="20"/>
          <w:szCs w:val="20"/>
        </w:rPr>
        <w:t>1.</w:t>
      </w:r>
      <w:r w:rsidR="00C66EED" w:rsidRPr="00EA243F">
        <w:rPr>
          <w:rFonts w:ascii="Arial" w:hAnsi="Arial" w:cs="Arial"/>
          <w:sz w:val="20"/>
          <w:szCs w:val="20"/>
        </w:rPr>
        <w:t xml:space="preserve">3.3 </w:t>
      </w:r>
      <w:r w:rsidR="00694A42" w:rsidRPr="00EA243F">
        <w:rPr>
          <w:rFonts w:ascii="Arial" w:hAnsi="Arial" w:cs="Arial"/>
          <w:b/>
          <w:sz w:val="20"/>
          <w:szCs w:val="20"/>
          <w:u w:val="single"/>
        </w:rPr>
        <w:t>C</w:t>
      </w:r>
      <w:r w:rsidR="007E18FA" w:rsidRPr="00EA243F">
        <w:rPr>
          <w:rFonts w:ascii="Arial" w:hAnsi="Arial" w:cs="Arial"/>
          <w:b/>
          <w:sz w:val="20"/>
          <w:szCs w:val="20"/>
          <w:u w:val="single"/>
        </w:rPr>
        <w:t xml:space="preserve">urrent </w:t>
      </w:r>
      <w:r w:rsidR="00694A42" w:rsidRPr="00EA243F">
        <w:rPr>
          <w:rFonts w:ascii="Arial" w:hAnsi="Arial" w:cs="Arial"/>
          <w:b/>
          <w:sz w:val="20"/>
          <w:szCs w:val="20"/>
          <w:u w:val="single"/>
        </w:rPr>
        <w:t>Account Transaction</w:t>
      </w:r>
      <w:r w:rsidR="00065376" w:rsidRPr="00EA243F">
        <w:rPr>
          <w:rFonts w:ascii="Arial" w:hAnsi="Arial" w:cs="Arial"/>
          <w:b/>
          <w:sz w:val="20"/>
          <w:szCs w:val="20"/>
          <w:u w:val="single"/>
        </w:rPr>
        <w:t>s:</w:t>
      </w:r>
    </w:p>
    <w:p w14:paraId="01DA62D3" w14:textId="26E53D35" w:rsidR="00610EE2" w:rsidRPr="00EA243F" w:rsidRDefault="003F7CBD" w:rsidP="0088569E">
      <w:pPr>
        <w:spacing w:after="120" w:line="288" w:lineRule="auto"/>
        <w:ind w:left="709" w:hanging="709"/>
        <w:rPr>
          <w:rFonts w:ascii="Arial" w:hAnsi="Arial" w:cs="Arial"/>
          <w:sz w:val="20"/>
          <w:szCs w:val="20"/>
        </w:rPr>
      </w:pPr>
      <w:r w:rsidRPr="00EA243F">
        <w:rPr>
          <w:rFonts w:ascii="Arial" w:hAnsi="Arial" w:cs="Arial"/>
          <w:sz w:val="20"/>
          <w:szCs w:val="20"/>
        </w:rPr>
        <w:t>1.</w:t>
      </w:r>
      <w:r w:rsidR="00C66EED" w:rsidRPr="00EA243F">
        <w:rPr>
          <w:rFonts w:ascii="Arial" w:hAnsi="Arial" w:cs="Arial"/>
          <w:sz w:val="20"/>
          <w:szCs w:val="20"/>
        </w:rPr>
        <w:t>3.3.1</w:t>
      </w:r>
      <w:r w:rsidR="00C66EED" w:rsidRPr="00EA243F">
        <w:rPr>
          <w:rFonts w:ascii="Arial" w:hAnsi="Arial" w:cs="Arial"/>
          <w:sz w:val="20"/>
          <w:szCs w:val="20"/>
        </w:rPr>
        <w:tab/>
      </w:r>
      <w:r w:rsidR="00610EE2" w:rsidRPr="00EA243F">
        <w:rPr>
          <w:rFonts w:ascii="Arial" w:hAnsi="Arial" w:cs="Arial"/>
          <w:sz w:val="20"/>
          <w:szCs w:val="20"/>
        </w:rPr>
        <w:t xml:space="preserve">According to section 2(j) </w:t>
      </w:r>
      <w:r w:rsidR="007E18FA" w:rsidRPr="00EA243F">
        <w:rPr>
          <w:rFonts w:ascii="Arial" w:hAnsi="Arial" w:cs="Arial"/>
          <w:sz w:val="20"/>
          <w:szCs w:val="20"/>
        </w:rPr>
        <w:t>Current account transaction means a transaction other than a capital account transaction</w:t>
      </w:r>
      <w:r w:rsidR="00610EE2" w:rsidRPr="00EA243F">
        <w:rPr>
          <w:rFonts w:ascii="Arial" w:hAnsi="Arial" w:cs="Arial"/>
          <w:sz w:val="20"/>
          <w:szCs w:val="20"/>
        </w:rPr>
        <w:t>. Such transaction include</w:t>
      </w:r>
      <w:r w:rsidR="009E41B1" w:rsidRPr="00EA243F">
        <w:rPr>
          <w:rFonts w:ascii="Arial" w:hAnsi="Arial" w:cs="Arial"/>
          <w:sz w:val="20"/>
          <w:szCs w:val="20"/>
        </w:rPr>
        <w:t>s</w:t>
      </w:r>
      <w:r w:rsidR="00610EE2" w:rsidRPr="00EA243F">
        <w:rPr>
          <w:rFonts w:ascii="Arial" w:hAnsi="Arial" w:cs="Arial"/>
          <w:sz w:val="20"/>
          <w:szCs w:val="20"/>
        </w:rPr>
        <w:t>:</w:t>
      </w:r>
    </w:p>
    <w:p w14:paraId="3BFDFE7A" w14:textId="61A4A2FF" w:rsidR="00610EE2" w:rsidRPr="00EA243F" w:rsidRDefault="00610EE2" w:rsidP="00745F1D">
      <w:pPr>
        <w:pStyle w:val="ListParagraph"/>
        <w:numPr>
          <w:ilvl w:val="0"/>
          <w:numId w:val="2"/>
        </w:numPr>
        <w:spacing w:after="120" w:line="288" w:lineRule="auto"/>
        <w:ind w:left="720" w:hanging="38"/>
        <w:rPr>
          <w:rFonts w:ascii="Arial" w:hAnsi="Arial" w:cs="Arial"/>
          <w:sz w:val="20"/>
          <w:szCs w:val="20"/>
        </w:rPr>
      </w:pPr>
      <w:r w:rsidRPr="00EA243F">
        <w:rPr>
          <w:rFonts w:ascii="Arial" w:hAnsi="Arial" w:cs="Arial"/>
          <w:sz w:val="20"/>
          <w:szCs w:val="20"/>
        </w:rPr>
        <w:t>Payments due in connection to foreign trade, other current business, services and other short-term banking facilities in the ordinary course of business</w:t>
      </w:r>
      <w:r w:rsidR="00F2001D" w:rsidRPr="00EA243F">
        <w:rPr>
          <w:rFonts w:ascii="Arial" w:hAnsi="Arial" w:cs="Arial"/>
          <w:sz w:val="20"/>
          <w:szCs w:val="20"/>
        </w:rPr>
        <w:t>.</w:t>
      </w:r>
    </w:p>
    <w:p w14:paraId="4C6E0EAE" w14:textId="458A5738" w:rsidR="00610EE2" w:rsidRPr="00EA243F" w:rsidRDefault="00610EE2" w:rsidP="00745F1D">
      <w:pPr>
        <w:pStyle w:val="ListParagraph"/>
        <w:numPr>
          <w:ilvl w:val="0"/>
          <w:numId w:val="2"/>
        </w:numPr>
        <w:spacing w:after="120" w:line="288" w:lineRule="auto"/>
        <w:rPr>
          <w:rFonts w:ascii="Arial" w:hAnsi="Arial" w:cs="Arial"/>
          <w:sz w:val="20"/>
          <w:szCs w:val="20"/>
        </w:rPr>
      </w:pPr>
      <w:r w:rsidRPr="00EA243F">
        <w:rPr>
          <w:rFonts w:ascii="Arial" w:hAnsi="Arial" w:cs="Arial"/>
          <w:sz w:val="20"/>
          <w:szCs w:val="20"/>
        </w:rPr>
        <w:t>Payments due as interest on loans and as net income from investments</w:t>
      </w:r>
      <w:r w:rsidR="00F2001D" w:rsidRPr="00EA243F">
        <w:rPr>
          <w:rFonts w:ascii="Arial" w:hAnsi="Arial" w:cs="Arial"/>
          <w:sz w:val="20"/>
          <w:szCs w:val="20"/>
        </w:rPr>
        <w:t>.</w:t>
      </w:r>
    </w:p>
    <w:p w14:paraId="28FA4CAE" w14:textId="26088F2D" w:rsidR="00610EE2" w:rsidRPr="00EA243F" w:rsidRDefault="00610EE2" w:rsidP="00745F1D">
      <w:pPr>
        <w:pStyle w:val="ListParagraph"/>
        <w:numPr>
          <w:ilvl w:val="0"/>
          <w:numId w:val="2"/>
        </w:numPr>
        <w:spacing w:after="120" w:line="288" w:lineRule="auto"/>
        <w:rPr>
          <w:rFonts w:ascii="Arial" w:hAnsi="Arial" w:cs="Arial"/>
          <w:sz w:val="20"/>
          <w:szCs w:val="20"/>
        </w:rPr>
      </w:pPr>
      <w:r w:rsidRPr="00EA243F">
        <w:rPr>
          <w:rFonts w:ascii="Arial" w:hAnsi="Arial" w:cs="Arial"/>
          <w:sz w:val="20"/>
          <w:szCs w:val="20"/>
        </w:rPr>
        <w:t>Remittances for living expenses of parents</w:t>
      </w:r>
      <w:r w:rsidR="0056191D" w:rsidRPr="00EA243F">
        <w:rPr>
          <w:rFonts w:ascii="Arial" w:hAnsi="Arial" w:cs="Arial"/>
          <w:sz w:val="20"/>
          <w:szCs w:val="20"/>
        </w:rPr>
        <w:t>, spouse and children residing a</w:t>
      </w:r>
      <w:r w:rsidRPr="00EA243F">
        <w:rPr>
          <w:rFonts w:ascii="Arial" w:hAnsi="Arial" w:cs="Arial"/>
          <w:sz w:val="20"/>
          <w:szCs w:val="20"/>
        </w:rPr>
        <w:t>broad</w:t>
      </w:r>
      <w:r w:rsidR="00F2001D" w:rsidRPr="00EA243F">
        <w:rPr>
          <w:rFonts w:ascii="Arial" w:hAnsi="Arial" w:cs="Arial"/>
          <w:sz w:val="20"/>
          <w:szCs w:val="20"/>
        </w:rPr>
        <w:t>.</w:t>
      </w:r>
    </w:p>
    <w:p w14:paraId="36568D1C" w14:textId="094F6BFB" w:rsidR="00610EE2" w:rsidRPr="00EA243F" w:rsidRDefault="00610EE2" w:rsidP="00745F1D">
      <w:pPr>
        <w:pStyle w:val="ListParagraph"/>
        <w:numPr>
          <w:ilvl w:val="0"/>
          <w:numId w:val="2"/>
        </w:numPr>
        <w:spacing w:after="120" w:line="288" w:lineRule="auto"/>
        <w:ind w:left="720" w:hanging="38"/>
        <w:rPr>
          <w:rFonts w:ascii="Arial" w:hAnsi="Arial" w:cs="Arial"/>
          <w:sz w:val="20"/>
          <w:szCs w:val="20"/>
        </w:rPr>
      </w:pPr>
      <w:r w:rsidRPr="00EA243F">
        <w:rPr>
          <w:rFonts w:ascii="Arial" w:hAnsi="Arial" w:cs="Arial"/>
          <w:sz w:val="20"/>
          <w:szCs w:val="20"/>
        </w:rPr>
        <w:t>Expenses in connection with foreign travel, education and medical care of parents, spouse and children</w:t>
      </w:r>
      <w:r w:rsidR="00F2001D" w:rsidRPr="00EA243F">
        <w:rPr>
          <w:rFonts w:ascii="Arial" w:hAnsi="Arial" w:cs="Arial"/>
          <w:sz w:val="20"/>
          <w:szCs w:val="20"/>
        </w:rPr>
        <w:t>.</w:t>
      </w:r>
    </w:p>
    <w:p w14:paraId="1152B45B" w14:textId="243B0150" w:rsidR="009E41B1" w:rsidRPr="00EA243F" w:rsidRDefault="009E41B1" w:rsidP="00FD726B">
      <w:pPr>
        <w:spacing w:after="120" w:line="288" w:lineRule="auto"/>
        <w:ind w:left="540" w:hanging="540"/>
        <w:rPr>
          <w:rFonts w:ascii="Arial" w:hAnsi="Arial" w:cs="Arial"/>
          <w:sz w:val="20"/>
          <w:szCs w:val="20"/>
        </w:rPr>
      </w:pPr>
      <w:r w:rsidRPr="00EA243F">
        <w:rPr>
          <w:rFonts w:ascii="Arial" w:hAnsi="Arial" w:cs="Arial"/>
          <w:noProof/>
          <w:sz w:val="20"/>
          <w:szCs w:val="20"/>
          <w:lang w:val="en-US"/>
        </w:rPr>
        <mc:AlternateContent>
          <mc:Choice Requires="wps">
            <w:drawing>
              <wp:anchor distT="45720" distB="45720" distL="114300" distR="114300" simplePos="0" relativeHeight="251689984" behindDoc="0" locked="0" layoutInCell="1" allowOverlap="1" wp14:anchorId="1F663A45" wp14:editId="3D38C180">
                <wp:simplePos x="0" y="0"/>
                <wp:positionH relativeFrom="margin">
                  <wp:posOffset>123825</wp:posOffset>
                </wp:positionH>
                <wp:positionV relativeFrom="paragraph">
                  <wp:posOffset>7620</wp:posOffset>
                </wp:positionV>
                <wp:extent cx="5019675" cy="2362200"/>
                <wp:effectExtent l="0" t="0" r="28575" b="1905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2362200"/>
                        </a:xfrm>
                        <a:prstGeom prst="rect">
                          <a:avLst/>
                        </a:prstGeom>
                        <a:solidFill>
                          <a:srgbClr val="FFFFFF"/>
                        </a:solidFill>
                        <a:ln w="9525">
                          <a:solidFill>
                            <a:srgbClr val="000000"/>
                          </a:solidFill>
                          <a:miter lim="800000"/>
                          <a:headEnd/>
                          <a:tailEnd/>
                        </a:ln>
                      </wps:spPr>
                      <wps:txbx>
                        <w:txbxContent>
                          <w:p w14:paraId="06FD9887" w14:textId="28CF6379" w:rsidR="00DB3DDF" w:rsidRDefault="00DB3DDF" w:rsidP="009E41B1">
                            <w:pPr>
                              <w:spacing w:after="120" w:line="288" w:lineRule="auto"/>
                              <w:ind w:left="142"/>
                              <w:rPr>
                                <w:rFonts w:ascii="Arial" w:hAnsi="Arial" w:cs="Arial"/>
                                <w:sz w:val="20"/>
                                <w:szCs w:val="20"/>
                              </w:rPr>
                            </w:pPr>
                            <w:r w:rsidRPr="007B347D">
                              <w:rPr>
                                <w:rFonts w:ascii="Arial" w:hAnsi="Arial" w:cs="Arial"/>
                                <w:b/>
                                <w:sz w:val="20"/>
                                <w:szCs w:val="20"/>
                              </w:rPr>
                              <w:t>POSER:</w:t>
                            </w:r>
                            <w:r>
                              <w:rPr>
                                <w:rFonts w:ascii="Arial" w:hAnsi="Arial" w:cs="Arial"/>
                                <w:sz w:val="20"/>
                                <w:szCs w:val="20"/>
                              </w:rPr>
                              <w:t xml:space="preserve"> Participants are requested to discuss whether activity of export, short-term advances are current account transactions. If they are current account transactions, are various stipulations and restrictions on exports under FEMA </w:t>
                            </w:r>
                            <w:proofErr w:type="spellStart"/>
                            <w:r>
                              <w:rPr>
                                <w:rFonts w:ascii="Arial" w:hAnsi="Arial" w:cs="Arial"/>
                                <w:sz w:val="20"/>
                                <w:szCs w:val="20"/>
                              </w:rPr>
                              <w:t>Ntf</w:t>
                            </w:r>
                            <w:proofErr w:type="spellEnd"/>
                            <w:r>
                              <w:rPr>
                                <w:rFonts w:ascii="Arial" w:hAnsi="Arial" w:cs="Arial"/>
                                <w:sz w:val="20"/>
                                <w:szCs w:val="20"/>
                              </w:rPr>
                              <w:t>. 23(R) justified?</w:t>
                            </w:r>
                          </w:p>
                          <w:p w14:paraId="175AA720" w14:textId="71EEB866" w:rsidR="00DB3DDF" w:rsidRDefault="00DB3DDF" w:rsidP="009E41B1">
                            <w:pPr>
                              <w:spacing w:after="120" w:line="288" w:lineRule="auto"/>
                              <w:ind w:left="142"/>
                              <w:rPr>
                                <w:rFonts w:ascii="Arial" w:hAnsi="Arial" w:cs="Arial"/>
                                <w:sz w:val="20"/>
                                <w:szCs w:val="20"/>
                              </w:rPr>
                            </w:pPr>
                            <w:r w:rsidRPr="009E41B1">
                              <w:rPr>
                                <w:rFonts w:ascii="Arial" w:hAnsi="Arial" w:cs="Arial"/>
                                <w:sz w:val="20"/>
                                <w:szCs w:val="20"/>
                              </w:rPr>
                              <w:t xml:space="preserve">Leads: The change from FERA to FEMA was operationalised by A.D. (M.A. Series) Circular No.11 dt. May 16, 2000 which states that </w:t>
                            </w:r>
                            <w:r w:rsidRPr="009E41B1">
                              <w:rPr>
                                <w:rFonts w:ascii="Arial" w:hAnsi="Arial" w:cs="Arial"/>
                                <w:i/>
                                <w:sz w:val="20"/>
                                <w:szCs w:val="20"/>
                              </w:rPr>
                              <w:t>“Remittances for all other current transactions which are not specifically prohibited under the Rules or which are not included in Schedule II or III may be permitted by authorised dealers without any monetary/percentage ceilings subject to compliance with</w:t>
                            </w:r>
                            <w:r>
                              <w:rPr>
                                <w:rFonts w:ascii="Arial" w:hAnsi="Arial" w:cs="Arial"/>
                                <w:i/>
                                <w:sz w:val="20"/>
                                <w:szCs w:val="20"/>
                              </w:rPr>
                              <w:t xml:space="preserve"> </w:t>
                            </w:r>
                            <w:r w:rsidRPr="009E41B1">
                              <w:rPr>
                                <w:rFonts w:ascii="Arial" w:hAnsi="Arial" w:cs="Arial"/>
                                <w:i/>
                                <w:sz w:val="20"/>
                                <w:szCs w:val="20"/>
                              </w:rPr>
                              <w:t xml:space="preserve">the provisions of sub-section (5) of Section 10 of the Act.” </w:t>
                            </w:r>
                          </w:p>
                          <w:p w14:paraId="6E251C9C" w14:textId="021D436F" w:rsidR="00DB3DDF" w:rsidRPr="009E41B1" w:rsidRDefault="00DB3DDF" w:rsidP="009E41B1">
                            <w:pPr>
                              <w:spacing w:after="120" w:line="288" w:lineRule="auto"/>
                              <w:ind w:left="142"/>
                              <w:rPr>
                                <w:rFonts w:ascii="Arial" w:hAnsi="Arial" w:cs="Arial"/>
                                <w:sz w:val="20"/>
                                <w:szCs w:val="20"/>
                              </w:rPr>
                            </w:pPr>
                            <w:r>
                              <w:rPr>
                                <w:rFonts w:ascii="Arial" w:hAnsi="Arial" w:cs="Arial"/>
                                <w:sz w:val="20"/>
                                <w:szCs w:val="20"/>
                              </w:rPr>
                              <w:t xml:space="preserve">Thus, </w:t>
                            </w:r>
                            <w:r w:rsidRPr="004B1DD5">
                              <w:rPr>
                                <w:rFonts w:ascii="Arial" w:hAnsi="Arial" w:cs="Arial"/>
                                <w:sz w:val="20"/>
                                <w:szCs w:val="20"/>
                              </w:rPr>
                              <w:t>Current Account transactions are permitted except what is prohibited</w:t>
                            </w:r>
                            <w:r>
                              <w:rPr>
                                <w:rFonts w:ascii="Arial" w:hAnsi="Arial" w:cs="Arial"/>
                                <w:sz w:val="20"/>
                                <w:szCs w:val="20"/>
                              </w:rPr>
                              <w:t xml:space="preserve">, yet various stipulations and restrictions are imposed by FEMA </w:t>
                            </w:r>
                            <w:proofErr w:type="spellStart"/>
                            <w:r>
                              <w:rPr>
                                <w:rFonts w:ascii="Arial" w:hAnsi="Arial" w:cs="Arial"/>
                                <w:sz w:val="20"/>
                                <w:szCs w:val="20"/>
                              </w:rPr>
                              <w:t>Ntf</w:t>
                            </w:r>
                            <w:proofErr w:type="spellEnd"/>
                            <w:r>
                              <w:rPr>
                                <w:rFonts w:ascii="Arial" w:hAnsi="Arial" w:cs="Arial"/>
                                <w:sz w:val="20"/>
                                <w:szCs w:val="20"/>
                              </w:rPr>
                              <w:t>. 23(R). Please discuss.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663A45" id="Text Box 16" o:spid="_x0000_s1030" type="#_x0000_t202" style="position:absolute;left:0;text-align:left;margin-left:9.75pt;margin-top:.6pt;width:395.25pt;height:186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">
                <v:textbox>
                  <w:txbxContent>
                    <w:p w14:paraId="06FD9887" w14:textId="28CF6379" w:rsidR="00DB3DDF" w:rsidRDefault="00DB3DDF" w:rsidP="009E41B1">
                      <w:pPr>
                        <w:spacing w:after="120" w:line="288" w:lineRule="auto"/>
                        <w:ind w:left="142"/>
                        <w:rPr>
                          <w:rFonts w:ascii="Arial" w:hAnsi="Arial" w:cs="Arial"/>
                          <w:sz w:val="20"/>
                          <w:szCs w:val="20"/>
                        </w:rPr>
                      </w:pPr>
                      <w:r w:rsidRPr="007B347D">
                        <w:rPr>
                          <w:rFonts w:ascii="Arial" w:hAnsi="Arial" w:cs="Arial"/>
                          <w:b/>
                          <w:sz w:val="20"/>
                          <w:szCs w:val="20"/>
                        </w:rPr>
                        <w:t>POSER:</w:t>
                      </w:r>
                      <w:r>
                        <w:rPr>
                          <w:rFonts w:ascii="Arial" w:hAnsi="Arial" w:cs="Arial"/>
                          <w:sz w:val="20"/>
                          <w:szCs w:val="20"/>
                        </w:rPr>
                        <w:t xml:space="preserve"> Participants are requested to discuss whether activity of export, short-term advances are current account transactions. If they are current account transactions, are various stipulations and restrictions on exports under FEMA </w:t>
                      </w:r>
                      <w:proofErr w:type="spellStart"/>
                      <w:r>
                        <w:rPr>
                          <w:rFonts w:ascii="Arial" w:hAnsi="Arial" w:cs="Arial"/>
                          <w:sz w:val="20"/>
                          <w:szCs w:val="20"/>
                        </w:rPr>
                        <w:t>Ntf</w:t>
                      </w:r>
                      <w:proofErr w:type="spellEnd"/>
                      <w:r>
                        <w:rPr>
                          <w:rFonts w:ascii="Arial" w:hAnsi="Arial" w:cs="Arial"/>
                          <w:sz w:val="20"/>
                          <w:szCs w:val="20"/>
                        </w:rPr>
                        <w:t>. 23(R) justified?</w:t>
                      </w:r>
                    </w:p>
                    <w:p w14:paraId="175AA720" w14:textId="71EEB866" w:rsidR="00DB3DDF" w:rsidRDefault="00DB3DDF" w:rsidP="009E41B1">
                      <w:pPr>
                        <w:spacing w:after="120" w:line="288" w:lineRule="auto"/>
                        <w:ind w:left="142"/>
                        <w:rPr>
                          <w:rFonts w:ascii="Arial" w:hAnsi="Arial" w:cs="Arial"/>
                          <w:sz w:val="20"/>
                          <w:szCs w:val="20"/>
                        </w:rPr>
                      </w:pPr>
                      <w:r w:rsidRPr="009E41B1">
                        <w:rPr>
                          <w:rFonts w:ascii="Arial" w:hAnsi="Arial" w:cs="Arial"/>
                          <w:sz w:val="20"/>
                          <w:szCs w:val="20"/>
                        </w:rPr>
                        <w:t xml:space="preserve">Leads: The change from FERA to FEMA was operationalised by A.D. (M.A. Series) Circular No.11 </w:t>
                      </w:r>
                      <w:proofErr w:type="spellStart"/>
                      <w:proofErr w:type="gramStart"/>
                      <w:r w:rsidRPr="009E41B1">
                        <w:rPr>
                          <w:rFonts w:ascii="Arial" w:hAnsi="Arial" w:cs="Arial"/>
                          <w:sz w:val="20"/>
                          <w:szCs w:val="20"/>
                        </w:rPr>
                        <w:t>dt</w:t>
                      </w:r>
                      <w:proofErr w:type="gramEnd"/>
                      <w:r w:rsidRPr="009E41B1">
                        <w:rPr>
                          <w:rFonts w:ascii="Arial" w:hAnsi="Arial" w:cs="Arial"/>
                          <w:sz w:val="20"/>
                          <w:szCs w:val="20"/>
                        </w:rPr>
                        <w:t>.</w:t>
                      </w:r>
                      <w:proofErr w:type="spellEnd"/>
                      <w:r w:rsidRPr="009E41B1">
                        <w:rPr>
                          <w:rFonts w:ascii="Arial" w:hAnsi="Arial" w:cs="Arial"/>
                          <w:sz w:val="20"/>
                          <w:szCs w:val="20"/>
                        </w:rPr>
                        <w:t xml:space="preserve"> May 16, 2000 which states that </w:t>
                      </w:r>
                      <w:r w:rsidRPr="009E41B1">
                        <w:rPr>
                          <w:rFonts w:ascii="Arial" w:hAnsi="Arial" w:cs="Arial"/>
                          <w:i/>
                          <w:sz w:val="20"/>
                          <w:szCs w:val="20"/>
                        </w:rPr>
                        <w:t>“Remittances for all other current transactions which are not specifically prohibited under the Rules or which are not included in Schedule II or III may be permitted by authorised dealers without any monetary/percentage ceilings subject to compliance with</w:t>
                      </w:r>
                      <w:r>
                        <w:rPr>
                          <w:rFonts w:ascii="Arial" w:hAnsi="Arial" w:cs="Arial"/>
                          <w:i/>
                          <w:sz w:val="20"/>
                          <w:szCs w:val="20"/>
                        </w:rPr>
                        <w:t xml:space="preserve"> </w:t>
                      </w:r>
                      <w:r w:rsidRPr="009E41B1">
                        <w:rPr>
                          <w:rFonts w:ascii="Arial" w:hAnsi="Arial" w:cs="Arial"/>
                          <w:i/>
                          <w:sz w:val="20"/>
                          <w:szCs w:val="20"/>
                        </w:rPr>
                        <w:t xml:space="preserve">the provisions of sub-section (5) of Section 10 of the Act.” </w:t>
                      </w:r>
                    </w:p>
                    <w:p w14:paraId="6E251C9C" w14:textId="021D436F" w:rsidR="00DB3DDF" w:rsidRPr="009E41B1" w:rsidRDefault="00DB3DDF" w:rsidP="009E41B1">
                      <w:pPr>
                        <w:spacing w:after="120" w:line="288" w:lineRule="auto"/>
                        <w:ind w:left="142"/>
                        <w:rPr>
                          <w:rFonts w:ascii="Arial" w:hAnsi="Arial" w:cs="Arial"/>
                          <w:sz w:val="20"/>
                          <w:szCs w:val="20"/>
                        </w:rPr>
                      </w:pPr>
                      <w:r>
                        <w:rPr>
                          <w:rFonts w:ascii="Arial" w:hAnsi="Arial" w:cs="Arial"/>
                          <w:sz w:val="20"/>
                          <w:szCs w:val="20"/>
                        </w:rPr>
                        <w:t xml:space="preserve">Thus, </w:t>
                      </w:r>
                      <w:r w:rsidRPr="004B1DD5">
                        <w:rPr>
                          <w:rFonts w:ascii="Arial" w:hAnsi="Arial" w:cs="Arial"/>
                          <w:sz w:val="20"/>
                          <w:szCs w:val="20"/>
                        </w:rPr>
                        <w:t>Current Account transactions are permitted except what is prohibited</w:t>
                      </w:r>
                      <w:r>
                        <w:rPr>
                          <w:rFonts w:ascii="Arial" w:hAnsi="Arial" w:cs="Arial"/>
                          <w:sz w:val="20"/>
                          <w:szCs w:val="20"/>
                        </w:rPr>
                        <w:t xml:space="preserve">, yet various stipulations and restrictions are imposed by FEMA </w:t>
                      </w:r>
                      <w:proofErr w:type="spellStart"/>
                      <w:r>
                        <w:rPr>
                          <w:rFonts w:ascii="Arial" w:hAnsi="Arial" w:cs="Arial"/>
                          <w:sz w:val="20"/>
                          <w:szCs w:val="20"/>
                        </w:rPr>
                        <w:t>Ntf</w:t>
                      </w:r>
                      <w:proofErr w:type="spellEnd"/>
                      <w:r>
                        <w:rPr>
                          <w:rFonts w:ascii="Arial" w:hAnsi="Arial" w:cs="Arial"/>
                          <w:sz w:val="20"/>
                          <w:szCs w:val="20"/>
                        </w:rPr>
                        <w:t>. 23(R). Please discuss.</w:t>
                      </w:r>
                    </w:p>
                  </w:txbxContent>
                </v:textbox>
                <w10:wrap type="square" anchorx="margin"/>
              </v:shape>
            </w:pict>
          </mc:Fallback>
        </mc:AlternateContent>
      </w:r>
    </w:p>
    <w:p w14:paraId="538311D5" w14:textId="0FA0900E" w:rsidR="009E41B1" w:rsidRPr="00EA243F" w:rsidRDefault="009E41B1" w:rsidP="00FD726B">
      <w:pPr>
        <w:spacing w:after="120" w:line="288" w:lineRule="auto"/>
        <w:ind w:left="540" w:hanging="540"/>
        <w:rPr>
          <w:rFonts w:ascii="Arial" w:hAnsi="Arial" w:cs="Arial"/>
          <w:sz w:val="20"/>
          <w:szCs w:val="20"/>
        </w:rPr>
      </w:pPr>
    </w:p>
    <w:p w14:paraId="1DC32E06" w14:textId="63C953D9" w:rsidR="009E41B1" w:rsidRPr="00EA243F" w:rsidRDefault="009E41B1" w:rsidP="00FD726B">
      <w:pPr>
        <w:spacing w:after="120" w:line="288" w:lineRule="auto"/>
        <w:ind w:left="540" w:hanging="540"/>
        <w:rPr>
          <w:rFonts w:ascii="Arial" w:hAnsi="Arial" w:cs="Arial"/>
          <w:sz w:val="20"/>
          <w:szCs w:val="20"/>
        </w:rPr>
      </w:pPr>
    </w:p>
    <w:p w14:paraId="3DA2AA76" w14:textId="247249A9" w:rsidR="009E41B1" w:rsidRPr="00EA243F" w:rsidRDefault="009E41B1" w:rsidP="00FD726B">
      <w:pPr>
        <w:spacing w:after="120" w:line="288" w:lineRule="auto"/>
        <w:ind w:left="540" w:hanging="540"/>
        <w:rPr>
          <w:rFonts w:ascii="Arial" w:hAnsi="Arial" w:cs="Arial"/>
          <w:sz w:val="20"/>
          <w:szCs w:val="20"/>
        </w:rPr>
      </w:pPr>
    </w:p>
    <w:p w14:paraId="4F80953C" w14:textId="77777777" w:rsidR="009E41B1" w:rsidRPr="00EA243F" w:rsidRDefault="009E41B1" w:rsidP="00FD726B">
      <w:pPr>
        <w:spacing w:after="120" w:line="288" w:lineRule="auto"/>
        <w:ind w:left="540" w:hanging="540"/>
        <w:rPr>
          <w:rFonts w:ascii="Arial" w:hAnsi="Arial" w:cs="Arial"/>
          <w:sz w:val="20"/>
          <w:szCs w:val="20"/>
        </w:rPr>
      </w:pPr>
    </w:p>
    <w:p w14:paraId="282DF06D" w14:textId="77777777" w:rsidR="009E41B1" w:rsidRPr="00EA243F" w:rsidRDefault="009E41B1" w:rsidP="00FD726B">
      <w:pPr>
        <w:spacing w:after="120" w:line="288" w:lineRule="auto"/>
        <w:ind w:left="540" w:hanging="540"/>
        <w:rPr>
          <w:rFonts w:ascii="Arial" w:hAnsi="Arial" w:cs="Arial"/>
          <w:sz w:val="20"/>
          <w:szCs w:val="20"/>
        </w:rPr>
      </w:pPr>
    </w:p>
    <w:p w14:paraId="4CD40150" w14:textId="677F7245" w:rsidR="009E41B1" w:rsidRPr="00EA243F" w:rsidRDefault="009E41B1" w:rsidP="00FD726B">
      <w:pPr>
        <w:spacing w:after="120" w:line="288" w:lineRule="auto"/>
        <w:ind w:left="540" w:hanging="540"/>
        <w:rPr>
          <w:rFonts w:ascii="Arial" w:hAnsi="Arial" w:cs="Arial"/>
          <w:sz w:val="20"/>
          <w:szCs w:val="20"/>
        </w:rPr>
      </w:pPr>
    </w:p>
    <w:p w14:paraId="1F4FA446" w14:textId="052E473C" w:rsidR="009E41B1" w:rsidRPr="00EA243F" w:rsidRDefault="009E41B1" w:rsidP="00FD726B">
      <w:pPr>
        <w:spacing w:after="120" w:line="288" w:lineRule="auto"/>
        <w:ind w:left="540" w:hanging="540"/>
        <w:rPr>
          <w:rFonts w:ascii="Arial" w:hAnsi="Arial" w:cs="Arial"/>
          <w:sz w:val="20"/>
          <w:szCs w:val="20"/>
        </w:rPr>
      </w:pPr>
    </w:p>
    <w:p w14:paraId="3850806B" w14:textId="546F2AF8" w:rsidR="009E41B1" w:rsidRPr="00EA243F" w:rsidRDefault="009E41B1" w:rsidP="00FD726B">
      <w:pPr>
        <w:spacing w:after="120" w:line="288" w:lineRule="auto"/>
        <w:ind w:left="540" w:hanging="540"/>
        <w:rPr>
          <w:rFonts w:ascii="Arial" w:hAnsi="Arial" w:cs="Arial"/>
          <w:sz w:val="20"/>
          <w:szCs w:val="20"/>
        </w:rPr>
      </w:pPr>
    </w:p>
    <w:p w14:paraId="47D05BF6" w14:textId="1F64CD7A" w:rsidR="009E41B1" w:rsidRPr="00EA243F" w:rsidRDefault="009E41B1" w:rsidP="00FD726B">
      <w:pPr>
        <w:spacing w:after="120" w:line="288" w:lineRule="auto"/>
        <w:ind w:left="540" w:hanging="540"/>
        <w:rPr>
          <w:rFonts w:ascii="Arial" w:hAnsi="Arial" w:cs="Arial"/>
          <w:sz w:val="20"/>
          <w:szCs w:val="20"/>
        </w:rPr>
      </w:pPr>
    </w:p>
    <w:p w14:paraId="45B057EF" w14:textId="5130C0A0" w:rsidR="00441B55" w:rsidRPr="00EA243F" w:rsidRDefault="003F7CBD" w:rsidP="0088569E">
      <w:pPr>
        <w:spacing w:after="120" w:line="288" w:lineRule="auto"/>
        <w:ind w:left="709" w:hanging="709"/>
        <w:rPr>
          <w:rFonts w:ascii="Arial" w:hAnsi="Arial" w:cs="Arial"/>
          <w:sz w:val="20"/>
          <w:szCs w:val="20"/>
        </w:rPr>
      </w:pPr>
      <w:r w:rsidRPr="00EA243F">
        <w:rPr>
          <w:rFonts w:ascii="Arial" w:hAnsi="Arial" w:cs="Arial"/>
          <w:sz w:val="20"/>
          <w:szCs w:val="20"/>
        </w:rPr>
        <w:t>1.</w:t>
      </w:r>
      <w:r w:rsidR="00C66EED" w:rsidRPr="00EA243F">
        <w:rPr>
          <w:rFonts w:ascii="Arial" w:hAnsi="Arial" w:cs="Arial"/>
          <w:sz w:val="20"/>
          <w:szCs w:val="20"/>
        </w:rPr>
        <w:t>3.3.2</w:t>
      </w:r>
      <w:r w:rsidR="00441B55" w:rsidRPr="00EA243F">
        <w:rPr>
          <w:rFonts w:ascii="Arial" w:hAnsi="Arial" w:cs="Arial"/>
          <w:sz w:val="20"/>
          <w:szCs w:val="20"/>
        </w:rPr>
        <w:t xml:space="preserve"> As provided under Section 5 of FEMA, any person may sell or draw foreign exchange to or from an authorised person if such sale or </w:t>
      </w:r>
      <w:proofErr w:type="spellStart"/>
      <w:r w:rsidR="00441B55" w:rsidRPr="00EA243F">
        <w:rPr>
          <w:rFonts w:ascii="Arial" w:hAnsi="Arial" w:cs="Arial"/>
          <w:sz w:val="20"/>
          <w:szCs w:val="20"/>
        </w:rPr>
        <w:t>drawal</w:t>
      </w:r>
      <w:proofErr w:type="spellEnd"/>
      <w:r w:rsidR="00441B55" w:rsidRPr="00EA243F">
        <w:rPr>
          <w:rFonts w:ascii="Arial" w:hAnsi="Arial" w:cs="Arial"/>
          <w:sz w:val="20"/>
          <w:szCs w:val="20"/>
        </w:rPr>
        <w:t xml:space="preserve"> is a current account transaction; Provided </w:t>
      </w:r>
      <w:r w:rsidR="00441B55" w:rsidRPr="00EA243F">
        <w:rPr>
          <w:rFonts w:ascii="Arial" w:hAnsi="Arial" w:cs="Arial"/>
          <w:sz w:val="20"/>
          <w:szCs w:val="20"/>
        </w:rPr>
        <w:lastRenderedPageBreak/>
        <w:t>that the Central Government may, in public interest and in consultation with the Reserve Bank, impose such reasonable restrictions for current account transactions as may be prescribed.</w:t>
      </w:r>
    </w:p>
    <w:p w14:paraId="0629B7A6" w14:textId="6CB1937A" w:rsidR="00441B55" w:rsidRPr="00EA243F" w:rsidRDefault="003F7CBD" w:rsidP="0088569E">
      <w:pPr>
        <w:spacing w:after="120" w:line="288" w:lineRule="auto"/>
        <w:ind w:left="709" w:hanging="709"/>
        <w:rPr>
          <w:rFonts w:ascii="Arial" w:hAnsi="Arial" w:cs="Arial"/>
          <w:sz w:val="20"/>
          <w:szCs w:val="20"/>
        </w:rPr>
      </w:pPr>
      <w:r w:rsidRPr="00EA243F">
        <w:rPr>
          <w:rFonts w:ascii="Arial" w:hAnsi="Arial" w:cs="Arial"/>
          <w:sz w:val="20"/>
          <w:szCs w:val="20"/>
        </w:rPr>
        <w:t>1.</w:t>
      </w:r>
      <w:r w:rsidR="00441B55" w:rsidRPr="00EA243F">
        <w:rPr>
          <w:rFonts w:ascii="Arial" w:hAnsi="Arial" w:cs="Arial"/>
          <w:sz w:val="20"/>
          <w:szCs w:val="20"/>
        </w:rPr>
        <w:t>3.3.3</w:t>
      </w:r>
      <w:r w:rsidR="00441B55" w:rsidRPr="00EA243F">
        <w:rPr>
          <w:rFonts w:ascii="Arial" w:hAnsi="Arial" w:cs="Arial"/>
          <w:sz w:val="20"/>
          <w:szCs w:val="20"/>
        </w:rPr>
        <w:tab/>
        <w:t xml:space="preserve">Current Account transactions are freely permitted, unless prohibited. They are </w:t>
      </w:r>
      <w:r w:rsidR="0015472A" w:rsidRPr="00EA243F">
        <w:rPr>
          <w:rFonts w:ascii="Arial" w:hAnsi="Arial" w:cs="Arial"/>
          <w:sz w:val="20"/>
          <w:szCs w:val="20"/>
        </w:rPr>
        <w:t xml:space="preserve">regulated by Central Government and the same is discussed in </w:t>
      </w:r>
      <w:r w:rsidR="00F2001D" w:rsidRPr="00EA243F">
        <w:rPr>
          <w:rFonts w:ascii="Arial" w:hAnsi="Arial" w:cs="Arial"/>
          <w:sz w:val="20"/>
          <w:szCs w:val="20"/>
        </w:rPr>
        <w:t>the upcoming</w:t>
      </w:r>
      <w:r w:rsidR="0015472A" w:rsidRPr="00EA243F">
        <w:rPr>
          <w:rFonts w:ascii="Arial" w:hAnsi="Arial" w:cs="Arial"/>
          <w:sz w:val="20"/>
          <w:szCs w:val="20"/>
        </w:rPr>
        <w:t xml:space="preserve"> paragraphs.</w:t>
      </w:r>
    </w:p>
    <w:p w14:paraId="0FCF42F3" w14:textId="35B1B591" w:rsidR="00441B55" w:rsidRPr="00EA243F" w:rsidRDefault="003F7CBD" w:rsidP="0088569E">
      <w:pPr>
        <w:spacing w:after="120" w:line="288" w:lineRule="auto"/>
        <w:ind w:left="709" w:hanging="709"/>
        <w:rPr>
          <w:rFonts w:ascii="Arial" w:hAnsi="Arial" w:cs="Arial"/>
          <w:sz w:val="20"/>
          <w:szCs w:val="20"/>
        </w:rPr>
      </w:pPr>
      <w:r w:rsidRPr="00EA243F">
        <w:rPr>
          <w:rFonts w:ascii="Arial" w:hAnsi="Arial" w:cs="Arial"/>
          <w:sz w:val="20"/>
          <w:szCs w:val="20"/>
        </w:rPr>
        <w:t>1.</w:t>
      </w:r>
      <w:r w:rsidR="00441B55" w:rsidRPr="00EA243F">
        <w:rPr>
          <w:rFonts w:ascii="Arial" w:hAnsi="Arial" w:cs="Arial"/>
          <w:sz w:val="20"/>
          <w:szCs w:val="20"/>
        </w:rPr>
        <w:t>3.3.4</w:t>
      </w:r>
      <w:r w:rsidR="00441B55" w:rsidRPr="00EA243F">
        <w:rPr>
          <w:rFonts w:ascii="Arial" w:hAnsi="Arial" w:cs="Arial"/>
          <w:sz w:val="20"/>
          <w:szCs w:val="20"/>
        </w:rPr>
        <w:tab/>
        <w:t xml:space="preserve">As per Rule 3 of FEM (CAT) Rules, 2000, </w:t>
      </w:r>
      <w:proofErr w:type="spellStart"/>
      <w:r w:rsidR="00441B55" w:rsidRPr="00EA243F">
        <w:rPr>
          <w:rFonts w:ascii="Arial" w:hAnsi="Arial" w:cs="Arial"/>
          <w:sz w:val="20"/>
          <w:szCs w:val="20"/>
        </w:rPr>
        <w:t>drawal</w:t>
      </w:r>
      <w:proofErr w:type="spellEnd"/>
      <w:r w:rsidR="00441B55" w:rsidRPr="00EA243F">
        <w:rPr>
          <w:rFonts w:ascii="Arial" w:hAnsi="Arial" w:cs="Arial"/>
          <w:sz w:val="20"/>
          <w:szCs w:val="20"/>
        </w:rPr>
        <w:t xml:space="preserve"> of foreign exchange by any person for the following purpose is prohibited, namely:</w:t>
      </w:r>
    </w:p>
    <w:p w14:paraId="1D482325" w14:textId="1A51C302" w:rsidR="00441B55" w:rsidRPr="00EA243F" w:rsidRDefault="00441B55" w:rsidP="001718F5">
      <w:pPr>
        <w:pStyle w:val="ListParagraph"/>
        <w:numPr>
          <w:ilvl w:val="0"/>
          <w:numId w:val="9"/>
        </w:numPr>
        <w:spacing w:before="240" w:after="120" w:line="288" w:lineRule="auto"/>
        <w:rPr>
          <w:rFonts w:ascii="Arial" w:hAnsi="Arial" w:cs="Arial"/>
          <w:sz w:val="20"/>
          <w:szCs w:val="20"/>
        </w:rPr>
      </w:pPr>
      <w:r w:rsidRPr="00EA243F">
        <w:rPr>
          <w:rFonts w:ascii="Arial" w:hAnsi="Arial" w:cs="Arial"/>
          <w:sz w:val="20"/>
          <w:szCs w:val="20"/>
        </w:rPr>
        <w:t>Transaction specified in the Schedule I; or</w:t>
      </w:r>
    </w:p>
    <w:p w14:paraId="73790520" w14:textId="6C5ACEF1" w:rsidR="00441B55" w:rsidRPr="00EA243F" w:rsidRDefault="00441B55" w:rsidP="00745F1D">
      <w:pPr>
        <w:pStyle w:val="ListParagraph"/>
        <w:numPr>
          <w:ilvl w:val="0"/>
          <w:numId w:val="9"/>
        </w:numPr>
        <w:spacing w:after="120" w:line="288" w:lineRule="auto"/>
        <w:rPr>
          <w:rFonts w:ascii="Arial" w:hAnsi="Arial" w:cs="Arial"/>
          <w:sz w:val="20"/>
          <w:szCs w:val="20"/>
        </w:rPr>
      </w:pPr>
      <w:r w:rsidRPr="00EA243F">
        <w:rPr>
          <w:rFonts w:ascii="Arial" w:hAnsi="Arial" w:cs="Arial"/>
          <w:sz w:val="20"/>
          <w:szCs w:val="20"/>
        </w:rPr>
        <w:t xml:space="preserve">Travel to Nepal and/or Bhutan; or </w:t>
      </w:r>
    </w:p>
    <w:p w14:paraId="04C68FCB" w14:textId="77777777" w:rsidR="00441B55" w:rsidRPr="00EA243F" w:rsidRDefault="00441B55" w:rsidP="00745F1D">
      <w:pPr>
        <w:pStyle w:val="ListParagraph"/>
        <w:numPr>
          <w:ilvl w:val="0"/>
          <w:numId w:val="9"/>
        </w:numPr>
        <w:spacing w:after="120" w:line="288" w:lineRule="auto"/>
        <w:rPr>
          <w:rFonts w:ascii="Arial" w:hAnsi="Arial" w:cs="Arial"/>
          <w:sz w:val="20"/>
          <w:szCs w:val="20"/>
        </w:rPr>
      </w:pPr>
      <w:r w:rsidRPr="00EA243F">
        <w:rPr>
          <w:rFonts w:ascii="Arial" w:hAnsi="Arial" w:cs="Arial"/>
          <w:sz w:val="20"/>
          <w:szCs w:val="20"/>
        </w:rPr>
        <w:t xml:space="preserve">Transaction with a person resident in Nepal or Bhutan; </w:t>
      </w:r>
    </w:p>
    <w:p w14:paraId="50871944" w14:textId="77777777" w:rsidR="00441B55" w:rsidRPr="00EA243F" w:rsidRDefault="00441B55" w:rsidP="00FD726B">
      <w:pPr>
        <w:spacing w:after="120" w:line="288" w:lineRule="auto"/>
        <w:ind w:left="540"/>
        <w:rPr>
          <w:rFonts w:ascii="Arial" w:hAnsi="Arial" w:cs="Arial"/>
          <w:sz w:val="20"/>
          <w:szCs w:val="20"/>
        </w:rPr>
      </w:pPr>
      <w:r w:rsidRPr="00EA243F">
        <w:rPr>
          <w:rFonts w:ascii="Arial" w:hAnsi="Arial" w:cs="Arial"/>
          <w:sz w:val="20"/>
          <w:szCs w:val="20"/>
        </w:rPr>
        <w:t xml:space="preserve"> Provided that the prohibition in clause (c) may be exempted by RBI subject to such terms and conditions as it may consider necessary to stipulate by special or general order.</w:t>
      </w:r>
    </w:p>
    <w:p w14:paraId="41D50ADC" w14:textId="7CE210DE" w:rsidR="00DD1673" w:rsidRPr="00EA243F" w:rsidRDefault="003F7CBD" w:rsidP="0088569E">
      <w:pPr>
        <w:spacing w:after="120" w:line="288" w:lineRule="auto"/>
        <w:ind w:left="709" w:hanging="709"/>
        <w:rPr>
          <w:rFonts w:ascii="Arial" w:hAnsi="Arial" w:cs="Arial"/>
          <w:sz w:val="20"/>
          <w:szCs w:val="20"/>
        </w:rPr>
      </w:pPr>
      <w:r w:rsidRPr="00EA243F">
        <w:rPr>
          <w:rFonts w:ascii="Arial" w:hAnsi="Arial" w:cs="Arial"/>
          <w:sz w:val="20"/>
          <w:szCs w:val="20"/>
        </w:rPr>
        <w:t>1.</w:t>
      </w:r>
      <w:r w:rsidR="00441B55" w:rsidRPr="00EA243F">
        <w:rPr>
          <w:rFonts w:ascii="Arial" w:hAnsi="Arial" w:cs="Arial"/>
          <w:sz w:val="20"/>
          <w:szCs w:val="20"/>
        </w:rPr>
        <w:t>3.3.5</w:t>
      </w:r>
      <w:r w:rsidR="00441B55" w:rsidRPr="00EA243F">
        <w:rPr>
          <w:rFonts w:ascii="Arial" w:hAnsi="Arial" w:cs="Arial"/>
          <w:sz w:val="20"/>
          <w:szCs w:val="20"/>
        </w:rPr>
        <w:tab/>
      </w:r>
      <w:r w:rsidR="00DD1673" w:rsidRPr="00EA243F">
        <w:rPr>
          <w:rFonts w:ascii="Arial" w:hAnsi="Arial" w:cs="Arial"/>
          <w:sz w:val="20"/>
          <w:szCs w:val="20"/>
        </w:rPr>
        <w:t xml:space="preserve">Current account transaction are divided into 3 </w:t>
      </w:r>
      <w:r w:rsidR="001D42DD" w:rsidRPr="00EA243F">
        <w:rPr>
          <w:rFonts w:ascii="Arial" w:hAnsi="Arial" w:cs="Arial"/>
          <w:sz w:val="20"/>
          <w:szCs w:val="20"/>
        </w:rPr>
        <w:t>Schedule</w:t>
      </w:r>
      <w:r w:rsidR="00DD1673" w:rsidRPr="00EA243F">
        <w:rPr>
          <w:rFonts w:ascii="Arial" w:hAnsi="Arial" w:cs="Arial"/>
          <w:sz w:val="20"/>
          <w:szCs w:val="20"/>
        </w:rPr>
        <w:t xml:space="preserve">s </w:t>
      </w:r>
      <w:r w:rsidR="009D2F60" w:rsidRPr="00EA243F">
        <w:rPr>
          <w:rFonts w:ascii="Arial" w:hAnsi="Arial" w:cs="Arial"/>
          <w:sz w:val="20"/>
          <w:szCs w:val="20"/>
        </w:rPr>
        <w:t>under</w:t>
      </w:r>
      <w:r w:rsidR="00DD1673" w:rsidRPr="00EA243F">
        <w:rPr>
          <w:rFonts w:ascii="Arial" w:hAnsi="Arial" w:cs="Arial"/>
          <w:sz w:val="20"/>
          <w:szCs w:val="20"/>
        </w:rPr>
        <w:t xml:space="preserve"> </w:t>
      </w:r>
      <w:r w:rsidR="00F2001D" w:rsidRPr="00EA243F">
        <w:rPr>
          <w:rFonts w:ascii="Arial" w:hAnsi="Arial" w:cs="Arial"/>
          <w:sz w:val="20"/>
          <w:szCs w:val="20"/>
        </w:rPr>
        <w:t>C</w:t>
      </w:r>
      <w:r w:rsidR="00DD1673" w:rsidRPr="00EA243F">
        <w:rPr>
          <w:rFonts w:ascii="Arial" w:hAnsi="Arial" w:cs="Arial"/>
          <w:sz w:val="20"/>
          <w:szCs w:val="20"/>
        </w:rPr>
        <w:t>urrent Account Transaction</w:t>
      </w:r>
      <w:r w:rsidR="00F2001D" w:rsidRPr="00EA243F">
        <w:rPr>
          <w:rFonts w:ascii="Arial" w:hAnsi="Arial" w:cs="Arial"/>
          <w:sz w:val="20"/>
          <w:szCs w:val="20"/>
        </w:rPr>
        <w:t xml:space="preserve"> </w:t>
      </w:r>
      <w:r w:rsidR="00DD1673" w:rsidRPr="00EA243F">
        <w:rPr>
          <w:rFonts w:ascii="Arial" w:hAnsi="Arial" w:cs="Arial"/>
          <w:sz w:val="20"/>
          <w:szCs w:val="20"/>
        </w:rPr>
        <w:t>rules:</w:t>
      </w:r>
    </w:p>
    <w:p w14:paraId="250E79FB" w14:textId="61C5AE40" w:rsidR="00DD1673" w:rsidRPr="00EA243F" w:rsidRDefault="001D42DD" w:rsidP="00FD726B">
      <w:pPr>
        <w:spacing w:after="120" w:line="288" w:lineRule="auto"/>
        <w:ind w:left="720"/>
        <w:rPr>
          <w:rFonts w:ascii="Arial" w:hAnsi="Arial" w:cs="Arial"/>
          <w:sz w:val="20"/>
          <w:szCs w:val="20"/>
        </w:rPr>
      </w:pPr>
      <w:r w:rsidRPr="00EA243F">
        <w:rPr>
          <w:rFonts w:ascii="Arial" w:hAnsi="Arial" w:cs="Arial"/>
          <w:sz w:val="20"/>
          <w:szCs w:val="20"/>
        </w:rPr>
        <w:t>Schedule</w:t>
      </w:r>
      <w:r w:rsidR="00DD1673" w:rsidRPr="00EA243F">
        <w:rPr>
          <w:rFonts w:ascii="Arial" w:hAnsi="Arial" w:cs="Arial"/>
          <w:sz w:val="20"/>
          <w:szCs w:val="20"/>
        </w:rPr>
        <w:t xml:space="preserve"> I -Transactions which are prohibited</w:t>
      </w:r>
      <w:r w:rsidR="001718F5" w:rsidRPr="00EA243F">
        <w:rPr>
          <w:rFonts w:ascii="Arial" w:hAnsi="Arial" w:cs="Arial"/>
          <w:sz w:val="20"/>
          <w:szCs w:val="20"/>
        </w:rPr>
        <w:t xml:space="preserve"> (Rule 3 of FEM (CAT) Rules, 2000)</w:t>
      </w:r>
    </w:p>
    <w:p w14:paraId="376A66C7" w14:textId="746D8335" w:rsidR="00DD1673" w:rsidRPr="00EA243F" w:rsidRDefault="001D42DD" w:rsidP="00FD726B">
      <w:pPr>
        <w:spacing w:after="120" w:line="288" w:lineRule="auto"/>
        <w:ind w:left="720"/>
        <w:rPr>
          <w:rFonts w:ascii="Arial" w:hAnsi="Arial" w:cs="Arial"/>
          <w:sz w:val="20"/>
          <w:szCs w:val="20"/>
        </w:rPr>
      </w:pPr>
      <w:r w:rsidRPr="00EA243F">
        <w:rPr>
          <w:rFonts w:ascii="Arial" w:hAnsi="Arial" w:cs="Arial"/>
          <w:sz w:val="20"/>
          <w:szCs w:val="20"/>
        </w:rPr>
        <w:t>Schedule</w:t>
      </w:r>
      <w:r w:rsidR="00DD1673" w:rsidRPr="00EA243F">
        <w:rPr>
          <w:rFonts w:ascii="Arial" w:hAnsi="Arial" w:cs="Arial"/>
          <w:sz w:val="20"/>
          <w:szCs w:val="20"/>
        </w:rPr>
        <w:t xml:space="preserve"> II -Transactions which require prior approval of the Central Government</w:t>
      </w:r>
      <w:r w:rsidR="001718F5" w:rsidRPr="00EA243F">
        <w:rPr>
          <w:rFonts w:ascii="Arial" w:hAnsi="Arial" w:cs="Arial"/>
          <w:sz w:val="20"/>
          <w:szCs w:val="20"/>
        </w:rPr>
        <w:t xml:space="preserve"> (Rule 4 of FEM (CAT) Rules, 2000)</w:t>
      </w:r>
    </w:p>
    <w:p w14:paraId="7859D2EC" w14:textId="0C8F1523" w:rsidR="00DD1673" w:rsidRPr="00EA243F" w:rsidRDefault="001D42DD" w:rsidP="00FD726B">
      <w:pPr>
        <w:spacing w:after="120" w:line="288" w:lineRule="auto"/>
        <w:ind w:left="720"/>
        <w:rPr>
          <w:rFonts w:ascii="Arial" w:hAnsi="Arial" w:cs="Arial"/>
          <w:sz w:val="20"/>
          <w:szCs w:val="20"/>
        </w:rPr>
      </w:pPr>
      <w:r w:rsidRPr="00EA243F">
        <w:rPr>
          <w:rFonts w:ascii="Arial" w:hAnsi="Arial" w:cs="Arial"/>
          <w:sz w:val="20"/>
          <w:szCs w:val="20"/>
        </w:rPr>
        <w:t>Schedule</w:t>
      </w:r>
      <w:r w:rsidR="00DD1673" w:rsidRPr="00EA243F">
        <w:rPr>
          <w:rFonts w:ascii="Arial" w:hAnsi="Arial" w:cs="Arial"/>
          <w:sz w:val="20"/>
          <w:szCs w:val="20"/>
        </w:rPr>
        <w:t xml:space="preserve"> III- Transactions which require prior approval of the RBI</w:t>
      </w:r>
      <w:r w:rsidR="001718F5" w:rsidRPr="00EA243F">
        <w:rPr>
          <w:rFonts w:ascii="Arial" w:hAnsi="Arial" w:cs="Arial"/>
          <w:sz w:val="20"/>
          <w:szCs w:val="20"/>
        </w:rPr>
        <w:t xml:space="preserve"> (Rule 5 of FEM (CAT) Rules, 2000)</w:t>
      </w:r>
    </w:p>
    <w:p w14:paraId="55D4380B" w14:textId="1721B8F3" w:rsidR="00554397" w:rsidRPr="00EA243F" w:rsidRDefault="001D42DD" w:rsidP="00FD726B">
      <w:pPr>
        <w:spacing w:after="120" w:line="288" w:lineRule="auto"/>
        <w:ind w:left="540"/>
        <w:rPr>
          <w:rFonts w:ascii="Arial" w:hAnsi="Arial" w:cs="Arial"/>
          <w:b/>
          <w:sz w:val="20"/>
          <w:szCs w:val="20"/>
        </w:rPr>
      </w:pPr>
      <w:r w:rsidRPr="00EA243F">
        <w:rPr>
          <w:rFonts w:ascii="Arial" w:hAnsi="Arial" w:cs="Arial"/>
          <w:b/>
          <w:sz w:val="20"/>
          <w:szCs w:val="20"/>
        </w:rPr>
        <w:t>Schedule</w:t>
      </w:r>
      <w:r w:rsidR="00554397" w:rsidRPr="00EA243F">
        <w:rPr>
          <w:rFonts w:ascii="Arial" w:hAnsi="Arial" w:cs="Arial"/>
          <w:b/>
          <w:sz w:val="20"/>
          <w:szCs w:val="20"/>
        </w:rPr>
        <w:t xml:space="preserve"> I -Transactions which are prohibited</w:t>
      </w:r>
    </w:p>
    <w:p w14:paraId="118B02DD" w14:textId="77777777" w:rsidR="00554397" w:rsidRPr="00EA243F" w:rsidRDefault="00554397" w:rsidP="00745F1D">
      <w:pPr>
        <w:pStyle w:val="ListParagraph"/>
        <w:numPr>
          <w:ilvl w:val="0"/>
          <w:numId w:val="8"/>
        </w:numPr>
        <w:spacing w:after="120" w:line="288" w:lineRule="auto"/>
        <w:rPr>
          <w:rFonts w:ascii="Arial" w:hAnsi="Arial" w:cs="Arial"/>
          <w:sz w:val="20"/>
          <w:szCs w:val="20"/>
        </w:rPr>
      </w:pPr>
      <w:r w:rsidRPr="00EA243F">
        <w:rPr>
          <w:rFonts w:ascii="Arial" w:hAnsi="Arial" w:cs="Arial"/>
          <w:sz w:val="20"/>
          <w:szCs w:val="20"/>
        </w:rPr>
        <w:t>Remittance out of lottery winnings.</w:t>
      </w:r>
    </w:p>
    <w:p w14:paraId="099ACD56" w14:textId="77777777" w:rsidR="00554397" w:rsidRPr="00EA243F" w:rsidRDefault="00554397" w:rsidP="00745F1D">
      <w:pPr>
        <w:pStyle w:val="ListParagraph"/>
        <w:numPr>
          <w:ilvl w:val="0"/>
          <w:numId w:val="8"/>
        </w:numPr>
        <w:spacing w:after="120" w:line="288" w:lineRule="auto"/>
        <w:rPr>
          <w:rFonts w:ascii="Arial" w:hAnsi="Arial" w:cs="Arial"/>
          <w:sz w:val="20"/>
          <w:szCs w:val="20"/>
        </w:rPr>
      </w:pPr>
      <w:r w:rsidRPr="00EA243F">
        <w:rPr>
          <w:rFonts w:ascii="Arial" w:hAnsi="Arial" w:cs="Arial"/>
          <w:sz w:val="20"/>
          <w:szCs w:val="20"/>
        </w:rPr>
        <w:t>Remittance of income from racing/riding, etc., or any other hobby.</w:t>
      </w:r>
    </w:p>
    <w:p w14:paraId="6D02AC86" w14:textId="77777777" w:rsidR="00554397" w:rsidRPr="00EA243F" w:rsidRDefault="00554397" w:rsidP="00745F1D">
      <w:pPr>
        <w:pStyle w:val="ListParagraph"/>
        <w:numPr>
          <w:ilvl w:val="0"/>
          <w:numId w:val="8"/>
        </w:numPr>
        <w:tabs>
          <w:tab w:val="clear" w:pos="852"/>
          <w:tab w:val="num" w:pos="1440"/>
        </w:tabs>
        <w:spacing w:after="120" w:line="288" w:lineRule="auto"/>
        <w:ind w:left="900" w:hanging="76"/>
        <w:rPr>
          <w:rFonts w:ascii="Arial" w:hAnsi="Arial" w:cs="Arial"/>
          <w:sz w:val="20"/>
          <w:szCs w:val="20"/>
        </w:rPr>
      </w:pPr>
      <w:r w:rsidRPr="00EA243F">
        <w:rPr>
          <w:rFonts w:ascii="Arial" w:hAnsi="Arial" w:cs="Arial"/>
          <w:sz w:val="20"/>
          <w:szCs w:val="20"/>
        </w:rPr>
        <w:t>Remittance for purchase of lottery tickets, banned/prescribed magazines, football pools, sweepstakes etc.</w:t>
      </w:r>
    </w:p>
    <w:p w14:paraId="5F964B8F" w14:textId="77777777" w:rsidR="00554397" w:rsidRPr="00EA243F" w:rsidRDefault="00554397" w:rsidP="00745F1D">
      <w:pPr>
        <w:pStyle w:val="ListParagraph"/>
        <w:numPr>
          <w:ilvl w:val="0"/>
          <w:numId w:val="8"/>
        </w:numPr>
        <w:tabs>
          <w:tab w:val="clear" w:pos="852"/>
          <w:tab w:val="num" w:pos="1440"/>
        </w:tabs>
        <w:spacing w:after="120" w:line="288" w:lineRule="auto"/>
        <w:ind w:left="900" w:hanging="76"/>
        <w:rPr>
          <w:rFonts w:ascii="Arial" w:hAnsi="Arial" w:cs="Arial"/>
          <w:sz w:val="20"/>
          <w:szCs w:val="20"/>
        </w:rPr>
      </w:pPr>
      <w:r w:rsidRPr="00EA243F">
        <w:rPr>
          <w:rFonts w:ascii="Arial" w:hAnsi="Arial" w:cs="Arial"/>
          <w:sz w:val="20"/>
          <w:szCs w:val="20"/>
        </w:rPr>
        <w:t>Payment of commission on exports made towards equity investment in Joint Ventures/Wholly Owned Subsidiaries abroad of Indian companies.</w:t>
      </w:r>
    </w:p>
    <w:p w14:paraId="79EA1E02" w14:textId="77777777" w:rsidR="00554397" w:rsidRPr="00EA243F" w:rsidRDefault="00554397" w:rsidP="00745F1D">
      <w:pPr>
        <w:pStyle w:val="ListParagraph"/>
        <w:numPr>
          <w:ilvl w:val="0"/>
          <w:numId w:val="8"/>
        </w:numPr>
        <w:tabs>
          <w:tab w:val="clear" w:pos="852"/>
          <w:tab w:val="num" w:pos="1440"/>
        </w:tabs>
        <w:spacing w:after="120" w:line="288" w:lineRule="auto"/>
        <w:ind w:left="900" w:hanging="76"/>
        <w:rPr>
          <w:rFonts w:ascii="Arial" w:hAnsi="Arial" w:cs="Arial"/>
          <w:sz w:val="20"/>
          <w:szCs w:val="20"/>
        </w:rPr>
      </w:pPr>
      <w:r w:rsidRPr="00EA243F">
        <w:rPr>
          <w:rFonts w:ascii="Arial" w:hAnsi="Arial" w:cs="Arial"/>
          <w:sz w:val="20"/>
          <w:szCs w:val="20"/>
        </w:rPr>
        <w:t>Remittance of dividend by any company to which the requirement of dividend balancing is applicable.</w:t>
      </w:r>
    </w:p>
    <w:p w14:paraId="74CFF2B5" w14:textId="640C5A6F" w:rsidR="00554397" w:rsidRPr="00EA243F" w:rsidRDefault="00554397" w:rsidP="00745F1D">
      <w:pPr>
        <w:pStyle w:val="ListParagraph"/>
        <w:numPr>
          <w:ilvl w:val="0"/>
          <w:numId w:val="8"/>
        </w:numPr>
        <w:tabs>
          <w:tab w:val="clear" w:pos="852"/>
          <w:tab w:val="num" w:pos="1440"/>
        </w:tabs>
        <w:spacing w:after="120" w:line="288" w:lineRule="auto"/>
        <w:ind w:left="900" w:hanging="76"/>
        <w:rPr>
          <w:rFonts w:ascii="Arial" w:hAnsi="Arial" w:cs="Arial"/>
          <w:sz w:val="20"/>
          <w:szCs w:val="20"/>
        </w:rPr>
      </w:pPr>
      <w:r w:rsidRPr="00EA243F">
        <w:rPr>
          <w:rFonts w:ascii="Arial" w:hAnsi="Arial" w:cs="Arial"/>
          <w:sz w:val="20"/>
          <w:szCs w:val="20"/>
        </w:rPr>
        <w:t>Payment of commission on exports under Rupee State Credit Route, except commission up to 10% of invoice value of exports of tea and tobacco.</w:t>
      </w:r>
    </w:p>
    <w:p w14:paraId="6B66DBD5" w14:textId="77777777" w:rsidR="00554397" w:rsidRPr="00EA243F" w:rsidRDefault="00554397" w:rsidP="00745F1D">
      <w:pPr>
        <w:pStyle w:val="ListParagraph"/>
        <w:numPr>
          <w:ilvl w:val="0"/>
          <w:numId w:val="8"/>
        </w:numPr>
        <w:spacing w:after="120" w:line="288" w:lineRule="auto"/>
        <w:rPr>
          <w:rFonts w:ascii="Arial" w:hAnsi="Arial" w:cs="Arial"/>
          <w:sz w:val="20"/>
          <w:szCs w:val="20"/>
        </w:rPr>
      </w:pPr>
      <w:r w:rsidRPr="00EA243F">
        <w:rPr>
          <w:rFonts w:ascii="Arial" w:hAnsi="Arial" w:cs="Arial"/>
          <w:sz w:val="20"/>
          <w:szCs w:val="20"/>
        </w:rPr>
        <w:t>Payment related to “Call Back Services” of telephones.</w:t>
      </w:r>
    </w:p>
    <w:p w14:paraId="36DC4F3D" w14:textId="7E992B20" w:rsidR="00554397" w:rsidRPr="00EA243F" w:rsidRDefault="00554397" w:rsidP="00745F1D">
      <w:pPr>
        <w:pStyle w:val="ListParagraph"/>
        <w:numPr>
          <w:ilvl w:val="0"/>
          <w:numId w:val="8"/>
        </w:numPr>
        <w:spacing w:after="120" w:line="288" w:lineRule="auto"/>
        <w:rPr>
          <w:rFonts w:ascii="Arial" w:hAnsi="Arial" w:cs="Arial"/>
          <w:sz w:val="20"/>
          <w:szCs w:val="20"/>
        </w:rPr>
      </w:pPr>
      <w:r w:rsidRPr="00EA243F">
        <w:rPr>
          <w:rFonts w:ascii="Arial" w:hAnsi="Arial" w:cs="Arial"/>
          <w:sz w:val="20"/>
          <w:szCs w:val="20"/>
        </w:rPr>
        <w:t>Remittance of interest income on funds held in Non-resident Special Rupee Scheme a/c.</w:t>
      </w:r>
    </w:p>
    <w:p w14:paraId="06B54833" w14:textId="12C0A085" w:rsidR="00554397" w:rsidRPr="00EA243F" w:rsidRDefault="00554397" w:rsidP="00FD726B">
      <w:pPr>
        <w:spacing w:after="120" w:line="288" w:lineRule="auto"/>
        <w:ind w:left="540"/>
        <w:rPr>
          <w:rFonts w:ascii="Arial" w:hAnsi="Arial" w:cs="Arial"/>
          <w:b/>
          <w:sz w:val="20"/>
          <w:szCs w:val="20"/>
        </w:rPr>
      </w:pPr>
      <w:r w:rsidRPr="00EA243F">
        <w:rPr>
          <w:rFonts w:ascii="Arial" w:hAnsi="Arial" w:cs="Arial"/>
          <w:b/>
          <w:sz w:val="20"/>
          <w:szCs w:val="20"/>
        </w:rPr>
        <w:t>S</w:t>
      </w:r>
      <w:r w:rsidR="001D42DD" w:rsidRPr="00EA243F">
        <w:rPr>
          <w:rFonts w:ascii="Arial" w:hAnsi="Arial" w:cs="Arial"/>
          <w:b/>
          <w:sz w:val="20"/>
          <w:szCs w:val="20"/>
        </w:rPr>
        <w:t>chedule</w:t>
      </w:r>
      <w:r w:rsidRPr="00EA243F">
        <w:rPr>
          <w:rFonts w:ascii="Arial" w:hAnsi="Arial" w:cs="Arial"/>
          <w:b/>
          <w:sz w:val="20"/>
          <w:szCs w:val="20"/>
        </w:rPr>
        <w:t xml:space="preserve"> II -Transactions which require prior approval of the Central Government</w:t>
      </w:r>
      <w:r w:rsidR="00AF0405" w:rsidRPr="00EA243F">
        <w:rPr>
          <w:rFonts w:ascii="Arial" w:hAnsi="Arial" w:cs="Arial"/>
          <w:b/>
          <w:sz w:val="20"/>
          <w:szCs w:val="20"/>
        </w:rPr>
        <w:t xml:space="preserve"> (Approval is not required if payment is made out of funds held in Resident Foreign Currency (RFC) Account of the remitter)</w:t>
      </w:r>
    </w:p>
    <w:tbl>
      <w:tblPr>
        <w:tblStyle w:val="TableGrid"/>
        <w:tblW w:w="8739" w:type="dxa"/>
        <w:tblInd w:w="895" w:type="dxa"/>
        <w:tblLook w:val="04A0" w:firstRow="1" w:lastRow="0" w:firstColumn="1" w:lastColumn="0" w:noHBand="0" w:noVBand="1"/>
      </w:tblPr>
      <w:tblGrid>
        <w:gridCol w:w="540"/>
        <w:gridCol w:w="4797"/>
        <w:gridCol w:w="3402"/>
      </w:tblGrid>
      <w:tr w:rsidR="00EA243F" w:rsidRPr="00EA243F" w14:paraId="555FFAAA" w14:textId="77777777" w:rsidTr="00065376">
        <w:tc>
          <w:tcPr>
            <w:tcW w:w="540" w:type="dxa"/>
          </w:tcPr>
          <w:p w14:paraId="7C9673D7" w14:textId="01AA71BE" w:rsidR="00A87E2A" w:rsidRPr="00EA243F" w:rsidRDefault="00A87E2A" w:rsidP="00FD726B">
            <w:pPr>
              <w:spacing w:after="120" w:line="288" w:lineRule="auto"/>
              <w:rPr>
                <w:rFonts w:ascii="Arial" w:hAnsi="Arial" w:cs="Arial"/>
                <w:b/>
                <w:sz w:val="20"/>
                <w:szCs w:val="20"/>
              </w:rPr>
            </w:pPr>
            <w:r w:rsidRPr="00EA243F">
              <w:rPr>
                <w:rFonts w:ascii="Arial" w:hAnsi="Arial" w:cs="Arial"/>
                <w:b/>
                <w:sz w:val="20"/>
                <w:szCs w:val="20"/>
              </w:rPr>
              <w:t>No.</w:t>
            </w:r>
          </w:p>
        </w:tc>
        <w:tc>
          <w:tcPr>
            <w:tcW w:w="4797" w:type="dxa"/>
          </w:tcPr>
          <w:p w14:paraId="32E6E815" w14:textId="2F71C23E" w:rsidR="00A87E2A" w:rsidRPr="00EA243F" w:rsidRDefault="00A87E2A" w:rsidP="00FD726B">
            <w:pPr>
              <w:spacing w:after="120" w:line="288" w:lineRule="auto"/>
              <w:rPr>
                <w:rFonts w:ascii="Arial" w:hAnsi="Arial" w:cs="Arial"/>
                <w:b/>
                <w:sz w:val="20"/>
                <w:szCs w:val="20"/>
              </w:rPr>
            </w:pPr>
            <w:r w:rsidRPr="00EA243F">
              <w:rPr>
                <w:rFonts w:ascii="Arial" w:hAnsi="Arial" w:cs="Arial"/>
                <w:b/>
                <w:sz w:val="20"/>
                <w:szCs w:val="20"/>
              </w:rPr>
              <w:t>Purpose of Remittance</w:t>
            </w:r>
          </w:p>
        </w:tc>
        <w:tc>
          <w:tcPr>
            <w:tcW w:w="3402" w:type="dxa"/>
          </w:tcPr>
          <w:p w14:paraId="5F623389" w14:textId="20719DAD" w:rsidR="00A87E2A" w:rsidRPr="00EA243F" w:rsidRDefault="00A87E2A" w:rsidP="00FD726B">
            <w:pPr>
              <w:spacing w:after="120" w:line="288" w:lineRule="auto"/>
              <w:rPr>
                <w:rFonts w:ascii="Arial" w:hAnsi="Arial" w:cs="Arial"/>
                <w:b/>
                <w:sz w:val="20"/>
                <w:szCs w:val="20"/>
              </w:rPr>
            </w:pPr>
            <w:r w:rsidRPr="00EA243F">
              <w:rPr>
                <w:rFonts w:ascii="Arial" w:hAnsi="Arial" w:cs="Arial"/>
                <w:b/>
                <w:sz w:val="20"/>
                <w:szCs w:val="20"/>
              </w:rPr>
              <w:t>Ministry/Department of Govt. of India whose approval is required</w:t>
            </w:r>
          </w:p>
        </w:tc>
      </w:tr>
      <w:tr w:rsidR="00EA243F" w:rsidRPr="00EA243F" w14:paraId="2922B9FD" w14:textId="77777777" w:rsidTr="00065376">
        <w:tc>
          <w:tcPr>
            <w:tcW w:w="540" w:type="dxa"/>
          </w:tcPr>
          <w:p w14:paraId="5E203B2D" w14:textId="363FEA4D" w:rsidR="00A87E2A" w:rsidRPr="00EA243F" w:rsidRDefault="00A87E2A" w:rsidP="00FD726B">
            <w:pPr>
              <w:spacing w:after="120" w:line="288" w:lineRule="auto"/>
              <w:rPr>
                <w:rFonts w:ascii="Arial" w:hAnsi="Arial" w:cs="Arial"/>
                <w:sz w:val="20"/>
                <w:szCs w:val="20"/>
              </w:rPr>
            </w:pPr>
            <w:r w:rsidRPr="00EA243F">
              <w:rPr>
                <w:rFonts w:ascii="Arial" w:hAnsi="Arial" w:cs="Arial"/>
                <w:sz w:val="20"/>
                <w:szCs w:val="20"/>
              </w:rPr>
              <w:t>1.</w:t>
            </w:r>
          </w:p>
        </w:tc>
        <w:tc>
          <w:tcPr>
            <w:tcW w:w="4797" w:type="dxa"/>
          </w:tcPr>
          <w:p w14:paraId="158B0B03" w14:textId="19EAB4F7" w:rsidR="00A87E2A" w:rsidRPr="00EA243F" w:rsidRDefault="00A87E2A" w:rsidP="00FD726B">
            <w:pPr>
              <w:spacing w:after="120" w:line="288" w:lineRule="auto"/>
              <w:rPr>
                <w:rFonts w:ascii="Arial" w:hAnsi="Arial" w:cs="Arial"/>
                <w:sz w:val="20"/>
                <w:szCs w:val="20"/>
              </w:rPr>
            </w:pPr>
            <w:r w:rsidRPr="00EA243F">
              <w:rPr>
                <w:rFonts w:ascii="Arial" w:hAnsi="Arial" w:cs="Arial"/>
                <w:sz w:val="20"/>
                <w:szCs w:val="20"/>
              </w:rPr>
              <w:t>Cultural Tours</w:t>
            </w:r>
          </w:p>
        </w:tc>
        <w:tc>
          <w:tcPr>
            <w:tcW w:w="3402" w:type="dxa"/>
          </w:tcPr>
          <w:p w14:paraId="12322784" w14:textId="7893EFBD" w:rsidR="00A87E2A" w:rsidRPr="00EA243F" w:rsidRDefault="00A87E2A" w:rsidP="00FD726B">
            <w:pPr>
              <w:spacing w:after="120" w:line="288" w:lineRule="auto"/>
              <w:rPr>
                <w:rFonts w:ascii="Arial" w:hAnsi="Arial" w:cs="Arial"/>
                <w:sz w:val="20"/>
                <w:szCs w:val="20"/>
              </w:rPr>
            </w:pPr>
            <w:r w:rsidRPr="00EA243F">
              <w:rPr>
                <w:rFonts w:ascii="Arial" w:hAnsi="Arial" w:cs="Arial"/>
                <w:sz w:val="20"/>
                <w:szCs w:val="20"/>
              </w:rPr>
              <w:t>Ministry of Human Resources Development (Department of Education and culture)</w:t>
            </w:r>
          </w:p>
        </w:tc>
      </w:tr>
      <w:tr w:rsidR="00EA243F" w:rsidRPr="00EA243F" w14:paraId="3D5003E3" w14:textId="77777777" w:rsidTr="00065376">
        <w:tc>
          <w:tcPr>
            <w:tcW w:w="540" w:type="dxa"/>
          </w:tcPr>
          <w:p w14:paraId="3445D9E1" w14:textId="4C8F6824" w:rsidR="00A87E2A" w:rsidRPr="00EA243F" w:rsidRDefault="00A87E2A" w:rsidP="00FD726B">
            <w:pPr>
              <w:spacing w:after="120" w:line="288" w:lineRule="auto"/>
              <w:rPr>
                <w:rFonts w:ascii="Arial" w:hAnsi="Arial" w:cs="Arial"/>
                <w:sz w:val="20"/>
                <w:szCs w:val="20"/>
              </w:rPr>
            </w:pPr>
            <w:r w:rsidRPr="00EA243F">
              <w:rPr>
                <w:rFonts w:ascii="Arial" w:hAnsi="Arial" w:cs="Arial"/>
                <w:sz w:val="20"/>
                <w:szCs w:val="20"/>
              </w:rPr>
              <w:t>2.</w:t>
            </w:r>
          </w:p>
        </w:tc>
        <w:tc>
          <w:tcPr>
            <w:tcW w:w="4797" w:type="dxa"/>
          </w:tcPr>
          <w:p w14:paraId="76C464B3" w14:textId="34F5114A" w:rsidR="00A87E2A" w:rsidRPr="00EA243F" w:rsidRDefault="00D50161" w:rsidP="00FD726B">
            <w:pPr>
              <w:spacing w:after="120" w:line="288" w:lineRule="auto"/>
              <w:rPr>
                <w:rFonts w:ascii="Arial" w:hAnsi="Arial" w:cs="Arial"/>
                <w:sz w:val="20"/>
                <w:szCs w:val="20"/>
              </w:rPr>
            </w:pPr>
            <w:r w:rsidRPr="00EA243F">
              <w:rPr>
                <w:rFonts w:ascii="Arial" w:hAnsi="Arial" w:cs="Arial"/>
                <w:sz w:val="20"/>
                <w:szCs w:val="20"/>
              </w:rPr>
              <w:t>Advertisement</w:t>
            </w:r>
            <w:r w:rsidR="00A87E2A" w:rsidRPr="00EA243F">
              <w:rPr>
                <w:rFonts w:ascii="Arial" w:hAnsi="Arial" w:cs="Arial"/>
                <w:sz w:val="20"/>
                <w:szCs w:val="20"/>
              </w:rPr>
              <w:t xml:space="preserve"> in foreign print Media</w:t>
            </w:r>
            <w:r w:rsidRPr="00EA243F">
              <w:rPr>
                <w:rFonts w:ascii="Arial" w:hAnsi="Arial" w:cs="Arial"/>
                <w:sz w:val="20"/>
                <w:szCs w:val="20"/>
              </w:rPr>
              <w:t xml:space="preserve"> for the purposes other than promotion of tourism, foreign Investments &amp; International bidding (exceeding USD 10,000) by a state government &amp; its public sector undertaking</w:t>
            </w:r>
          </w:p>
        </w:tc>
        <w:tc>
          <w:tcPr>
            <w:tcW w:w="3402" w:type="dxa"/>
          </w:tcPr>
          <w:p w14:paraId="675830AB" w14:textId="7F6DD770" w:rsidR="00A87E2A" w:rsidRPr="00EA243F" w:rsidRDefault="00D50161" w:rsidP="00FD726B">
            <w:pPr>
              <w:spacing w:after="120" w:line="288" w:lineRule="auto"/>
              <w:rPr>
                <w:rFonts w:ascii="Arial" w:hAnsi="Arial" w:cs="Arial"/>
                <w:sz w:val="20"/>
                <w:szCs w:val="20"/>
              </w:rPr>
            </w:pPr>
            <w:r w:rsidRPr="00EA243F">
              <w:rPr>
                <w:rFonts w:ascii="Arial" w:hAnsi="Arial" w:cs="Arial"/>
                <w:sz w:val="20"/>
                <w:szCs w:val="20"/>
              </w:rPr>
              <w:t>Ministry of Finance, (Department of Economic Affairs)</w:t>
            </w:r>
          </w:p>
        </w:tc>
      </w:tr>
      <w:tr w:rsidR="00EA243F" w:rsidRPr="00EA243F" w14:paraId="14D76036" w14:textId="77777777" w:rsidTr="00065376">
        <w:tc>
          <w:tcPr>
            <w:tcW w:w="540" w:type="dxa"/>
          </w:tcPr>
          <w:p w14:paraId="41B1E74B" w14:textId="056469A3" w:rsidR="00A87E2A" w:rsidRPr="00EA243F" w:rsidRDefault="00D50161" w:rsidP="00FD726B">
            <w:pPr>
              <w:spacing w:after="120" w:line="288" w:lineRule="auto"/>
              <w:rPr>
                <w:rFonts w:ascii="Arial" w:hAnsi="Arial" w:cs="Arial"/>
                <w:sz w:val="20"/>
                <w:szCs w:val="20"/>
              </w:rPr>
            </w:pPr>
            <w:r w:rsidRPr="00EA243F">
              <w:rPr>
                <w:rFonts w:ascii="Arial" w:hAnsi="Arial" w:cs="Arial"/>
                <w:sz w:val="20"/>
                <w:szCs w:val="20"/>
              </w:rPr>
              <w:lastRenderedPageBreak/>
              <w:t>3.</w:t>
            </w:r>
          </w:p>
        </w:tc>
        <w:tc>
          <w:tcPr>
            <w:tcW w:w="4797" w:type="dxa"/>
          </w:tcPr>
          <w:p w14:paraId="6102FB31" w14:textId="668A3D78" w:rsidR="00A87E2A" w:rsidRPr="00EA243F" w:rsidRDefault="00D50161" w:rsidP="00FD726B">
            <w:pPr>
              <w:spacing w:after="120" w:line="288" w:lineRule="auto"/>
              <w:rPr>
                <w:rFonts w:ascii="Arial" w:hAnsi="Arial" w:cs="Arial"/>
                <w:sz w:val="20"/>
                <w:szCs w:val="20"/>
              </w:rPr>
            </w:pPr>
            <w:r w:rsidRPr="00EA243F">
              <w:rPr>
                <w:rFonts w:ascii="Arial" w:hAnsi="Arial" w:cs="Arial"/>
                <w:sz w:val="20"/>
                <w:szCs w:val="20"/>
              </w:rPr>
              <w:t>Remittance of freight of vessel chartered by a PSU</w:t>
            </w:r>
          </w:p>
        </w:tc>
        <w:tc>
          <w:tcPr>
            <w:tcW w:w="3402" w:type="dxa"/>
          </w:tcPr>
          <w:p w14:paraId="4A6B6390" w14:textId="3CDA4592" w:rsidR="00A87E2A" w:rsidRPr="00EA243F" w:rsidRDefault="0056191D" w:rsidP="00FD726B">
            <w:pPr>
              <w:spacing w:after="120" w:line="288" w:lineRule="auto"/>
              <w:rPr>
                <w:rFonts w:ascii="Arial" w:hAnsi="Arial" w:cs="Arial"/>
                <w:sz w:val="20"/>
                <w:szCs w:val="20"/>
              </w:rPr>
            </w:pPr>
            <w:r w:rsidRPr="00EA243F">
              <w:rPr>
                <w:rFonts w:ascii="Arial" w:hAnsi="Arial" w:cs="Arial"/>
                <w:sz w:val="20"/>
                <w:szCs w:val="20"/>
              </w:rPr>
              <w:t>Ministry of S</w:t>
            </w:r>
            <w:r w:rsidR="00D50161" w:rsidRPr="00EA243F">
              <w:rPr>
                <w:rFonts w:ascii="Arial" w:hAnsi="Arial" w:cs="Arial"/>
                <w:sz w:val="20"/>
                <w:szCs w:val="20"/>
              </w:rPr>
              <w:t>urface Transport, (Charter</w:t>
            </w:r>
            <w:r w:rsidRPr="00EA243F">
              <w:rPr>
                <w:rFonts w:ascii="Arial" w:hAnsi="Arial" w:cs="Arial"/>
                <w:sz w:val="20"/>
                <w:szCs w:val="20"/>
              </w:rPr>
              <w:t>ing</w:t>
            </w:r>
            <w:r w:rsidR="005472BE" w:rsidRPr="00EA243F">
              <w:rPr>
                <w:rFonts w:ascii="Arial" w:hAnsi="Arial" w:cs="Arial"/>
                <w:sz w:val="20"/>
                <w:szCs w:val="20"/>
              </w:rPr>
              <w:t xml:space="preserve"> W</w:t>
            </w:r>
            <w:r w:rsidR="00D50161" w:rsidRPr="00EA243F">
              <w:rPr>
                <w:rFonts w:ascii="Arial" w:hAnsi="Arial" w:cs="Arial"/>
                <w:sz w:val="20"/>
                <w:szCs w:val="20"/>
              </w:rPr>
              <w:t>ing)</w:t>
            </w:r>
          </w:p>
        </w:tc>
      </w:tr>
      <w:tr w:rsidR="00EA243F" w:rsidRPr="00EA243F" w14:paraId="78C90E2E" w14:textId="77777777" w:rsidTr="00065376">
        <w:tc>
          <w:tcPr>
            <w:tcW w:w="540" w:type="dxa"/>
          </w:tcPr>
          <w:p w14:paraId="2592A361" w14:textId="212E6DFE" w:rsidR="00A87E2A" w:rsidRPr="00EA243F" w:rsidRDefault="00D50161" w:rsidP="00FD726B">
            <w:pPr>
              <w:spacing w:after="120" w:line="288" w:lineRule="auto"/>
              <w:rPr>
                <w:rFonts w:ascii="Arial" w:hAnsi="Arial" w:cs="Arial"/>
                <w:sz w:val="20"/>
                <w:szCs w:val="20"/>
              </w:rPr>
            </w:pPr>
            <w:r w:rsidRPr="00EA243F">
              <w:rPr>
                <w:rFonts w:ascii="Arial" w:hAnsi="Arial" w:cs="Arial"/>
                <w:sz w:val="20"/>
                <w:szCs w:val="20"/>
              </w:rPr>
              <w:t>4.</w:t>
            </w:r>
          </w:p>
        </w:tc>
        <w:tc>
          <w:tcPr>
            <w:tcW w:w="4797" w:type="dxa"/>
          </w:tcPr>
          <w:p w14:paraId="059276B7" w14:textId="24F065CF" w:rsidR="00A87E2A" w:rsidRPr="00EA243F" w:rsidRDefault="00D50161" w:rsidP="00FD726B">
            <w:pPr>
              <w:spacing w:after="120" w:line="288" w:lineRule="auto"/>
              <w:rPr>
                <w:rFonts w:ascii="Arial" w:hAnsi="Arial" w:cs="Arial"/>
                <w:sz w:val="20"/>
                <w:szCs w:val="20"/>
              </w:rPr>
            </w:pPr>
            <w:r w:rsidRPr="00EA243F">
              <w:rPr>
                <w:rFonts w:ascii="Arial" w:hAnsi="Arial" w:cs="Arial"/>
                <w:sz w:val="20"/>
                <w:szCs w:val="20"/>
              </w:rPr>
              <w:t>Payment of import thro</w:t>
            </w:r>
            <w:r w:rsidR="005472BE" w:rsidRPr="00EA243F">
              <w:rPr>
                <w:rFonts w:ascii="Arial" w:hAnsi="Arial" w:cs="Arial"/>
                <w:sz w:val="20"/>
                <w:szCs w:val="20"/>
              </w:rPr>
              <w:t>ugh ocean transport by a Govt. D</w:t>
            </w:r>
            <w:r w:rsidRPr="00EA243F">
              <w:rPr>
                <w:rFonts w:ascii="Arial" w:hAnsi="Arial" w:cs="Arial"/>
                <w:sz w:val="20"/>
                <w:szCs w:val="20"/>
              </w:rPr>
              <w:t xml:space="preserve">epartment or PSU on </w:t>
            </w:r>
            <w:proofErr w:type="spellStart"/>
            <w:r w:rsidRPr="00EA243F">
              <w:rPr>
                <w:rFonts w:ascii="Arial" w:hAnsi="Arial" w:cs="Arial"/>
                <w:sz w:val="20"/>
                <w:szCs w:val="20"/>
              </w:rPr>
              <w:t>c.i.f</w:t>
            </w:r>
            <w:proofErr w:type="spellEnd"/>
            <w:r w:rsidRPr="00EA243F">
              <w:rPr>
                <w:rFonts w:ascii="Arial" w:hAnsi="Arial" w:cs="Arial"/>
                <w:sz w:val="20"/>
                <w:szCs w:val="20"/>
              </w:rPr>
              <w:t xml:space="preserve"> basis</w:t>
            </w:r>
          </w:p>
        </w:tc>
        <w:tc>
          <w:tcPr>
            <w:tcW w:w="3402" w:type="dxa"/>
          </w:tcPr>
          <w:p w14:paraId="5EE0FFFA" w14:textId="2FA8EC45" w:rsidR="00A87E2A" w:rsidRPr="00EA243F" w:rsidRDefault="005472BE" w:rsidP="00FD726B">
            <w:pPr>
              <w:spacing w:after="120" w:line="288" w:lineRule="auto"/>
              <w:rPr>
                <w:rFonts w:ascii="Arial" w:hAnsi="Arial" w:cs="Arial"/>
                <w:sz w:val="20"/>
                <w:szCs w:val="20"/>
              </w:rPr>
            </w:pPr>
            <w:r w:rsidRPr="00EA243F">
              <w:rPr>
                <w:rFonts w:ascii="Arial" w:hAnsi="Arial" w:cs="Arial"/>
                <w:sz w:val="20"/>
                <w:szCs w:val="20"/>
              </w:rPr>
              <w:t>Ministry of Surface Transport (Chartering W</w:t>
            </w:r>
            <w:r w:rsidR="00D50161" w:rsidRPr="00EA243F">
              <w:rPr>
                <w:rFonts w:ascii="Arial" w:hAnsi="Arial" w:cs="Arial"/>
                <w:sz w:val="20"/>
                <w:szCs w:val="20"/>
              </w:rPr>
              <w:t>ing)</w:t>
            </w:r>
          </w:p>
        </w:tc>
      </w:tr>
      <w:tr w:rsidR="00EA243F" w:rsidRPr="00EA243F" w14:paraId="62760B4B" w14:textId="77777777" w:rsidTr="00065376">
        <w:tc>
          <w:tcPr>
            <w:tcW w:w="540" w:type="dxa"/>
          </w:tcPr>
          <w:p w14:paraId="5431FE49" w14:textId="48DB770C" w:rsidR="00A87E2A" w:rsidRPr="00EA243F" w:rsidRDefault="00D50161" w:rsidP="00FD726B">
            <w:pPr>
              <w:spacing w:after="120" w:line="288" w:lineRule="auto"/>
              <w:rPr>
                <w:rFonts w:ascii="Arial" w:hAnsi="Arial" w:cs="Arial"/>
                <w:sz w:val="20"/>
                <w:szCs w:val="20"/>
              </w:rPr>
            </w:pPr>
            <w:r w:rsidRPr="00EA243F">
              <w:rPr>
                <w:rFonts w:ascii="Arial" w:hAnsi="Arial" w:cs="Arial"/>
                <w:sz w:val="20"/>
                <w:szCs w:val="20"/>
              </w:rPr>
              <w:t>5.</w:t>
            </w:r>
          </w:p>
        </w:tc>
        <w:tc>
          <w:tcPr>
            <w:tcW w:w="4797" w:type="dxa"/>
          </w:tcPr>
          <w:p w14:paraId="1CF50EDD" w14:textId="738575F5" w:rsidR="00A87E2A" w:rsidRPr="00EA243F" w:rsidRDefault="00D50161" w:rsidP="00FD726B">
            <w:pPr>
              <w:spacing w:after="120" w:line="288" w:lineRule="auto"/>
              <w:rPr>
                <w:rFonts w:ascii="Arial" w:hAnsi="Arial" w:cs="Arial"/>
                <w:sz w:val="20"/>
                <w:szCs w:val="20"/>
              </w:rPr>
            </w:pPr>
            <w:r w:rsidRPr="00EA243F">
              <w:rPr>
                <w:rFonts w:ascii="Arial" w:hAnsi="Arial" w:cs="Arial"/>
                <w:sz w:val="20"/>
                <w:szCs w:val="20"/>
              </w:rPr>
              <w:t xml:space="preserve">Multi Modal transport operators making remittance to their agents </w:t>
            </w:r>
            <w:r w:rsidR="007C2BC8" w:rsidRPr="00EA243F">
              <w:rPr>
                <w:rFonts w:ascii="Arial" w:hAnsi="Arial" w:cs="Arial"/>
                <w:sz w:val="20"/>
                <w:szCs w:val="20"/>
              </w:rPr>
              <w:t>a</w:t>
            </w:r>
            <w:r w:rsidRPr="00EA243F">
              <w:rPr>
                <w:rFonts w:ascii="Arial" w:hAnsi="Arial" w:cs="Arial"/>
                <w:sz w:val="20"/>
                <w:szCs w:val="20"/>
              </w:rPr>
              <w:t>broad</w:t>
            </w:r>
          </w:p>
        </w:tc>
        <w:tc>
          <w:tcPr>
            <w:tcW w:w="3402" w:type="dxa"/>
          </w:tcPr>
          <w:p w14:paraId="0047EDAF" w14:textId="5DCB46FA" w:rsidR="00A87E2A" w:rsidRPr="00EA243F" w:rsidRDefault="00D50161" w:rsidP="00FD726B">
            <w:pPr>
              <w:spacing w:after="120" w:line="288" w:lineRule="auto"/>
              <w:rPr>
                <w:rFonts w:ascii="Arial" w:hAnsi="Arial" w:cs="Arial"/>
                <w:sz w:val="20"/>
                <w:szCs w:val="20"/>
              </w:rPr>
            </w:pPr>
            <w:r w:rsidRPr="00EA243F">
              <w:rPr>
                <w:rFonts w:ascii="Arial" w:hAnsi="Arial" w:cs="Arial"/>
                <w:sz w:val="20"/>
                <w:szCs w:val="20"/>
              </w:rPr>
              <w:t>Registration certificate from the Director General</w:t>
            </w:r>
            <w:r w:rsidR="005472BE" w:rsidRPr="00EA243F">
              <w:rPr>
                <w:rFonts w:ascii="Arial" w:hAnsi="Arial" w:cs="Arial"/>
                <w:sz w:val="20"/>
                <w:szCs w:val="20"/>
              </w:rPr>
              <w:t xml:space="preserve"> of S</w:t>
            </w:r>
            <w:r w:rsidRPr="00EA243F">
              <w:rPr>
                <w:rFonts w:ascii="Arial" w:hAnsi="Arial" w:cs="Arial"/>
                <w:sz w:val="20"/>
                <w:szCs w:val="20"/>
              </w:rPr>
              <w:t>hipping</w:t>
            </w:r>
          </w:p>
        </w:tc>
      </w:tr>
      <w:tr w:rsidR="00EA243F" w:rsidRPr="00EA243F" w14:paraId="0408C927" w14:textId="77777777" w:rsidTr="00065376">
        <w:tc>
          <w:tcPr>
            <w:tcW w:w="540" w:type="dxa"/>
          </w:tcPr>
          <w:p w14:paraId="659C2957" w14:textId="4368BC8F" w:rsidR="00A87E2A" w:rsidRPr="00EA243F" w:rsidRDefault="00B94027" w:rsidP="00FD726B">
            <w:pPr>
              <w:spacing w:after="120" w:line="288" w:lineRule="auto"/>
              <w:rPr>
                <w:rFonts w:ascii="Arial" w:hAnsi="Arial" w:cs="Arial"/>
                <w:sz w:val="20"/>
                <w:szCs w:val="20"/>
              </w:rPr>
            </w:pPr>
            <w:r w:rsidRPr="00EA243F">
              <w:rPr>
                <w:rFonts w:ascii="Arial" w:hAnsi="Arial" w:cs="Arial"/>
                <w:sz w:val="20"/>
                <w:szCs w:val="20"/>
              </w:rPr>
              <w:t>6.</w:t>
            </w:r>
          </w:p>
        </w:tc>
        <w:tc>
          <w:tcPr>
            <w:tcW w:w="4797" w:type="dxa"/>
          </w:tcPr>
          <w:p w14:paraId="32EAE8D1" w14:textId="7DCA0BC6" w:rsidR="00A87E2A" w:rsidRPr="00EA243F" w:rsidRDefault="00B94027" w:rsidP="00FD726B">
            <w:pPr>
              <w:spacing w:after="120" w:line="288" w:lineRule="auto"/>
              <w:rPr>
                <w:rFonts w:ascii="Arial" w:hAnsi="Arial" w:cs="Arial"/>
                <w:sz w:val="20"/>
                <w:szCs w:val="20"/>
              </w:rPr>
            </w:pPr>
            <w:r w:rsidRPr="00EA243F">
              <w:rPr>
                <w:rFonts w:ascii="Arial" w:hAnsi="Arial" w:cs="Arial"/>
                <w:sz w:val="20"/>
                <w:szCs w:val="20"/>
              </w:rPr>
              <w:t xml:space="preserve">Remittance of hiring charges of transponders by                        a) T.V. </w:t>
            </w:r>
            <w:r w:rsidR="007C2BC8" w:rsidRPr="00EA243F">
              <w:rPr>
                <w:rFonts w:ascii="Arial" w:hAnsi="Arial" w:cs="Arial"/>
                <w:sz w:val="20"/>
                <w:szCs w:val="20"/>
              </w:rPr>
              <w:t>C</w:t>
            </w:r>
            <w:r w:rsidRPr="00EA243F">
              <w:rPr>
                <w:rFonts w:ascii="Arial" w:hAnsi="Arial" w:cs="Arial"/>
                <w:sz w:val="20"/>
                <w:szCs w:val="20"/>
              </w:rPr>
              <w:t>hannels                                                                              b) Internet Service Providers</w:t>
            </w:r>
          </w:p>
        </w:tc>
        <w:tc>
          <w:tcPr>
            <w:tcW w:w="3402" w:type="dxa"/>
          </w:tcPr>
          <w:p w14:paraId="6F5758CA" w14:textId="1D35DC68" w:rsidR="00A87E2A" w:rsidRPr="00EA243F" w:rsidRDefault="00B94027" w:rsidP="00FD726B">
            <w:pPr>
              <w:spacing w:after="120" w:line="288" w:lineRule="auto"/>
              <w:rPr>
                <w:rFonts w:ascii="Arial" w:hAnsi="Arial" w:cs="Arial"/>
                <w:sz w:val="20"/>
                <w:szCs w:val="20"/>
              </w:rPr>
            </w:pPr>
            <w:r w:rsidRPr="00EA243F">
              <w:rPr>
                <w:rFonts w:ascii="Arial" w:hAnsi="Arial" w:cs="Arial"/>
                <w:sz w:val="20"/>
                <w:szCs w:val="20"/>
              </w:rPr>
              <w:t>a) Ministry of Information &amp; Broadcasting</w:t>
            </w:r>
          </w:p>
          <w:p w14:paraId="78F25737" w14:textId="305D4EDE" w:rsidR="00B94027" w:rsidRPr="00EA243F" w:rsidRDefault="00B94027" w:rsidP="00FD726B">
            <w:pPr>
              <w:spacing w:after="120" w:line="288" w:lineRule="auto"/>
              <w:rPr>
                <w:rFonts w:ascii="Arial" w:hAnsi="Arial" w:cs="Arial"/>
                <w:sz w:val="20"/>
                <w:szCs w:val="20"/>
              </w:rPr>
            </w:pPr>
            <w:r w:rsidRPr="00EA243F">
              <w:rPr>
                <w:rFonts w:ascii="Arial" w:hAnsi="Arial" w:cs="Arial"/>
                <w:sz w:val="20"/>
                <w:szCs w:val="20"/>
              </w:rPr>
              <w:t>b) Ministry of Communication &amp; Information Technology</w:t>
            </w:r>
          </w:p>
        </w:tc>
      </w:tr>
      <w:tr w:rsidR="00EA243F" w:rsidRPr="00EA243F" w14:paraId="1927CE4F" w14:textId="77777777" w:rsidTr="00065376">
        <w:tc>
          <w:tcPr>
            <w:tcW w:w="540" w:type="dxa"/>
          </w:tcPr>
          <w:p w14:paraId="60198D7F" w14:textId="568FF86F" w:rsidR="00A87E2A" w:rsidRPr="00EA243F" w:rsidRDefault="00B94027" w:rsidP="00FD726B">
            <w:pPr>
              <w:spacing w:after="120" w:line="288" w:lineRule="auto"/>
              <w:rPr>
                <w:rFonts w:ascii="Arial" w:hAnsi="Arial" w:cs="Arial"/>
                <w:sz w:val="20"/>
                <w:szCs w:val="20"/>
              </w:rPr>
            </w:pPr>
            <w:r w:rsidRPr="00EA243F">
              <w:rPr>
                <w:rFonts w:ascii="Arial" w:hAnsi="Arial" w:cs="Arial"/>
                <w:sz w:val="20"/>
                <w:szCs w:val="20"/>
              </w:rPr>
              <w:t>7.</w:t>
            </w:r>
          </w:p>
        </w:tc>
        <w:tc>
          <w:tcPr>
            <w:tcW w:w="4797" w:type="dxa"/>
          </w:tcPr>
          <w:p w14:paraId="4F56210B" w14:textId="5C9450C0" w:rsidR="00A87E2A" w:rsidRPr="00EA243F" w:rsidRDefault="00B94027" w:rsidP="00FD726B">
            <w:pPr>
              <w:spacing w:after="120" w:line="288" w:lineRule="auto"/>
              <w:rPr>
                <w:rFonts w:ascii="Arial" w:hAnsi="Arial" w:cs="Arial"/>
                <w:sz w:val="20"/>
                <w:szCs w:val="20"/>
              </w:rPr>
            </w:pPr>
            <w:r w:rsidRPr="00EA243F">
              <w:rPr>
                <w:rFonts w:ascii="Arial" w:hAnsi="Arial" w:cs="Arial"/>
                <w:sz w:val="20"/>
                <w:szCs w:val="20"/>
              </w:rPr>
              <w:t>Remittance of container detention charges exceeding the rate prescribed by Director General of Shipping</w:t>
            </w:r>
          </w:p>
        </w:tc>
        <w:tc>
          <w:tcPr>
            <w:tcW w:w="3402" w:type="dxa"/>
          </w:tcPr>
          <w:p w14:paraId="21C90826" w14:textId="77777777" w:rsidR="00A87E2A" w:rsidRPr="00EA243F" w:rsidRDefault="00B94027" w:rsidP="00FD726B">
            <w:pPr>
              <w:spacing w:after="120" w:line="288" w:lineRule="auto"/>
              <w:rPr>
                <w:rFonts w:ascii="Arial" w:hAnsi="Arial" w:cs="Arial"/>
                <w:sz w:val="20"/>
                <w:szCs w:val="20"/>
              </w:rPr>
            </w:pPr>
            <w:r w:rsidRPr="00EA243F">
              <w:rPr>
                <w:rFonts w:ascii="Arial" w:hAnsi="Arial" w:cs="Arial"/>
                <w:sz w:val="20"/>
                <w:szCs w:val="20"/>
              </w:rPr>
              <w:t>Ministry of Surface Transport</w:t>
            </w:r>
          </w:p>
          <w:p w14:paraId="363E9005" w14:textId="78CD322A" w:rsidR="00B94027" w:rsidRPr="00EA243F" w:rsidRDefault="00B94027" w:rsidP="00FD726B">
            <w:pPr>
              <w:spacing w:after="120" w:line="288" w:lineRule="auto"/>
              <w:rPr>
                <w:rFonts w:ascii="Arial" w:hAnsi="Arial" w:cs="Arial"/>
                <w:sz w:val="20"/>
                <w:szCs w:val="20"/>
              </w:rPr>
            </w:pPr>
            <w:r w:rsidRPr="00EA243F">
              <w:rPr>
                <w:rFonts w:ascii="Arial" w:hAnsi="Arial" w:cs="Arial"/>
                <w:sz w:val="20"/>
                <w:szCs w:val="20"/>
              </w:rPr>
              <w:t>(Director General of Shipping)</w:t>
            </w:r>
          </w:p>
        </w:tc>
      </w:tr>
      <w:tr w:rsidR="00EA243F" w:rsidRPr="00EA243F" w14:paraId="5713773D" w14:textId="77777777" w:rsidTr="00065376">
        <w:tc>
          <w:tcPr>
            <w:tcW w:w="540" w:type="dxa"/>
          </w:tcPr>
          <w:p w14:paraId="2B51D3F5" w14:textId="72F8853B" w:rsidR="00B94027" w:rsidRPr="00EA243F" w:rsidRDefault="00B94027" w:rsidP="00FD726B">
            <w:pPr>
              <w:spacing w:after="120" w:line="288" w:lineRule="auto"/>
              <w:rPr>
                <w:rFonts w:ascii="Arial" w:hAnsi="Arial" w:cs="Arial"/>
                <w:sz w:val="20"/>
                <w:szCs w:val="20"/>
              </w:rPr>
            </w:pPr>
            <w:r w:rsidRPr="00EA243F">
              <w:rPr>
                <w:rFonts w:ascii="Arial" w:hAnsi="Arial" w:cs="Arial"/>
                <w:sz w:val="20"/>
                <w:szCs w:val="20"/>
              </w:rPr>
              <w:t>8.</w:t>
            </w:r>
          </w:p>
        </w:tc>
        <w:tc>
          <w:tcPr>
            <w:tcW w:w="4797" w:type="dxa"/>
          </w:tcPr>
          <w:p w14:paraId="7D3D313F" w14:textId="55C7F4A1" w:rsidR="00B94027" w:rsidRPr="00EA243F" w:rsidRDefault="00B94027" w:rsidP="00FD726B">
            <w:pPr>
              <w:spacing w:after="120" w:line="288" w:lineRule="auto"/>
              <w:rPr>
                <w:rFonts w:ascii="Arial" w:hAnsi="Arial" w:cs="Arial"/>
                <w:sz w:val="20"/>
                <w:szCs w:val="20"/>
              </w:rPr>
            </w:pPr>
            <w:r w:rsidRPr="00EA243F">
              <w:rPr>
                <w:rFonts w:ascii="Arial" w:hAnsi="Arial" w:cs="Arial"/>
                <w:sz w:val="20"/>
                <w:szCs w:val="20"/>
              </w:rPr>
              <w:t>Omitted</w:t>
            </w:r>
          </w:p>
        </w:tc>
        <w:tc>
          <w:tcPr>
            <w:tcW w:w="3402" w:type="dxa"/>
          </w:tcPr>
          <w:p w14:paraId="2F973686" w14:textId="77777777" w:rsidR="00B94027" w:rsidRPr="00EA243F" w:rsidRDefault="00B94027" w:rsidP="00FD726B">
            <w:pPr>
              <w:spacing w:after="120" w:line="288" w:lineRule="auto"/>
              <w:rPr>
                <w:rFonts w:ascii="Arial" w:hAnsi="Arial" w:cs="Arial"/>
                <w:sz w:val="20"/>
                <w:szCs w:val="20"/>
              </w:rPr>
            </w:pPr>
          </w:p>
        </w:tc>
      </w:tr>
      <w:tr w:rsidR="00EA243F" w:rsidRPr="00EA243F" w14:paraId="5103E927" w14:textId="77777777" w:rsidTr="00065376">
        <w:tc>
          <w:tcPr>
            <w:tcW w:w="540" w:type="dxa"/>
          </w:tcPr>
          <w:p w14:paraId="05849D7D" w14:textId="78F217C1" w:rsidR="00B94027" w:rsidRPr="00EA243F" w:rsidRDefault="00B94027" w:rsidP="00FD726B">
            <w:pPr>
              <w:spacing w:after="120" w:line="288" w:lineRule="auto"/>
              <w:rPr>
                <w:rFonts w:ascii="Arial" w:hAnsi="Arial" w:cs="Arial"/>
                <w:sz w:val="20"/>
                <w:szCs w:val="20"/>
              </w:rPr>
            </w:pPr>
            <w:r w:rsidRPr="00EA243F">
              <w:rPr>
                <w:rFonts w:ascii="Arial" w:hAnsi="Arial" w:cs="Arial"/>
                <w:sz w:val="20"/>
                <w:szCs w:val="20"/>
              </w:rPr>
              <w:t>9.</w:t>
            </w:r>
          </w:p>
        </w:tc>
        <w:tc>
          <w:tcPr>
            <w:tcW w:w="4797" w:type="dxa"/>
          </w:tcPr>
          <w:p w14:paraId="4B9A7EB4" w14:textId="06CB216C" w:rsidR="00B94027" w:rsidRPr="00EA243F" w:rsidRDefault="00B94027" w:rsidP="00FD726B">
            <w:pPr>
              <w:spacing w:after="120" w:line="288" w:lineRule="auto"/>
              <w:rPr>
                <w:rFonts w:ascii="Arial" w:hAnsi="Arial" w:cs="Arial"/>
                <w:sz w:val="20"/>
                <w:szCs w:val="20"/>
              </w:rPr>
            </w:pPr>
            <w:r w:rsidRPr="00EA243F">
              <w:rPr>
                <w:rFonts w:ascii="Arial" w:hAnsi="Arial" w:cs="Arial"/>
                <w:sz w:val="20"/>
                <w:szCs w:val="20"/>
              </w:rPr>
              <w:t>Remittance of prize money/</w:t>
            </w:r>
            <w:r w:rsidR="005472BE" w:rsidRPr="00EA243F">
              <w:rPr>
                <w:rFonts w:ascii="Arial" w:hAnsi="Arial" w:cs="Arial"/>
                <w:sz w:val="20"/>
                <w:szCs w:val="20"/>
              </w:rPr>
              <w:t>sponsorship of sports activity a</w:t>
            </w:r>
            <w:r w:rsidRPr="00EA243F">
              <w:rPr>
                <w:rFonts w:ascii="Arial" w:hAnsi="Arial" w:cs="Arial"/>
                <w:sz w:val="20"/>
                <w:szCs w:val="20"/>
              </w:rPr>
              <w:t>broad by a person other than International/National/State Level sports bodies, if the amou</w:t>
            </w:r>
            <w:r w:rsidR="005472BE" w:rsidRPr="00EA243F">
              <w:rPr>
                <w:rFonts w:ascii="Arial" w:hAnsi="Arial" w:cs="Arial"/>
                <w:sz w:val="20"/>
                <w:szCs w:val="20"/>
              </w:rPr>
              <w:t>nt involved exceeds US$ 100,000</w:t>
            </w:r>
          </w:p>
        </w:tc>
        <w:tc>
          <w:tcPr>
            <w:tcW w:w="3402" w:type="dxa"/>
          </w:tcPr>
          <w:p w14:paraId="00FBA55F" w14:textId="741D0AF0" w:rsidR="00B94027" w:rsidRPr="00EA243F" w:rsidRDefault="00B94027" w:rsidP="00FD726B">
            <w:pPr>
              <w:spacing w:after="120" w:line="288" w:lineRule="auto"/>
              <w:rPr>
                <w:rFonts w:ascii="Arial" w:hAnsi="Arial" w:cs="Arial"/>
                <w:sz w:val="20"/>
                <w:szCs w:val="20"/>
              </w:rPr>
            </w:pPr>
            <w:r w:rsidRPr="00EA243F">
              <w:rPr>
                <w:rFonts w:ascii="Arial" w:hAnsi="Arial" w:cs="Arial"/>
                <w:sz w:val="20"/>
                <w:szCs w:val="20"/>
              </w:rPr>
              <w:t>Ministry of Human Resources Development (Department of Youth Affairs &amp; Sports)</w:t>
            </w:r>
          </w:p>
        </w:tc>
      </w:tr>
      <w:tr w:rsidR="00EA243F" w:rsidRPr="00EA243F" w14:paraId="6FFA5276" w14:textId="77777777" w:rsidTr="00065376">
        <w:tc>
          <w:tcPr>
            <w:tcW w:w="540" w:type="dxa"/>
          </w:tcPr>
          <w:p w14:paraId="64B5C4BD" w14:textId="7693AA06" w:rsidR="00B94027" w:rsidRPr="00EA243F" w:rsidRDefault="00B94027" w:rsidP="00FD726B">
            <w:pPr>
              <w:spacing w:after="120" w:line="288" w:lineRule="auto"/>
              <w:rPr>
                <w:rFonts w:ascii="Arial" w:hAnsi="Arial" w:cs="Arial"/>
                <w:sz w:val="20"/>
                <w:szCs w:val="20"/>
              </w:rPr>
            </w:pPr>
            <w:r w:rsidRPr="00EA243F">
              <w:rPr>
                <w:rFonts w:ascii="Arial" w:hAnsi="Arial" w:cs="Arial"/>
                <w:sz w:val="20"/>
                <w:szCs w:val="20"/>
              </w:rPr>
              <w:t>10.</w:t>
            </w:r>
          </w:p>
        </w:tc>
        <w:tc>
          <w:tcPr>
            <w:tcW w:w="4797" w:type="dxa"/>
          </w:tcPr>
          <w:p w14:paraId="2C49770E" w14:textId="5942653E" w:rsidR="00B94027" w:rsidRPr="00EA243F" w:rsidRDefault="00B94027" w:rsidP="00FD726B">
            <w:pPr>
              <w:spacing w:after="120" w:line="288" w:lineRule="auto"/>
              <w:rPr>
                <w:rFonts w:ascii="Arial" w:hAnsi="Arial" w:cs="Arial"/>
                <w:sz w:val="20"/>
                <w:szCs w:val="20"/>
              </w:rPr>
            </w:pPr>
            <w:r w:rsidRPr="00EA243F">
              <w:rPr>
                <w:rFonts w:ascii="Arial" w:hAnsi="Arial" w:cs="Arial"/>
                <w:sz w:val="20"/>
                <w:szCs w:val="20"/>
              </w:rPr>
              <w:t>Omitted</w:t>
            </w:r>
          </w:p>
        </w:tc>
        <w:tc>
          <w:tcPr>
            <w:tcW w:w="3402" w:type="dxa"/>
          </w:tcPr>
          <w:p w14:paraId="1969193F" w14:textId="77777777" w:rsidR="00B94027" w:rsidRPr="00EA243F" w:rsidRDefault="00B94027" w:rsidP="00FD726B">
            <w:pPr>
              <w:spacing w:after="120" w:line="288" w:lineRule="auto"/>
              <w:rPr>
                <w:rFonts w:ascii="Arial" w:hAnsi="Arial" w:cs="Arial"/>
                <w:sz w:val="20"/>
                <w:szCs w:val="20"/>
              </w:rPr>
            </w:pPr>
          </w:p>
        </w:tc>
      </w:tr>
      <w:tr w:rsidR="00B94027" w:rsidRPr="00EA243F" w14:paraId="5D34F88C" w14:textId="77777777" w:rsidTr="00065376">
        <w:tc>
          <w:tcPr>
            <w:tcW w:w="540" w:type="dxa"/>
          </w:tcPr>
          <w:p w14:paraId="6594ACFF" w14:textId="66E1AF11" w:rsidR="00B94027" w:rsidRPr="00EA243F" w:rsidRDefault="00B94027" w:rsidP="00FD726B">
            <w:pPr>
              <w:spacing w:after="120" w:line="288" w:lineRule="auto"/>
              <w:rPr>
                <w:rFonts w:ascii="Arial" w:hAnsi="Arial" w:cs="Arial"/>
                <w:sz w:val="20"/>
                <w:szCs w:val="20"/>
              </w:rPr>
            </w:pPr>
            <w:r w:rsidRPr="00EA243F">
              <w:rPr>
                <w:rFonts w:ascii="Arial" w:hAnsi="Arial" w:cs="Arial"/>
                <w:sz w:val="20"/>
                <w:szCs w:val="20"/>
              </w:rPr>
              <w:t>11.</w:t>
            </w:r>
          </w:p>
        </w:tc>
        <w:tc>
          <w:tcPr>
            <w:tcW w:w="4797" w:type="dxa"/>
          </w:tcPr>
          <w:p w14:paraId="13BDA3DB" w14:textId="3B585EC1" w:rsidR="00B94027" w:rsidRPr="00EA243F" w:rsidRDefault="00B94027" w:rsidP="00FD726B">
            <w:pPr>
              <w:spacing w:after="120" w:line="288" w:lineRule="auto"/>
              <w:rPr>
                <w:rFonts w:ascii="Arial" w:hAnsi="Arial" w:cs="Arial"/>
                <w:sz w:val="20"/>
                <w:szCs w:val="20"/>
              </w:rPr>
            </w:pPr>
            <w:r w:rsidRPr="00EA243F">
              <w:rPr>
                <w:rFonts w:ascii="Arial" w:hAnsi="Arial" w:cs="Arial"/>
                <w:sz w:val="20"/>
                <w:szCs w:val="20"/>
              </w:rPr>
              <w:t>Re</w:t>
            </w:r>
            <w:r w:rsidR="005472BE" w:rsidRPr="00EA243F">
              <w:rPr>
                <w:rFonts w:ascii="Arial" w:hAnsi="Arial" w:cs="Arial"/>
                <w:sz w:val="20"/>
                <w:szCs w:val="20"/>
              </w:rPr>
              <w:t>mittance of Membership of P&amp; I C</w:t>
            </w:r>
            <w:r w:rsidRPr="00EA243F">
              <w:rPr>
                <w:rFonts w:ascii="Arial" w:hAnsi="Arial" w:cs="Arial"/>
                <w:sz w:val="20"/>
                <w:szCs w:val="20"/>
              </w:rPr>
              <w:t>lub</w:t>
            </w:r>
          </w:p>
        </w:tc>
        <w:tc>
          <w:tcPr>
            <w:tcW w:w="3402" w:type="dxa"/>
          </w:tcPr>
          <w:p w14:paraId="6D43CDA4" w14:textId="10545DD8" w:rsidR="00B94027" w:rsidRPr="00EA243F" w:rsidRDefault="00352F36" w:rsidP="00FD726B">
            <w:pPr>
              <w:spacing w:after="120" w:line="288" w:lineRule="auto"/>
              <w:rPr>
                <w:rFonts w:ascii="Arial" w:hAnsi="Arial" w:cs="Arial"/>
                <w:sz w:val="20"/>
                <w:szCs w:val="20"/>
              </w:rPr>
            </w:pPr>
            <w:r w:rsidRPr="00EA243F">
              <w:rPr>
                <w:rFonts w:ascii="Arial" w:hAnsi="Arial" w:cs="Arial"/>
                <w:sz w:val="20"/>
                <w:szCs w:val="20"/>
              </w:rPr>
              <w:t>Ministry of Finance (Insurance Division)</w:t>
            </w:r>
          </w:p>
        </w:tc>
      </w:tr>
    </w:tbl>
    <w:p w14:paraId="002464E6" w14:textId="51D2AC96" w:rsidR="00A87E2A" w:rsidRPr="00EA243F" w:rsidRDefault="00A87E2A" w:rsidP="00FD726B">
      <w:pPr>
        <w:spacing w:after="120" w:line="288" w:lineRule="auto"/>
        <w:rPr>
          <w:rFonts w:ascii="Arial" w:hAnsi="Arial" w:cs="Arial"/>
          <w:sz w:val="20"/>
          <w:szCs w:val="20"/>
        </w:rPr>
      </w:pPr>
    </w:p>
    <w:p w14:paraId="1A33D01C" w14:textId="7511ADCE" w:rsidR="00C5687D" w:rsidRPr="00EA243F" w:rsidRDefault="00C5687D" w:rsidP="00FD726B">
      <w:pPr>
        <w:spacing w:after="120" w:line="288" w:lineRule="auto"/>
        <w:rPr>
          <w:rFonts w:ascii="Arial" w:hAnsi="Arial" w:cs="Arial"/>
          <w:sz w:val="20"/>
          <w:szCs w:val="20"/>
        </w:rPr>
      </w:pPr>
      <w:r w:rsidRPr="00EA243F">
        <w:rPr>
          <w:rFonts w:ascii="Arial" w:hAnsi="Arial" w:cs="Arial"/>
          <w:noProof/>
          <w:sz w:val="20"/>
          <w:szCs w:val="20"/>
          <w:lang w:val="en-US"/>
        </w:rPr>
        <mc:AlternateContent>
          <mc:Choice Requires="wps">
            <w:drawing>
              <wp:anchor distT="45720" distB="45720" distL="114300" distR="114300" simplePos="0" relativeHeight="251665408" behindDoc="0" locked="0" layoutInCell="1" allowOverlap="1" wp14:anchorId="63EB8D6E" wp14:editId="5198CEDD">
                <wp:simplePos x="0" y="0"/>
                <wp:positionH relativeFrom="margin">
                  <wp:align>right</wp:align>
                </wp:positionH>
                <wp:positionV relativeFrom="paragraph">
                  <wp:posOffset>6985</wp:posOffset>
                </wp:positionV>
                <wp:extent cx="5019675" cy="781050"/>
                <wp:effectExtent l="0" t="0" r="2857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781050"/>
                        </a:xfrm>
                        <a:prstGeom prst="rect">
                          <a:avLst/>
                        </a:prstGeom>
                        <a:solidFill>
                          <a:srgbClr val="FFFFFF"/>
                        </a:solidFill>
                        <a:ln w="9525">
                          <a:solidFill>
                            <a:srgbClr val="000000"/>
                          </a:solidFill>
                          <a:miter lim="800000"/>
                          <a:headEnd/>
                          <a:tailEnd/>
                        </a:ln>
                      </wps:spPr>
                      <wps:txbx>
                        <w:txbxContent>
                          <w:p w14:paraId="7DFC8676" w14:textId="0FD5CAF5" w:rsidR="00DB3DDF" w:rsidRDefault="00DB3DDF" w:rsidP="00C5687D">
                            <w:pPr>
                              <w:spacing w:after="120" w:line="288" w:lineRule="auto"/>
                              <w:ind w:left="142"/>
                            </w:pPr>
                            <w:r>
                              <w:rPr>
                                <w:rFonts w:ascii="Arial" w:hAnsi="Arial" w:cs="Arial"/>
                                <w:sz w:val="20"/>
                                <w:szCs w:val="20"/>
                              </w:rPr>
                              <w:t xml:space="preserve">POSER: In the context of Item No. 7 in table above, participants may discuss as to what can be remitted towards container detention charges if no limit is prescribed by </w:t>
                            </w:r>
                            <w:r w:rsidRPr="00347575">
                              <w:rPr>
                                <w:rFonts w:ascii="Arial" w:hAnsi="Arial" w:cs="Arial"/>
                                <w:sz w:val="20"/>
                                <w:szCs w:val="20"/>
                              </w:rPr>
                              <w:t>Director General of Shipping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B8D6E" id="Text Box 4" o:spid="_x0000_s1031" type="#_x0000_t202" style="position:absolute;margin-left:344.05pt;margin-top:.55pt;width:395.25pt;height:61.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">
                <v:textbox>
                  <w:txbxContent>
                    <w:p w14:paraId="7DFC8676" w14:textId="0FD5CAF5" w:rsidR="00DB3DDF" w:rsidRDefault="00DB3DDF" w:rsidP="00C5687D">
                      <w:pPr>
                        <w:spacing w:after="120" w:line="288" w:lineRule="auto"/>
                        <w:ind w:left="142"/>
                      </w:pPr>
                      <w:r>
                        <w:rPr>
                          <w:rFonts w:ascii="Arial" w:hAnsi="Arial" w:cs="Arial"/>
                          <w:sz w:val="20"/>
                          <w:szCs w:val="20"/>
                        </w:rPr>
                        <w:t xml:space="preserve">POSER: In the context of Item No. 7 in table above, participants may discuss as to what can be remitted towards container detention charges if no limit is prescribed by </w:t>
                      </w:r>
                      <w:r w:rsidRPr="00347575">
                        <w:rPr>
                          <w:rFonts w:ascii="Arial" w:hAnsi="Arial" w:cs="Arial"/>
                          <w:sz w:val="20"/>
                          <w:szCs w:val="20"/>
                        </w:rPr>
                        <w:t>Director General of Shipping</w:t>
                      </w:r>
                    </w:p>
                  </w:txbxContent>
                </v:textbox>
                <w10:wrap type="square" anchorx="margin"/>
              </v:shape>
            </w:pict>
          </mc:Fallback>
        </mc:AlternateContent>
      </w:r>
    </w:p>
    <w:p w14:paraId="76E9A2F0" w14:textId="4A1A7BF1" w:rsidR="00C5687D" w:rsidRPr="00EA243F" w:rsidRDefault="00C5687D" w:rsidP="00FD726B">
      <w:pPr>
        <w:spacing w:after="120" w:line="288" w:lineRule="auto"/>
        <w:rPr>
          <w:rFonts w:ascii="Arial" w:hAnsi="Arial" w:cs="Arial"/>
          <w:sz w:val="20"/>
          <w:szCs w:val="20"/>
        </w:rPr>
      </w:pPr>
    </w:p>
    <w:p w14:paraId="76B1110F" w14:textId="01E856ED" w:rsidR="00C5687D" w:rsidRPr="00EA243F" w:rsidRDefault="00C5687D" w:rsidP="00FD726B">
      <w:pPr>
        <w:spacing w:after="120" w:line="288" w:lineRule="auto"/>
        <w:rPr>
          <w:rFonts w:ascii="Arial" w:hAnsi="Arial" w:cs="Arial"/>
          <w:sz w:val="20"/>
          <w:szCs w:val="20"/>
        </w:rPr>
      </w:pPr>
    </w:p>
    <w:p w14:paraId="495B79EB" w14:textId="55611293" w:rsidR="00C5687D" w:rsidRPr="00EA243F" w:rsidRDefault="00C5687D" w:rsidP="00FD726B">
      <w:pPr>
        <w:spacing w:after="120" w:line="288" w:lineRule="auto"/>
        <w:rPr>
          <w:rFonts w:ascii="Arial" w:hAnsi="Arial" w:cs="Arial"/>
          <w:sz w:val="20"/>
          <w:szCs w:val="20"/>
        </w:rPr>
      </w:pPr>
    </w:p>
    <w:p w14:paraId="50DBFBC2" w14:textId="77777777" w:rsidR="00AF0405" w:rsidRPr="00EA243F" w:rsidRDefault="00B03F17" w:rsidP="00AF0405">
      <w:pPr>
        <w:spacing w:after="120" w:line="288" w:lineRule="auto"/>
        <w:ind w:left="540"/>
        <w:rPr>
          <w:rFonts w:ascii="Arial" w:hAnsi="Arial" w:cs="Arial"/>
          <w:b/>
          <w:sz w:val="20"/>
          <w:szCs w:val="20"/>
        </w:rPr>
      </w:pPr>
      <w:r w:rsidRPr="00EA243F">
        <w:rPr>
          <w:rFonts w:ascii="Arial" w:hAnsi="Arial" w:cs="Arial"/>
          <w:b/>
          <w:sz w:val="20"/>
          <w:szCs w:val="20"/>
        </w:rPr>
        <w:t>S</w:t>
      </w:r>
      <w:r w:rsidR="001D42DD" w:rsidRPr="00EA243F">
        <w:rPr>
          <w:rFonts w:ascii="Arial" w:hAnsi="Arial" w:cs="Arial"/>
          <w:b/>
          <w:sz w:val="20"/>
          <w:szCs w:val="20"/>
        </w:rPr>
        <w:t>chedule</w:t>
      </w:r>
      <w:r w:rsidRPr="00EA243F">
        <w:rPr>
          <w:rFonts w:ascii="Arial" w:hAnsi="Arial" w:cs="Arial"/>
          <w:b/>
          <w:sz w:val="20"/>
          <w:szCs w:val="20"/>
        </w:rPr>
        <w:t xml:space="preserve"> III - Transactions which require prior approval of the RBI</w:t>
      </w:r>
      <w:r w:rsidR="00AF0405" w:rsidRPr="00EA243F">
        <w:rPr>
          <w:rFonts w:ascii="Arial" w:hAnsi="Arial" w:cs="Arial"/>
          <w:b/>
          <w:sz w:val="20"/>
          <w:szCs w:val="20"/>
        </w:rPr>
        <w:t xml:space="preserve"> (Approval is not required if payment is made out of funds held in Resident Foreign Currency (RFC) Account of the remitter)</w:t>
      </w:r>
    </w:p>
    <w:p w14:paraId="6A8E548E" w14:textId="77777777" w:rsidR="00F623F7" w:rsidRPr="00EA243F" w:rsidRDefault="00F623F7" w:rsidP="00FD726B">
      <w:pPr>
        <w:shd w:val="clear" w:color="auto" w:fill="FFFFFF"/>
        <w:spacing w:after="120" w:line="288" w:lineRule="auto"/>
        <w:ind w:left="720" w:right="60"/>
        <w:rPr>
          <w:rFonts w:ascii="Arial" w:eastAsia="Times New Roman" w:hAnsi="Arial" w:cs="Arial"/>
          <w:sz w:val="20"/>
          <w:szCs w:val="20"/>
        </w:rPr>
      </w:pPr>
      <w:r w:rsidRPr="00EA243F">
        <w:rPr>
          <w:rFonts w:ascii="Arial" w:eastAsia="Times New Roman" w:hAnsi="Arial" w:cs="Arial"/>
          <w:b/>
          <w:bCs/>
          <w:sz w:val="20"/>
          <w:szCs w:val="20"/>
        </w:rPr>
        <w:t>Facilities for individuals</w:t>
      </w:r>
      <w:r w:rsidRPr="00EA243F">
        <w:rPr>
          <w:rFonts w:ascii="Arial" w:eastAsia="Times New Roman" w:hAnsi="Arial" w:cs="Arial"/>
          <w:sz w:val="20"/>
          <w:szCs w:val="20"/>
        </w:rPr>
        <w:t>—</w:t>
      </w:r>
    </w:p>
    <w:p w14:paraId="714EB768" w14:textId="77777777" w:rsidR="00F623F7" w:rsidRPr="00EA243F" w:rsidRDefault="00F623F7" w:rsidP="00FD726B">
      <w:pPr>
        <w:shd w:val="clear" w:color="auto" w:fill="FFFFFF"/>
        <w:spacing w:after="120" w:line="288" w:lineRule="auto"/>
        <w:ind w:left="990" w:right="60" w:hanging="270"/>
        <w:rPr>
          <w:rFonts w:ascii="Arial" w:eastAsia="Times New Roman" w:hAnsi="Arial" w:cs="Arial"/>
          <w:sz w:val="20"/>
          <w:szCs w:val="20"/>
        </w:rPr>
      </w:pPr>
      <w:r w:rsidRPr="00EA243F">
        <w:rPr>
          <w:rFonts w:ascii="Arial" w:eastAsia="Times New Roman" w:hAnsi="Arial" w:cs="Arial"/>
          <w:iCs/>
          <w:sz w:val="20"/>
          <w:szCs w:val="20"/>
        </w:rPr>
        <w:t>1. Individuals can avail of foreign exchange facility for the following purposes within the limit of USD 2,50,000 only. Any additional remittance in excess of the said limit for the following purposes shall require prior approval of the Reserve Bank of India.</w:t>
      </w:r>
      <w:r w:rsidRPr="00EA243F">
        <w:rPr>
          <w:rFonts w:ascii="Arial" w:eastAsia="Times New Roman" w:hAnsi="Arial" w:cs="Arial"/>
          <w:sz w:val="20"/>
          <w:szCs w:val="20"/>
        </w:rPr>
        <w:t xml:space="preserve"> </w:t>
      </w:r>
    </w:p>
    <w:tbl>
      <w:tblPr>
        <w:tblW w:w="0" w:type="auto"/>
        <w:tblCellSpacing w:w="15"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0"/>
        <w:gridCol w:w="160"/>
        <w:gridCol w:w="7291"/>
      </w:tblGrid>
      <w:tr w:rsidR="00EA243F" w:rsidRPr="00EA243F" w14:paraId="7591D3E5" w14:textId="77777777" w:rsidTr="00F623F7">
        <w:trPr>
          <w:tblCellSpacing w:w="15" w:type="dxa"/>
        </w:trPr>
        <w:tc>
          <w:tcPr>
            <w:tcW w:w="515" w:type="dxa"/>
            <w:noWrap/>
            <w:hideMark/>
          </w:tcPr>
          <w:p w14:paraId="73DEF93A" w14:textId="77777777" w:rsidR="00F623F7" w:rsidRPr="00EA243F" w:rsidRDefault="00F623F7" w:rsidP="00FD726B">
            <w:pPr>
              <w:spacing w:line="288" w:lineRule="auto"/>
              <w:jc w:val="right"/>
              <w:rPr>
                <w:rFonts w:ascii="Arial" w:eastAsia="Times New Roman" w:hAnsi="Arial" w:cs="Arial"/>
                <w:sz w:val="20"/>
                <w:szCs w:val="20"/>
              </w:rPr>
            </w:pPr>
            <w:r w:rsidRPr="00EA243F">
              <w:rPr>
                <w:rFonts w:ascii="Arial" w:eastAsia="Times New Roman" w:hAnsi="Arial" w:cs="Arial"/>
                <w:iCs/>
                <w:sz w:val="20"/>
                <w:szCs w:val="20"/>
              </w:rPr>
              <w:t>(</w:t>
            </w:r>
            <w:proofErr w:type="spellStart"/>
            <w:r w:rsidRPr="00EA243F">
              <w:rPr>
                <w:rFonts w:ascii="Arial" w:eastAsia="Times New Roman" w:hAnsi="Arial" w:cs="Arial"/>
                <w:iCs/>
                <w:sz w:val="20"/>
                <w:szCs w:val="20"/>
              </w:rPr>
              <w:t>i</w:t>
            </w:r>
            <w:proofErr w:type="spellEnd"/>
            <w:r w:rsidRPr="00EA243F">
              <w:rPr>
                <w:rFonts w:ascii="Arial" w:eastAsia="Times New Roman" w:hAnsi="Arial" w:cs="Arial"/>
                <w:iCs/>
                <w:sz w:val="20"/>
                <w:szCs w:val="20"/>
              </w:rPr>
              <w:t>)</w:t>
            </w:r>
            <w:r w:rsidRPr="00EA243F">
              <w:rPr>
                <w:rFonts w:ascii="Arial" w:eastAsia="Times New Roman" w:hAnsi="Arial" w:cs="Arial"/>
                <w:sz w:val="20"/>
                <w:szCs w:val="20"/>
              </w:rPr>
              <w:t xml:space="preserve"> </w:t>
            </w:r>
          </w:p>
        </w:tc>
        <w:tc>
          <w:tcPr>
            <w:tcW w:w="130" w:type="dxa"/>
            <w:hideMark/>
          </w:tcPr>
          <w:p w14:paraId="4C0C2E5D" w14:textId="77777777" w:rsidR="00F623F7" w:rsidRPr="00EA243F" w:rsidRDefault="00F623F7" w:rsidP="00FD726B">
            <w:pPr>
              <w:spacing w:line="288" w:lineRule="auto"/>
              <w:rPr>
                <w:rFonts w:ascii="Arial" w:eastAsia="Times New Roman" w:hAnsi="Arial" w:cs="Arial"/>
                <w:sz w:val="20"/>
                <w:szCs w:val="20"/>
              </w:rPr>
            </w:pPr>
            <w:r w:rsidRPr="00EA243F">
              <w:rPr>
                <w:rFonts w:ascii="Arial" w:eastAsia="Times New Roman" w:hAnsi="Arial" w:cs="Arial"/>
                <w:sz w:val="20"/>
                <w:szCs w:val="20"/>
              </w:rPr>
              <w:t> </w:t>
            </w:r>
          </w:p>
        </w:tc>
        <w:tc>
          <w:tcPr>
            <w:tcW w:w="7266" w:type="dxa"/>
            <w:hideMark/>
          </w:tcPr>
          <w:p w14:paraId="0A5B8F36" w14:textId="77777777" w:rsidR="00F623F7" w:rsidRPr="00EA243F" w:rsidRDefault="00F623F7" w:rsidP="00FD726B">
            <w:pPr>
              <w:spacing w:line="288" w:lineRule="auto"/>
              <w:rPr>
                <w:rFonts w:ascii="Arial" w:eastAsia="Times New Roman" w:hAnsi="Arial" w:cs="Arial"/>
                <w:sz w:val="20"/>
                <w:szCs w:val="20"/>
              </w:rPr>
            </w:pPr>
            <w:r w:rsidRPr="00EA243F">
              <w:rPr>
                <w:rFonts w:ascii="Arial" w:eastAsia="Times New Roman" w:hAnsi="Arial" w:cs="Arial"/>
                <w:iCs/>
                <w:sz w:val="20"/>
                <w:szCs w:val="20"/>
              </w:rPr>
              <w:t>Private visits to any country (except Nepal and Bhutan).</w:t>
            </w:r>
            <w:r w:rsidRPr="00EA243F">
              <w:rPr>
                <w:rFonts w:ascii="Arial" w:eastAsia="Times New Roman" w:hAnsi="Arial" w:cs="Arial"/>
                <w:sz w:val="20"/>
                <w:szCs w:val="20"/>
              </w:rPr>
              <w:t xml:space="preserve"> </w:t>
            </w:r>
          </w:p>
        </w:tc>
      </w:tr>
      <w:tr w:rsidR="00EA243F" w:rsidRPr="00EA243F" w14:paraId="45EA426E" w14:textId="77777777" w:rsidTr="00F623F7">
        <w:trPr>
          <w:tblCellSpacing w:w="15" w:type="dxa"/>
        </w:trPr>
        <w:tc>
          <w:tcPr>
            <w:tcW w:w="515" w:type="dxa"/>
            <w:noWrap/>
            <w:hideMark/>
          </w:tcPr>
          <w:p w14:paraId="767AEAC1" w14:textId="77777777" w:rsidR="00F623F7" w:rsidRPr="00EA243F" w:rsidRDefault="00F623F7" w:rsidP="00FD726B">
            <w:pPr>
              <w:spacing w:line="288" w:lineRule="auto"/>
              <w:jc w:val="right"/>
              <w:rPr>
                <w:rFonts w:ascii="Arial" w:eastAsia="Times New Roman" w:hAnsi="Arial" w:cs="Arial"/>
                <w:sz w:val="20"/>
                <w:szCs w:val="20"/>
              </w:rPr>
            </w:pPr>
            <w:r w:rsidRPr="00EA243F">
              <w:rPr>
                <w:rFonts w:ascii="Arial" w:eastAsia="Times New Roman" w:hAnsi="Arial" w:cs="Arial"/>
                <w:iCs/>
                <w:sz w:val="20"/>
                <w:szCs w:val="20"/>
              </w:rPr>
              <w:t>(ii)</w:t>
            </w:r>
            <w:r w:rsidRPr="00EA243F">
              <w:rPr>
                <w:rFonts w:ascii="Arial" w:eastAsia="Times New Roman" w:hAnsi="Arial" w:cs="Arial"/>
                <w:sz w:val="20"/>
                <w:szCs w:val="20"/>
              </w:rPr>
              <w:t xml:space="preserve"> </w:t>
            </w:r>
          </w:p>
        </w:tc>
        <w:tc>
          <w:tcPr>
            <w:tcW w:w="130" w:type="dxa"/>
            <w:hideMark/>
          </w:tcPr>
          <w:p w14:paraId="648CE3F9" w14:textId="77777777" w:rsidR="00F623F7" w:rsidRPr="00EA243F" w:rsidRDefault="00F623F7" w:rsidP="00FD726B">
            <w:pPr>
              <w:spacing w:line="288" w:lineRule="auto"/>
              <w:rPr>
                <w:rFonts w:ascii="Arial" w:eastAsia="Times New Roman" w:hAnsi="Arial" w:cs="Arial"/>
                <w:sz w:val="20"/>
                <w:szCs w:val="20"/>
              </w:rPr>
            </w:pPr>
            <w:r w:rsidRPr="00EA243F">
              <w:rPr>
                <w:rFonts w:ascii="Arial" w:eastAsia="Times New Roman" w:hAnsi="Arial" w:cs="Arial"/>
                <w:sz w:val="20"/>
                <w:szCs w:val="20"/>
              </w:rPr>
              <w:t> </w:t>
            </w:r>
          </w:p>
        </w:tc>
        <w:tc>
          <w:tcPr>
            <w:tcW w:w="7266" w:type="dxa"/>
            <w:hideMark/>
          </w:tcPr>
          <w:p w14:paraId="0C12BD06" w14:textId="77777777" w:rsidR="00F623F7" w:rsidRPr="00EA243F" w:rsidRDefault="00F623F7" w:rsidP="00FD726B">
            <w:pPr>
              <w:spacing w:line="288" w:lineRule="auto"/>
              <w:rPr>
                <w:rFonts w:ascii="Arial" w:eastAsia="Times New Roman" w:hAnsi="Arial" w:cs="Arial"/>
                <w:sz w:val="20"/>
                <w:szCs w:val="20"/>
              </w:rPr>
            </w:pPr>
            <w:r w:rsidRPr="00EA243F">
              <w:rPr>
                <w:rFonts w:ascii="Arial" w:eastAsia="Times New Roman" w:hAnsi="Arial" w:cs="Arial"/>
                <w:iCs/>
                <w:sz w:val="20"/>
                <w:szCs w:val="20"/>
              </w:rPr>
              <w:t>Gift or donation.</w:t>
            </w:r>
            <w:r w:rsidRPr="00EA243F">
              <w:rPr>
                <w:rFonts w:ascii="Arial" w:eastAsia="Times New Roman" w:hAnsi="Arial" w:cs="Arial"/>
                <w:sz w:val="20"/>
                <w:szCs w:val="20"/>
              </w:rPr>
              <w:t xml:space="preserve"> </w:t>
            </w:r>
          </w:p>
        </w:tc>
      </w:tr>
      <w:tr w:rsidR="00EA243F" w:rsidRPr="00EA243F" w14:paraId="4A83CBBF" w14:textId="77777777" w:rsidTr="00F623F7">
        <w:trPr>
          <w:tblCellSpacing w:w="15" w:type="dxa"/>
        </w:trPr>
        <w:tc>
          <w:tcPr>
            <w:tcW w:w="515" w:type="dxa"/>
            <w:noWrap/>
            <w:hideMark/>
          </w:tcPr>
          <w:p w14:paraId="47035917" w14:textId="77777777" w:rsidR="00F623F7" w:rsidRPr="00EA243F" w:rsidRDefault="00F623F7" w:rsidP="00FD726B">
            <w:pPr>
              <w:spacing w:line="288" w:lineRule="auto"/>
              <w:jc w:val="right"/>
              <w:rPr>
                <w:rFonts w:ascii="Arial" w:eastAsia="Times New Roman" w:hAnsi="Arial" w:cs="Arial"/>
                <w:sz w:val="20"/>
                <w:szCs w:val="20"/>
              </w:rPr>
            </w:pPr>
            <w:r w:rsidRPr="00EA243F">
              <w:rPr>
                <w:rFonts w:ascii="Arial" w:eastAsia="Times New Roman" w:hAnsi="Arial" w:cs="Arial"/>
                <w:iCs/>
                <w:sz w:val="20"/>
                <w:szCs w:val="20"/>
              </w:rPr>
              <w:t>(iii)</w:t>
            </w:r>
            <w:r w:rsidRPr="00EA243F">
              <w:rPr>
                <w:rFonts w:ascii="Arial" w:eastAsia="Times New Roman" w:hAnsi="Arial" w:cs="Arial"/>
                <w:sz w:val="20"/>
                <w:szCs w:val="20"/>
              </w:rPr>
              <w:t xml:space="preserve"> </w:t>
            </w:r>
          </w:p>
        </w:tc>
        <w:tc>
          <w:tcPr>
            <w:tcW w:w="130" w:type="dxa"/>
            <w:hideMark/>
          </w:tcPr>
          <w:p w14:paraId="667DAD1B" w14:textId="77777777" w:rsidR="00F623F7" w:rsidRPr="00EA243F" w:rsidRDefault="00F623F7" w:rsidP="00FD726B">
            <w:pPr>
              <w:spacing w:line="288" w:lineRule="auto"/>
              <w:rPr>
                <w:rFonts w:ascii="Arial" w:eastAsia="Times New Roman" w:hAnsi="Arial" w:cs="Arial"/>
                <w:sz w:val="20"/>
                <w:szCs w:val="20"/>
              </w:rPr>
            </w:pPr>
            <w:r w:rsidRPr="00EA243F">
              <w:rPr>
                <w:rFonts w:ascii="Arial" w:eastAsia="Times New Roman" w:hAnsi="Arial" w:cs="Arial"/>
                <w:sz w:val="20"/>
                <w:szCs w:val="20"/>
              </w:rPr>
              <w:t> </w:t>
            </w:r>
          </w:p>
        </w:tc>
        <w:tc>
          <w:tcPr>
            <w:tcW w:w="7266" w:type="dxa"/>
            <w:hideMark/>
          </w:tcPr>
          <w:p w14:paraId="7E66D845" w14:textId="77777777" w:rsidR="00F623F7" w:rsidRPr="00EA243F" w:rsidRDefault="00F623F7" w:rsidP="00FD726B">
            <w:pPr>
              <w:spacing w:line="288" w:lineRule="auto"/>
              <w:rPr>
                <w:rFonts w:ascii="Arial" w:eastAsia="Times New Roman" w:hAnsi="Arial" w:cs="Arial"/>
                <w:sz w:val="20"/>
                <w:szCs w:val="20"/>
              </w:rPr>
            </w:pPr>
            <w:r w:rsidRPr="00EA243F">
              <w:rPr>
                <w:rFonts w:ascii="Arial" w:eastAsia="Times New Roman" w:hAnsi="Arial" w:cs="Arial"/>
                <w:iCs/>
                <w:sz w:val="20"/>
                <w:szCs w:val="20"/>
              </w:rPr>
              <w:t>Going abroad for employment.</w:t>
            </w:r>
            <w:r w:rsidRPr="00EA243F">
              <w:rPr>
                <w:rFonts w:ascii="Arial" w:eastAsia="Times New Roman" w:hAnsi="Arial" w:cs="Arial"/>
                <w:sz w:val="20"/>
                <w:szCs w:val="20"/>
              </w:rPr>
              <w:t xml:space="preserve"> </w:t>
            </w:r>
          </w:p>
        </w:tc>
      </w:tr>
      <w:tr w:rsidR="00EA243F" w:rsidRPr="00EA243F" w14:paraId="49EDBEB0" w14:textId="77777777" w:rsidTr="00F623F7">
        <w:trPr>
          <w:tblCellSpacing w:w="15" w:type="dxa"/>
        </w:trPr>
        <w:tc>
          <w:tcPr>
            <w:tcW w:w="515" w:type="dxa"/>
            <w:noWrap/>
            <w:hideMark/>
          </w:tcPr>
          <w:p w14:paraId="3D2C41D1" w14:textId="77777777" w:rsidR="00F623F7" w:rsidRPr="00EA243F" w:rsidRDefault="00F623F7" w:rsidP="00FD726B">
            <w:pPr>
              <w:spacing w:line="288" w:lineRule="auto"/>
              <w:jc w:val="right"/>
              <w:rPr>
                <w:rFonts w:ascii="Arial" w:eastAsia="Times New Roman" w:hAnsi="Arial" w:cs="Arial"/>
                <w:sz w:val="20"/>
                <w:szCs w:val="20"/>
              </w:rPr>
            </w:pPr>
            <w:r w:rsidRPr="00EA243F">
              <w:rPr>
                <w:rFonts w:ascii="Arial" w:eastAsia="Times New Roman" w:hAnsi="Arial" w:cs="Arial"/>
                <w:iCs/>
                <w:sz w:val="20"/>
                <w:szCs w:val="20"/>
              </w:rPr>
              <w:t>(iv)</w:t>
            </w:r>
            <w:r w:rsidRPr="00EA243F">
              <w:rPr>
                <w:rFonts w:ascii="Arial" w:eastAsia="Times New Roman" w:hAnsi="Arial" w:cs="Arial"/>
                <w:sz w:val="20"/>
                <w:szCs w:val="20"/>
              </w:rPr>
              <w:t xml:space="preserve"> </w:t>
            </w:r>
          </w:p>
        </w:tc>
        <w:tc>
          <w:tcPr>
            <w:tcW w:w="130" w:type="dxa"/>
            <w:hideMark/>
          </w:tcPr>
          <w:p w14:paraId="65E5CA30" w14:textId="77777777" w:rsidR="00F623F7" w:rsidRPr="00EA243F" w:rsidRDefault="00F623F7" w:rsidP="00FD726B">
            <w:pPr>
              <w:spacing w:line="288" w:lineRule="auto"/>
              <w:rPr>
                <w:rFonts w:ascii="Arial" w:eastAsia="Times New Roman" w:hAnsi="Arial" w:cs="Arial"/>
                <w:sz w:val="20"/>
                <w:szCs w:val="20"/>
              </w:rPr>
            </w:pPr>
            <w:r w:rsidRPr="00EA243F">
              <w:rPr>
                <w:rFonts w:ascii="Arial" w:eastAsia="Times New Roman" w:hAnsi="Arial" w:cs="Arial"/>
                <w:sz w:val="20"/>
                <w:szCs w:val="20"/>
              </w:rPr>
              <w:t> </w:t>
            </w:r>
          </w:p>
        </w:tc>
        <w:tc>
          <w:tcPr>
            <w:tcW w:w="7266" w:type="dxa"/>
            <w:hideMark/>
          </w:tcPr>
          <w:p w14:paraId="3B8A766B" w14:textId="77777777" w:rsidR="00F623F7" w:rsidRPr="00EA243F" w:rsidRDefault="00F623F7" w:rsidP="00FD726B">
            <w:pPr>
              <w:spacing w:line="288" w:lineRule="auto"/>
              <w:rPr>
                <w:rFonts w:ascii="Arial" w:eastAsia="Times New Roman" w:hAnsi="Arial" w:cs="Arial"/>
                <w:sz w:val="20"/>
                <w:szCs w:val="20"/>
              </w:rPr>
            </w:pPr>
            <w:r w:rsidRPr="00EA243F">
              <w:rPr>
                <w:rFonts w:ascii="Arial" w:eastAsia="Times New Roman" w:hAnsi="Arial" w:cs="Arial"/>
                <w:iCs/>
                <w:sz w:val="20"/>
                <w:szCs w:val="20"/>
              </w:rPr>
              <w:t>Emigration.</w:t>
            </w:r>
            <w:r w:rsidRPr="00EA243F">
              <w:rPr>
                <w:rFonts w:ascii="Arial" w:eastAsia="Times New Roman" w:hAnsi="Arial" w:cs="Arial"/>
                <w:sz w:val="20"/>
                <w:szCs w:val="20"/>
              </w:rPr>
              <w:t xml:space="preserve"> </w:t>
            </w:r>
          </w:p>
        </w:tc>
      </w:tr>
      <w:tr w:rsidR="00EA243F" w:rsidRPr="00EA243F" w14:paraId="72C12651" w14:textId="77777777" w:rsidTr="00F623F7">
        <w:trPr>
          <w:tblCellSpacing w:w="15" w:type="dxa"/>
        </w:trPr>
        <w:tc>
          <w:tcPr>
            <w:tcW w:w="515" w:type="dxa"/>
            <w:noWrap/>
            <w:hideMark/>
          </w:tcPr>
          <w:p w14:paraId="40B93B48" w14:textId="77777777" w:rsidR="00F623F7" w:rsidRPr="00EA243F" w:rsidRDefault="00F623F7" w:rsidP="00FD726B">
            <w:pPr>
              <w:spacing w:line="288" w:lineRule="auto"/>
              <w:jc w:val="right"/>
              <w:rPr>
                <w:rFonts w:ascii="Arial" w:eastAsia="Times New Roman" w:hAnsi="Arial" w:cs="Arial"/>
                <w:sz w:val="20"/>
                <w:szCs w:val="20"/>
              </w:rPr>
            </w:pPr>
            <w:r w:rsidRPr="00EA243F">
              <w:rPr>
                <w:rFonts w:ascii="Arial" w:eastAsia="Times New Roman" w:hAnsi="Arial" w:cs="Arial"/>
                <w:iCs/>
                <w:sz w:val="20"/>
                <w:szCs w:val="20"/>
              </w:rPr>
              <w:t>(v)</w:t>
            </w:r>
            <w:r w:rsidRPr="00EA243F">
              <w:rPr>
                <w:rFonts w:ascii="Arial" w:eastAsia="Times New Roman" w:hAnsi="Arial" w:cs="Arial"/>
                <w:sz w:val="20"/>
                <w:szCs w:val="20"/>
              </w:rPr>
              <w:t xml:space="preserve"> </w:t>
            </w:r>
          </w:p>
        </w:tc>
        <w:tc>
          <w:tcPr>
            <w:tcW w:w="130" w:type="dxa"/>
            <w:hideMark/>
          </w:tcPr>
          <w:p w14:paraId="1D240EBA" w14:textId="77777777" w:rsidR="00F623F7" w:rsidRPr="00EA243F" w:rsidRDefault="00F623F7" w:rsidP="00FD726B">
            <w:pPr>
              <w:spacing w:line="288" w:lineRule="auto"/>
              <w:rPr>
                <w:rFonts w:ascii="Arial" w:eastAsia="Times New Roman" w:hAnsi="Arial" w:cs="Arial"/>
                <w:sz w:val="20"/>
                <w:szCs w:val="20"/>
              </w:rPr>
            </w:pPr>
            <w:r w:rsidRPr="00EA243F">
              <w:rPr>
                <w:rFonts w:ascii="Arial" w:eastAsia="Times New Roman" w:hAnsi="Arial" w:cs="Arial"/>
                <w:sz w:val="20"/>
                <w:szCs w:val="20"/>
              </w:rPr>
              <w:t> </w:t>
            </w:r>
          </w:p>
        </w:tc>
        <w:tc>
          <w:tcPr>
            <w:tcW w:w="7266" w:type="dxa"/>
            <w:hideMark/>
          </w:tcPr>
          <w:p w14:paraId="0B55B9AF" w14:textId="77777777" w:rsidR="00F623F7" w:rsidRPr="00EA243F" w:rsidRDefault="00F623F7" w:rsidP="00FD726B">
            <w:pPr>
              <w:spacing w:line="288" w:lineRule="auto"/>
              <w:rPr>
                <w:rFonts w:ascii="Arial" w:eastAsia="Times New Roman" w:hAnsi="Arial" w:cs="Arial"/>
                <w:sz w:val="20"/>
                <w:szCs w:val="20"/>
              </w:rPr>
            </w:pPr>
            <w:r w:rsidRPr="00EA243F">
              <w:rPr>
                <w:rFonts w:ascii="Arial" w:eastAsia="Times New Roman" w:hAnsi="Arial" w:cs="Arial"/>
                <w:iCs/>
                <w:sz w:val="20"/>
                <w:szCs w:val="20"/>
              </w:rPr>
              <w:t>Maintenance of close relatives abroad.</w:t>
            </w:r>
            <w:r w:rsidRPr="00EA243F">
              <w:rPr>
                <w:rFonts w:ascii="Arial" w:eastAsia="Times New Roman" w:hAnsi="Arial" w:cs="Arial"/>
                <w:sz w:val="20"/>
                <w:szCs w:val="20"/>
              </w:rPr>
              <w:t xml:space="preserve"> </w:t>
            </w:r>
          </w:p>
        </w:tc>
      </w:tr>
      <w:tr w:rsidR="00EA243F" w:rsidRPr="00EA243F" w14:paraId="6CED941A" w14:textId="77777777" w:rsidTr="00F623F7">
        <w:trPr>
          <w:tblCellSpacing w:w="15" w:type="dxa"/>
        </w:trPr>
        <w:tc>
          <w:tcPr>
            <w:tcW w:w="515" w:type="dxa"/>
            <w:noWrap/>
            <w:hideMark/>
          </w:tcPr>
          <w:p w14:paraId="76E7F705" w14:textId="77777777" w:rsidR="00F623F7" w:rsidRPr="00EA243F" w:rsidRDefault="00F623F7" w:rsidP="00FD726B">
            <w:pPr>
              <w:spacing w:line="288" w:lineRule="auto"/>
              <w:jc w:val="right"/>
              <w:rPr>
                <w:rFonts w:ascii="Arial" w:eastAsia="Times New Roman" w:hAnsi="Arial" w:cs="Arial"/>
                <w:sz w:val="20"/>
                <w:szCs w:val="20"/>
              </w:rPr>
            </w:pPr>
            <w:r w:rsidRPr="00EA243F">
              <w:rPr>
                <w:rFonts w:ascii="Arial" w:eastAsia="Times New Roman" w:hAnsi="Arial" w:cs="Arial"/>
                <w:iCs/>
                <w:sz w:val="20"/>
                <w:szCs w:val="20"/>
              </w:rPr>
              <w:lastRenderedPageBreak/>
              <w:t>(vi)</w:t>
            </w:r>
            <w:r w:rsidRPr="00EA243F">
              <w:rPr>
                <w:rFonts w:ascii="Arial" w:eastAsia="Times New Roman" w:hAnsi="Arial" w:cs="Arial"/>
                <w:sz w:val="20"/>
                <w:szCs w:val="20"/>
              </w:rPr>
              <w:t xml:space="preserve"> </w:t>
            </w:r>
          </w:p>
        </w:tc>
        <w:tc>
          <w:tcPr>
            <w:tcW w:w="130" w:type="dxa"/>
            <w:hideMark/>
          </w:tcPr>
          <w:p w14:paraId="3BFC75ED" w14:textId="77777777" w:rsidR="00F623F7" w:rsidRPr="00EA243F" w:rsidRDefault="00F623F7" w:rsidP="00FD726B">
            <w:pPr>
              <w:spacing w:line="288" w:lineRule="auto"/>
              <w:rPr>
                <w:rFonts w:ascii="Arial" w:eastAsia="Times New Roman" w:hAnsi="Arial" w:cs="Arial"/>
                <w:sz w:val="20"/>
                <w:szCs w:val="20"/>
              </w:rPr>
            </w:pPr>
            <w:r w:rsidRPr="00EA243F">
              <w:rPr>
                <w:rFonts w:ascii="Arial" w:eastAsia="Times New Roman" w:hAnsi="Arial" w:cs="Arial"/>
                <w:sz w:val="20"/>
                <w:szCs w:val="20"/>
              </w:rPr>
              <w:t> </w:t>
            </w:r>
          </w:p>
        </w:tc>
        <w:tc>
          <w:tcPr>
            <w:tcW w:w="7266" w:type="dxa"/>
            <w:hideMark/>
          </w:tcPr>
          <w:p w14:paraId="5F44C95B" w14:textId="77777777" w:rsidR="00F623F7" w:rsidRPr="00EA243F" w:rsidRDefault="00F623F7" w:rsidP="00FD726B">
            <w:pPr>
              <w:spacing w:line="288" w:lineRule="auto"/>
              <w:rPr>
                <w:rFonts w:ascii="Arial" w:eastAsia="Times New Roman" w:hAnsi="Arial" w:cs="Arial"/>
                <w:sz w:val="20"/>
                <w:szCs w:val="20"/>
              </w:rPr>
            </w:pPr>
            <w:r w:rsidRPr="00EA243F">
              <w:rPr>
                <w:rFonts w:ascii="Arial" w:eastAsia="Times New Roman" w:hAnsi="Arial" w:cs="Arial"/>
                <w:iCs/>
                <w:sz w:val="20"/>
                <w:szCs w:val="20"/>
              </w:rPr>
              <w:t>Travel for business, or attending a conference or specialised training or for meeting expenses for meeting medical expenses, or check-up abroad, or for accompanying as attendant to a patient going abroad for medical treatment/check-up.</w:t>
            </w:r>
            <w:r w:rsidRPr="00EA243F">
              <w:rPr>
                <w:rFonts w:ascii="Arial" w:eastAsia="Times New Roman" w:hAnsi="Arial" w:cs="Arial"/>
                <w:sz w:val="20"/>
                <w:szCs w:val="20"/>
              </w:rPr>
              <w:t xml:space="preserve"> </w:t>
            </w:r>
          </w:p>
        </w:tc>
      </w:tr>
      <w:tr w:rsidR="00EA243F" w:rsidRPr="00EA243F" w14:paraId="16349DE7" w14:textId="77777777" w:rsidTr="00F623F7">
        <w:trPr>
          <w:tblCellSpacing w:w="15" w:type="dxa"/>
        </w:trPr>
        <w:tc>
          <w:tcPr>
            <w:tcW w:w="515" w:type="dxa"/>
            <w:noWrap/>
            <w:hideMark/>
          </w:tcPr>
          <w:p w14:paraId="7157A6CC" w14:textId="77777777" w:rsidR="00F623F7" w:rsidRPr="00EA243F" w:rsidRDefault="00F623F7" w:rsidP="00FD726B">
            <w:pPr>
              <w:spacing w:line="288" w:lineRule="auto"/>
              <w:jc w:val="right"/>
              <w:rPr>
                <w:rFonts w:ascii="Arial" w:eastAsia="Times New Roman" w:hAnsi="Arial" w:cs="Arial"/>
                <w:sz w:val="20"/>
                <w:szCs w:val="20"/>
              </w:rPr>
            </w:pPr>
            <w:r w:rsidRPr="00EA243F">
              <w:rPr>
                <w:rFonts w:ascii="Arial" w:eastAsia="Times New Roman" w:hAnsi="Arial" w:cs="Arial"/>
                <w:iCs/>
                <w:sz w:val="20"/>
                <w:szCs w:val="20"/>
              </w:rPr>
              <w:t>(vii)</w:t>
            </w:r>
            <w:r w:rsidRPr="00EA243F">
              <w:rPr>
                <w:rFonts w:ascii="Arial" w:eastAsia="Times New Roman" w:hAnsi="Arial" w:cs="Arial"/>
                <w:sz w:val="20"/>
                <w:szCs w:val="20"/>
              </w:rPr>
              <w:t xml:space="preserve"> </w:t>
            </w:r>
          </w:p>
        </w:tc>
        <w:tc>
          <w:tcPr>
            <w:tcW w:w="130" w:type="dxa"/>
            <w:hideMark/>
          </w:tcPr>
          <w:p w14:paraId="4AA6DBF7" w14:textId="77777777" w:rsidR="00F623F7" w:rsidRPr="00EA243F" w:rsidRDefault="00F623F7" w:rsidP="00FD726B">
            <w:pPr>
              <w:spacing w:line="288" w:lineRule="auto"/>
              <w:rPr>
                <w:rFonts w:ascii="Arial" w:eastAsia="Times New Roman" w:hAnsi="Arial" w:cs="Arial"/>
                <w:sz w:val="20"/>
                <w:szCs w:val="20"/>
              </w:rPr>
            </w:pPr>
            <w:r w:rsidRPr="00EA243F">
              <w:rPr>
                <w:rFonts w:ascii="Arial" w:eastAsia="Times New Roman" w:hAnsi="Arial" w:cs="Arial"/>
                <w:sz w:val="20"/>
                <w:szCs w:val="20"/>
              </w:rPr>
              <w:t> </w:t>
            </w:r>
          </w:p>
        </w:tc>
        <w:tc>
          <w:tcPr>
            <w:tcW w:w="7266" w:type="dxa"/>
            <w:hideMark/>
          </w:tcPr>
          <w:p w14:paraId="7E51764F" w14:textId="77777777" w:rsidR="00F623F7" w:rsidRPr="00EA243F" w:rsidRDefault="00F623F7" w:rsidP="00FD726B">
            <w:pPr>
              <w:spacing w:line="288" w:lineRule="auto"/>
              <w:rPr>
                <w:rFonts w:ascii="Arial" w:eastAsia="Times New Roman" w:hAnsi="Arial" w:cs="Arial"/>
                <w:sz w:val="20"/>
                <w:szCs w:val="20"/>
              </w:rPr>
            </w:pPr>
            <w:r w:rsidRPr="00EA243F">
              <w:rPr>
                <w:rFonts w:ascii="Arial" w:eastAsia="Times New Roman" w:hAnsi="Arial" w:cs="Arial"/>
                <w:iCs/>
                <w:sz w:val="20"/>
                <w:szCs w:val="20"/>
              </w:rPr>
              <w:t>Expenses in connection with medical treatment abroad.</w:t>
            </w:r>
            <w:r w:rsidRPr="00EA243F">
              <w:rPr>
                <w:rFonts w:ascii="Arial" w:eastAsia="Times New Roman" w:hAnsi="Arial" w:cs="Arial"/>
                <w:sz w:val="20"/>
                <w:szCs w:val="20"/>
              </w:rPr>
              <w:t xml:space="preserve"> </w:t>
            </w:r>
          </w:p>
        </w:tc>
      </w:tr>
      <w:tr w:rsidR="00EA243F" w:rsidRPr="00EA243F" w14:paraId="3BA869D3" w14:textId="77777777" w:rsidTr="00F623F7">
        <w:trPr>
          <w:tblCellSpacing w:w="15" w:type="dxa"/>
        </w:trPr>
        <w:tc>
          <w:tcPr>
            <w:tcW w:w="515" w:type="dxa"/>
            <w:noWrap/>
            <w:hideMark/>
          </w:tcPr>
          <w:p w14:paraId="7B9A5B4A" w14:textId="77777777" w:rsidR="00F623F7" w:rsidRPr="00EA243F" w:rsidRDefault="00F623F7" w:rsidP="00FD726B">
            <w:pPr>
              <w:spacing w:line="288" w:lineRule="auto"/>
              <w:jc w:val="right"/>
              <w:rPr>
                <w:rFonts w:ascii="Arial" w:eastAsia="Times New Roman" w:hAnsi="Arial" w:cs="Arial"/>
                <w:sz w:val="20"/>
                <w:szCs w:val="20"/>
              </w:rPr>
            </w:pPr>
            <w:r w:rsidRPr="00EA243F">
              <w:rPr>
                <w:rFonts w:ascii="Arial" w:eastAsia="Times New Roman" w:hAnsi="Arial" w:cs="Arial"/>
                <w:iCs/>
                <w:sz w:val="20"/>
                <w:szCs w:val="20"/>
              </w:rPr>
              <w:t>(viii)</w:t>
            </w:r>
            <w:r w:rsidRPr="00EA243F">
              <w:rPr>
                <w:rFonts w:ascii="Arial" w:eastAsia="Times New Roman" w:hAnsi="Arial" w:cs="Arial"/>
                <w:sz w:val="20"/>
                <w:szCs w:val="20"/>
              </w:rPr>
              <w:t xml:space="preserve"> </w:t>
            </w:r>
          </w:p>
        </w:tc>
        <w:tc>
          <w:tcPr>
            <w:tcW w:w="130" w:type="dxa"/>
            <w:hideMark/>
          </w:tcPr>
          <w:p w14:paraId="6BAD24CF" w14:textId="77777777" w:rsidR="00F623F7" w:rsidRPr="00EA243F" w:rsidRDefault="00F623F7" w:rsidP="00FD726B">
            <w:pPr>
              <w:spacing w:line="288" w:lineRule="auto"/>
              <w:rPr>
                <w:rFonts w:ascii="Arial" w:eastAsia="Times New Roman" w:hAnsi="Arial" w:cs="Arial"/>
                <w:sz w:val="20"/>
                <w:szCs w:val="20"/>
              </w:rPr>
            </w:pPr>
            <w:r w:rsidRPr="00EA243F">
              <w:rPr>
                <w:rFonts w:ascii="Arial" w:eastAsia="Times New Roman" w:hAnsi="Arial" w:cs="Arial"/>
                <w:sz w:val="20"/>
                <w:szCs w:val="20"/>
              </w:rPr>
              <w:t> </w:t>
            </w:r>
          </w:p>
        </w:tc>
        <w:tc>
          <w:tcPr>
            <w:tcW w:w="7266" w:type="dxa"/>
            <w:hideMark/>
          </w:tcPr>
          <w:p w14:paraId="6C6A0E03" w14:textId="77777777" w:rsidR="00F623F7" w:rsidRPr="00EA243F" w:rsidRDefault="00F623F7" w:rsidP="00FD726B">
            <w:pPr>
              <w:spacing w:line="288" w:lineRule="auto"/>
              <w:rPr>
                <w:rFonts w:ascii="Arial" w:eastAsia="Times New Roman" w:hAnsi="Arial" w:cs="Arial"/>
                <w:sz w:val="20"/>
                <w:szCs w:val="20"/>
              </w:rPr>
            </w:pPr>
            <w:r w:rsidRPr="00EA243F">
              <w:rPr>
                <w:rFonts w:ascii="Arial" w:eastAsia="Times New Roman" w:hAnsi="Arial" w:cs="Arial"/>
                <w:iCs/>
                <w:sz w:val="20"/>
                <w:szCs w:val="20"/>
              </w:rPr>
              <w:t>Studies abroad.</w:t>
            </w:r>
            <w:r w:rsidRPr="00EA243F">
              <w:rPr>
                <w:rFonts w:ascii="Arial" w:eastAsia="Times New Roman" w:hAnsi="Arial" w:cs="Arial"/>
                <w:sz w:val="20"/>
                <w:szCs w:val="20"/>
              </w:rPr>
              <w:t xml:space="preserve"> </w:t>
            </w:r>
          </w:p>
        </w:tc>
      </w:tr>
      <w:tr w:rsidR="00F623F7" w:rsidRPr="00EA243F" w14:paraId="1E748B28" w14:textId="77777777" w:rsidTr="00F623F7">
        <w:trPr>
          <w:tblCellSpacing w:w="15" w:type="dxa"/>
        </w:trPr>
        <w:tc>
          <w:tcPr>
            <w:tcW w:w="515" w:type="dxa"/>
            <w:noWrap/>
            <w:hideMark/>
          </w:tcPr>
          <w:p w14:paraId="46F08A4F" w14:textId="77777777" w:rsidR="00F623F7" w:rsidRPr="00EA243F" w:rsidRDefault="00F623F7" w:rsidP="00FD726B">
            <w:pPr>
              <w:spacing w:line="288" w:lineRule="auto"/>
              <w:jc w:val="right"/>
              <w:rPr>
                <w:rFonts w:ascii="Arial" w:eastAsia="Times New Roman" w:hAnsi="Arial" w:cs="Arial"/>
                <w:sz w:val="20"/>
                <w:szCs w:val="20"/>
              </w:rPr>
            </w:pPr>
            <w:r w:rsidRPr="00EA243F">
              <w:rPr>
                <w:rFonts w:ascii="Arial" w:eastAsia="Times New Roman" w:hAnsi="Arial" w:cs="Arial"/>
                <w:iCs/>
                <w:sz w:val="20"/>
                <w:szCs w:val="20"/>
              </w:rPr>
              <w:t>(ix)</w:t>
            </w:r>
            <w:r w:rsidRPr="00EA243F">
              <w:rPr>
                <w:rFonts w:ascii="Arial" w:eastAsia="Times New Roman" w:hAnsi="Arial" w:cs="Arial"/>
                <w:sz w:val="20"/>
                <w:szCs w:val="20"/>
              </w:rPr>
              <w:t xml:space="preserve"> </w:t>
            </w:r>
          </w:p>
        </w:tc>
        <w:tc>
          <w:tcPr>
            <w:tcW w:w="130" w:type="dxa"/>
            <w:hideMark/>
          </w:tcPr>
          <w:p w14:paraId="14F6DD8E" w14:textId="77777777" w:rsidR="00F623F7" w:rsidRPr="00EA243F" w:rsidRDefault="00F623F7" w:rsidP="00FD726B">
            <w:pPr>
              <w:spacing w:line="288" w:lineRule="auto"/>
              <w:rPr>
                <w:rFonts w:ascii="Arial" w:eastAsia="Times New Roman" w:hAnsi="Arial" w:cs="Arial"/>
                <w:sz w:val="20"/>
                <w:szCs w:val="20"/>
              </w:rPr>
            </w:pPr>
            <w:r w:rsidRPr="00EA243F">
              <w:rPr>
                <w:rFonts w:ascii="Arial" w:eastAsia="Times New Roman" w:hAnsi="Arial" w:cs="Arial"/>
                <w:sz w:val="20"/>
                <w:szCs w:val="20"/>
              </w:rPr>
              <w:t> </w:t>
            </w:r>
          </w:p>
        </w:tc>
        <w:tc>
          <w:tcPr>
            <w:tcW w:w="7266" w:type="dxa"/>
            <w:hideMark/>
          </w:tcPr>
          <w:p w14:paraId="5D9E56CB" w14:textId="77777777" w:rsidR="00F623F7" w:rsidRPr="00EA243F" w:rsidRDefault="00F623F7" w:rsidP="00FD726B">
            <w:pPr>
              <w:spacing w:line="288" w:lineRule="auto"/>
              <w:rPr>
                <w:rFonts w:ascii="Arial" w:eastAsia="Times New Roman" w:hAnsi="Arial" w:cs="Arial"/>
                <w:sz w:val="20"/>
                <w:szCs w:val="20"/>
              </w:rPr>
            </w:pPr>
            <w:r w:rsidRPr="00EA243F">
              <w:rPr>
                <w:rFonts w:ascii="Arial" w:eastAsia="Times New Roman" w:hAnsi="Arial" w:cs="Arial"/>
                <w:iCs/>
                <w:sz w:val="20"/>
                <w:szCs w:val="20"/>
              </w:rPr>
              <w:t>Any other current account transaction:</w:t>
            </w:r>
            <w:r w:rsidRPr="00EA243F">
              <w:rPr>
                <w:rFonts w:ascii="Arial" w:eastAsia="Times New Roman" w:hAnsi="Arial" w:cs="Arial"/>
                <w:sz w:val="20"/>
                <w:szCs w:val="20"/>
              </w:rPr>
              <w:t xml:space="preserve"> </w:t>
            </w:r>
          </w:p>
        </w:tc>
      </w:tr>
    </w:tbl>
    <w:p w14:paraId="780B3619" w14:textId="77777777" w:rsidR="00F623F7" w:rsidRPr="00EA243F" w:rsidRDefault="00F623F7" w:rsidP="00FD726B">
      <w:pPr>
        <w:shd w:val="clear" w:color="auto" w:fill="FFFFFF"/>
        <w:spacing w:after="120" w:line="288" w:lineRule="auto"/>
        <w:ind w:left="60" w:right="60"/>
        <w:rPr>
          <w:rFonts w:ascii="Arial" w:eastAsia="Times New Roman" w:hAnsi="Arial" w:cs="Arial"/>
          <w:b/>
          <w:bCs/>
          <w:sz w:val="20"/>
          <w:szCs w:val="20"/>
        </w:rPr>
      </w:pPr>
    </w:p>
    <w:p w14:paraId="6127629A" w14:textId="1036484C" w:rsidR="00F623F7" w:rsidRPr="00EA243F" w:rsidRDefault="00F623F7" w:rsidP="00FD726B">
      <w:pPr>
        <w:shd w:val="clear" w:color="auto" w:fill="FFFFFF"/>
        <w:spacing w:after="120" w:line="288" w:lineRule="auto"/>
        <w:ind w:left="990" w:right="60"/>
        <w:rPr>
          <w:rFonts w:ascii="Arial" w:eastAsia="Times New Roman" w:hAnsi="Arial" w:cs="Arial"/>
          <w:sz w:val="20"/>
          <w:szCs w:val="20"/>
        </w:rPr>
      </w:pPr>
      <w:r w:rsidRPr="00EA243F">
        <w:rPr>
          <w:rFonts w:ascii="Arial" w:eastAsia="Times New Roman" w:hAnsi="Arial" w:cs="Arial"/>
          <w:b/>
          <w:bCs/>
          <w:sz w:val="20"/>
          <w:szCs w:val="20"/>
        </w:rPr>
        <w:t>Provided</w:t>
      </w:r>
      <w:r w:rsidRPr="00EA243F">
        <w:rPr>
          <w:rFonts w:ascii="Arial" w:eastAsia="Times New Roman" w:hAnsi="Arial" w:cs="Arial"/>
          <w:sz w:val="20"/>
          <w:szCs w:val="20"/>
        </w:rPr>
        <w:t xml:space="preserve"> </w:t>
      </w:r>
      <w:r w:rsidRPr="00EA243F">
        <w:rPr>
          <w:rFonts w:ascii="Arial" w:eastAsia="Times New Roman" w:hAnsi="Arial" w:cs="Arial"/>
          <w:iCs/>
          <w:sz w:val="20"/>
          <w:szCs w:val="20"/>
        </w:rPr>
        <w:t xml:space="preserve">that for the purposes mentioned </w:t>
      </w:r>
      <w:r w:rsidR="00F2001D" w:rsidRPr="00EA243F">
        <w:rPr>
          <w:rFonts w:ascii="Arial" w:eastAsia="Times New Roman" w:hAnsi="Arial" w:cs="Arial"/>
          <w:iCs/>
          <w:sz w:val="20"/>
          <w:szCs w:val="20"/>
        </w:rPr>
        <w:t>in</w:t>
      </w:r>
      <w:r w:rsidRPr="00EA243F">
        <w:rPr>
          <w:rFonts w:ascii="Arial" w:eastAsia="Times New Roman" w:hAnsi="Arial" w:cs="Arial"/>
          <w:iCs/>
          <w:sz w:val="20"/>
          <w:szCs w:val="20"/>
        </w:rPr>
        <w:t xml:space="preserve"> item numbers (iv), (vii) and (viii), the individual may avail of exchange facility for an amount in excess of the limit prescribed under the Liberalised Remittance Scheme as provided in regulation 4 to FEMA Notification 1/2000-RB, dated the 3rd May, 2000 (hereinafter referred to as the said Liberalised Remittance Scheme) if it is so required by a country of emigration, medical institute offering treatment or the university, respectively:</w:t>
      </w:r>
      <w:r w:rsidRPr="00EA243F">
        <w:rPr>
          <w:rFonts w:ascii="Arial" w:eastAsia="Times New Roman" w:hAnsi="Arial" w:cs="Arial"/>
          <w:sz w:val="20"/>
          <w:szCs w:val="20"/>
        </w:rPr>
        <w:t xml:space="preserve"> </w:t>
      </w:r>
    </w:p>
    <w:p w14:paraId="499FCE2B" w14:textId="1A785A64" w:rsidR="00F623F7" w:rsidRPr="00EA243F" w:rsidRDefault="00F623F7" w:rsidP="00FD726B">
      <w:pPr>
        <w:shd w:val="clear" w:color="auto" w:fill="FFFFFF"/>
        <w:spacing w:after="120" w:line="288" w:lineRule="auto"/>
        <w:ind w:left="990" w:right="60"/>
        <w:rPr>
          <w:rFonts w:ascii="Arial" w:eastAsia="Times New Roman" w:hAnsi="Arial" w:cs="Arial"/>
          <w:sz w:val="20"/>
          <w:szCs w:val="20"/>
        </w:rPr>
      </w:pPr>
      <w:r w:rsidRPr="00EA243F">
        <w:rPr>
          <w:rFonts w:ascii="Arial" w:eastAsia="Times New Roman" w:hAnsi="Arial" w:cs="Arial"/>
          <w:b/>
          <w:bCs/>
          <w:sz w:val="20"/>
          <w:szCs w:val="20"/>
        </w:rPr>
        <w:t>Provided further</w:t>
      </w:r>
      <w:r w:rsidRPr="00EA243F">
        <w:rPr>
          <w:rFonts w:ascii="Arial" w:eastAsia="Times New Roman" w:hAnsi="Arial" w:cs="Arial"/>
          <w:sz w:val="20"/>
          <w:szCs w:val="20"/>
        </w:rPr>
        <w:t xml:space="preserve"> </w:t>
      </w:r>
      <w:r w:rsidRPr="00EA243F">
        <w:rPr>
          <w:rFonts w:ascii="Arial" w:eastAsia="Times New Roman" w:hAnsi="Arial" w:cs="Arial"/>
          <w:iCs/>
          <w:sz w:val="20"/>
          <w:szCs w:val="20"/>
        </w:rPr>
        <w:t xml:space="preserve">that if an individual remits any amount under the said Liberalised Remittance Scheme in a financial year, then the applicable limit for such individual would be reduced from USD 250,000 (US Dollars Two Hundred and Fifty Thousand Only) by the amount so </w:t>
      </w:r>
      <w:r w:rsidR="004072D7" w:rsidRPr="00EA243F">
        <w:rPr>
          <w:rFonts w:ascii="Arial" w:eastAsia="Times New Roman" w:hAnsi="Arial" w:cs="Arial"/>
          <w:iCs/>
          <w:sz w:val="20"/>
          <w:szCs w:val="20"/>
        </w:rPr>
        <w:t>remitted:</w:t>
      </w:r>
      <w:r w:rsidRPr="00EA243F">
        <w:rPr>
          <w:rFonts w:ascii="Arial" w:eastAsia="Times New Roman" w:hAnsi="Arial" w:cs="Arial"/>
          <w:sz w:val="20"/>
          <w:szCs w:val="20"/>
        </w:rPr>
        <w:t xml:space="preserve"> </w:t>
      </w:r>
    </w:p>
    <w:p w14:paraId="4AD431E6" w14:textId="77777777" w:rsidR="00F623F7" w:rsidRPr="00EA243F" w:rsidRDefault="00F623F7" w:rsidP="00FD726B">
      <w:pPr>
        <w:shd w:val="clear" w:color="auto" w:fill="FFFFFF"/>
        <w:spacing w:after="120" w:line="288" w:lineRule="auto"/>
        <w:ind w:left="990" w:right="60"/>
        <w:rPr>
          <w:rFonts w:ascii="Arial" w:eastAsia="Times New Roman" w:hAnsi="Arial" w:cs="Arial"/>
          <w:sz w:val="20"/>
          <w:szCs w:val="20"/>
        </w:rPr>
      </w:pPr>
      <w:r w:rsidRPr="00EA243F">
        <w:rPr>
          <w:rFonts w:ascii="Arial" w:eastAsia="Times New Roman" w:hAnsi="Arial" w:cs="Arial"/>
          <w:b/>
          <w:bCs/>
          <w:sz w:val="20"/>
          <w:szCs w:val="20"/>
        </w:rPr>
        <w:t>Provided also</w:t>
      </w:r>
      <w:r w:rsidRPr="00EA243F">
        <w:rPr>
          <w:rFonts w:ascii="Arial" w:eastAsia="Times New Roman" w:hAnsi="Arial" w:cs="Arial"/>
          <w:sz w:val="20"/>
          <w:szCs w:val="20"/>
        </w:rPr>
        <w:t xml:space="preserve"> </w:t>
      </w:r>
      <w:r w:rsidRPr="00EA243F">
        <w:rPr>
          <w:rFonts w:ascii="Arial" w:eastAsia="Times New Roman" w:hAnsi="Arial" w:cs="Arial"/>
          <w:iCs/>
          <w:sz w:val="20"/>
          <w:szCs w:val="20"/>
        </w:rPr>
        <w:t>that for a person who is resident but not permanently resident in India and—</w:t>
      </w:r>
      <w:r w:rsidRPr="00EA243F">
        <w:rPr>
          <w:rFonts w:ascii="Arial" w:eastAsia="Times New Roman" w:hAnsi="Arial" w:cs="Arial"/>
          <w:sz w:val="20"/>
          <w:szCs w:val="20"/>
        </w:rPr>
        <w:t xml:space="preserve"> </w:t>
      </w:r>
    </w:p>
    <w:tbl>
      <w:tblPr>
        <w:tblW w:w="0" w:type="auto"/>
        <w:tblCellSpacing w:w="15"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0"/>
        <w:gridCol w:w="160"/>
        <w:gridCol w:w="7471"/>
      </w:tblGrid>
      <w:tr w:rsidR="00EA243F" w:rsidRPr="00EA243F" w14:paraId="5BC61CE6" w14:textId="77777777" w:rsidTr="00F623F7">
        <w:trPr>
          <w:tblCellSpacing w:w="15" w:type="dxa"/>
        </w:trPr>
        <w:tc>
          <w:tcPr>
            <w:tcW w:w="335" w:type="dxa"/>
            <w:noWrap/>
            <w:hideMark/>
          </w:tcPr>
          <w:p w14:paraId="498B2AAF" w14:textId="77777777" w:rsidR="00F623F7" w:rsidRPr="00EA243F" w:rsidRDefault="00F623F7" w:rsidP="00FD726B">
            <w:pPr>
              <w:spacing w:after="120" w:line="288" w:lineRule="auto"/>
              <w:jc w:val="right"/>
              <w:rPr>
                <w:rFonts w:ascii="Arial" w:eastAsia="Times New Roman" w:hAnsi="Arial" w:cs="Arial"/>
                <w:sz w:val="20"/>
                <w:szCs w:val="20"/>
              </w:rPr>
            </w:pPr>
            <w:r w:rsidRPr="00EA243F">
              <w:rPr>
                <w:rFonts w:ascii="Arial" w:eastAsia="Times New Roman" w:hAnsi="Arial" w:cs="Arial"/>
                <w:iCs/>
                <w:sz w:val="20"/>
                <w:szCs w:val="20"/>
              </w:rPr>
              <w:t>(a)</w:t>
            </w:r>
            <w:r w:rsidRPr="00EA243F">
              <w:rPr>
                <w:rFonts w:ascii="Arial" w:eastAsia="Times New Roman" w:hAnsi="Arial" w:cs="Arial"/>
                <w:sz w:val="20"/>
                <w:szCs w:val="20"/>
              </w:rPr>
              <w:t xml:space="preserve"> </w:t>
            </w:r>
          </w:p>
        </w:tc>
        <w:tc>
          <w:tcPr>
            <w:tcW w:w="130" w:type="dxa"/>
            <w:hideMark/>
          </w:tcPr>
          <w:p w14:paraId="7AF14527" w14:textId="77777777" w:rsidR="00F623F7" w:rsidRPr="00EA243F" w:rsidRDefault="00F623F7" w:rsidP="00FD726B">
            <w:pPr>
              <w:spacing w:after="120" w:line="288" w:lineRule="auto"/>
              <w:rPr>
                <w:rFonts w:ascii="Arial" w:eastAsia="Times New Roman" w:hAnsi="Arial" w:cs="Arial"/>
                <w:sz w:val="20"/>
                <w:szCs w:val="20"/>
              </w:rPr>
            </w:pPr>
            <w:r w:rsidRPr="00EA243F">
              <w:rPr>
                <w:rFonts w:ascii="Arial" w:eastAsia="Times New Roman" w:hAnsi="Arial" w:cs="Arial"/>
                <w:sz w:val="20"/>
                <w:szCs w:val="20"/>
              </w:rPr>
              <w:t> </w:t>
            </w:r>
          </w:p>
        </w:tc>
        <w:tc>
          <w:tcPr>
            <w:tcW w:w="7446" w:type="dxa"/>
            <w:hideMark/>
          </w:tcPr>
          <w:p w14:paraId="14F6D13F" w14:textId="77777777" w:rsidR="00F623F7" w:rsidRPr="00EA243F" w:rsidRDefault="00F623F7" w:rsidP="00FD726B">
            <w:pPr>
              <w:spacing w:after="120" w:line="288" w:lineRule="auto"/>
              <w:rPr>
                <w:rFonts w:ascii="Arial" w:eastAsia="Times New Roman" w:hAnsi="Arial" w:cs="Arial"/>
                <w:sz w:val="20"/>
                <w:szCs w:val="20"/>
              </w:rPr>
            </w:pPr>
            <w:r w:rsidRPr="00EA243F">
              <w:rPr>
                <w:rFonts w:ascii="Arial" w:eastAsia="Times New Roman" w:hAnsi="Arial" w:cs="Arial"/>
                <w:iCs/>
                <w:sz w:val="20"/>
                <w:szCs w:val="20"/>
              </w:rPr>
              <w:t>is a citizen of a foreign State other than Pakistan; or</w:t>
            </w:r>
            <w:r w:rsidRPr="00EA243F">
              <w:rPr>
                <w:rFonts w:ascii="Arial" w:eastAsia="Times New Roman" w:hAnsi="Arial" w:cs="Arial"/>
                <w:sz w:val="20"/>
                <w:szCs w:val="20"/>
              </w:rPr>
              <w:t xml:space="preserve"> </w:t>
            </w:r>
          </w:p>
        </w:tc>
      </w:tr>
      <w:tr w:rsidR="00EA243F" w:rsidRPr="00EA243F" w14:paraId="4CE67573" w14:textId="77777777" w:rsidTr="00F623F7">
        <w:trPr>
          <w:tblCellSpacing w:w="15" w:type="dxa"/>
        </w:trPr>
        <w:tc>
          <w:tcPr>
            <w:tcW w:w="335" w:type="dxa"/>
            <w:noWrap/>
            <w:hideMark/>
          </w:tcPr>
          <w:p w14:paraId="5A4F9A8A" w14:textId="77777777" w:rsidR="00F623F7" w:rsidRPr="00EA243F" w:rsidRDefault="00F623F7" w:rsidP="00FD726B">
            <w:pPr>
              <w:spacing w:after="120" w:line="288" w:lineRule="auto"/>
              <w:jc w:val="right"/>
              <w:rPr>
                <w:rFonts w:ascii="Arial" w:eastAsia="Times New Roman" w:hAnsi="Arial" w:cs="Arial"/>
                <w:sz w:val="20"/>
                <w:szCs w:val="20"/>
              </w:rPr>
            </w:pPr>
            <w:r w:rsidRPr="00EA243F">
              <w:rPr>
                <w:rFonts w:ascii="Arial" w:eastAsia="Times New Roman" w:hAnsi="Arial" w:cs="Arial"/>
                <w:iCs/>
                <w:sz w:val="20"/>
                <w:szCs w:val="20"/>
              </w:rPr>
              <w:t>(b)</w:t>
            </w:r>
            <w:r w:rsidRPr="00EA243F">
              <w:rPr>
                <w:rFonts w:ascii="Arial" w:eastAsia="Times New Roman" w:hAnsi="Arial" w:cs="Arial"/>
                <w:sz w:val="20"/>
                <w:szCs w:val="20"/>
              </w:rPr>
              <w:t xml:space="preserve"> </w:t>
            </w:r>
          </w:p>
        </w:tc>
        <w:tc>
          <w:tcPr>
            <w:tcW w:w="130" w:type="dxa"/>
            <w:hideMark/>
          </w:tcPr>
          <w:p w14:paraId="3AE88B0E" w14:textId="77777777" w:rsidR="00F623F7" w:rsidRPr="00EA243F" w:rsidRDefault="00F623F7" w:rsidP="00FD726B">
            <w:pPr>
              <w:spacing w:after="120" w:line="288" w:lineRule="auto"/>
              <w:rPr>
                <w:rFonts w:ascii="Arial" w:eastAsia="Times New Roman" w:hAnsi="Arial" w:cs="Arial"/>
                <w:sz w:val="20"/>
                <w:szCs w:val="20"/>
              </w:rPr>
            </w:pPr>
            <w:r w:rsidRPr="00EA243F">
              <w:rPr>
                <w:rFonts w:ascii="Arial" w:eastAsia="Times New Roman" w:hAnsi="Arial" w:cs="Arial"/>
                <w:sz w:val="20"/>
                <w:szCs w:val="20"/>
              </w:rPr>
              <w:t> </w:t>
            </w:r>
          </w:p>
        </w:tc>
        <w:tc>
          <w:tcPr>
            <w:tcW w:w="7446" w:type="dxa"/>
            <w:hideMark/>
          </w:tcPr>
          <w:p w14:paraId="062B79A5" w14:textId="77777777" w:rsidR="00F623F7" w:rsidRPr="00EA243F" w:rsidRDefault="00F623F7" w:rsidP="00FD726B">
            <w:pPr>
              <w:spacing w:after="120" w:line="288" w:lineRule="auto"/>
              <w:rPr>
                <w:rFonts w:ascii="Arial" w:eastAsia="Times New Roman" w:hAnsi="Arial" w:cs="Arial"/>
                <w:sz w:val="20"/>
                <w:szCs w:val="20"/>
              </w:rPr>
            </w:pPr>
            <w:r w:rsidRPr="00EA243F">
              <w:rPr>
                <w:rFonts w:ascii="Arial" w:eastAsia="Times New Roman" w:hAnsi="Arial" w:cs="Arial"/>
                <w:iCs/>
                <w:sz w:val="20"/>
                <w:szCs w:val="20"/>
              </w:rPr>
              <w:t>is a citizen of India, who is on deputation to the office or branch of a foreign company or subsidiary or joint venture in India of such foreign company,</w:t>
            </w:r>
            <w:r w:rsidRPr="00EA243F">
              <w:rPr>
                <w:rFonts w:ascii="Arial" w:eastAsia="Times New Roman" w:hAnsi="Arial" w:cs="Arial"/>
                <w:sz w:val="20"/>
                <w:szCs w:val="20"/>
              </w:rPr>
              <w:t xml:space="preserve"> </w:t>
            </w:r>
          </w:p>
        </w:tc>
      </w:tr>
    </w:tbl>
    <w:p w14:paraId="403493B2" w14:textId="77777777" w:rsidR="00F623F7" w:rsidRPr="00EA243F" w:rsidRDefault="00F623F7" w:rsidP="00FD726B">
      <w:pPr>
        <w:shd w:val="clear" w:color="auto" w:fill="FFFFFF"/>
        <w:spacing w:after="120" w:line="288" w:lineRule="auto"/>
        <w:ind w:left="990" w:right="60"/>
        <w:rPr>
          <w:rFonts w:ascii="Arial" w:eastAsia="Times New Roman" w:hAnsi="Arial" w:cs="Arial"/>
          <w:sz w:val="20"/>
          <w:szCs w:val="20"/>
        </w:rPr>
      </w:pPr>
      <w:r w:rsidRPr="00EA243F">
        <w:rPr>
          <w:rFonts w:ascii="Arial" w:eastAsia="Times New Roman" w:hAnsi="Arial" w:cs="Arial"/>
          <w:iCs/>
          <w:sz w:val="20"/>
          <w:szCs w:val="20"/>
        </w:rPr>
        <w:t>may make remittance up to his net salary (after deduction of taxes, contribution to provident fund and other deductions).</w:t>
      </w:r>
      <w:r w:rsidRPr="00EA243F">
        <w:rPr>
          <w:rFonts w:ascii="Arial" w:eastAsia="Times New Roman" w:hAnsi="Arial" w:cs="Arial"/>
          <w:sz w:val="20"/>
          <w:szCs w:val="20"/>
        </w:rPr>
        <w:t xml:space="preserve"> </w:t>
      </w:r>
    </w:p>
    <w:p w14:paraId="3C12E21D" w14:textId="028C134B" w:rsidR="00F623F7" w:rsidRPr="00EA243F" w:rsidRDefault="00151D3C" w:rsidP="00FD726B">
      <w:pPr>
        <w:shd w:val="clear" w:color="auto" w:fill="FFFFFF"/>
        <w:spacing w:after="120" w:line="288" w:lineRule="auto"/>
        <w:ind w:left="990" w:right="60"/>
        <w:rPr>
          <w:rFonts w:ascii="Arial" w:eastAsia="Times New Roman" w:hAnsi="Arial" w:cs="Arial"/>
          <w:sz w:val="20"/>
          <w:szCs w:val="20"/>
        </w:rPr>
      </w:pPr>
      <w:r w:rsidRPr="00EA243F">
        <w:rPr>
          <w:rFonts w:ascii="Arial" w:eastAsia="Times New Roman" w:hAnsi="Arial" w:cs="Arial"/>
          <w:iCs/>
          <w:sz w:val="20"/>
          <w:szCs w:val="20"/>
        </w:rPr>
        <w:t>Explanation:</w:t>
      </w:r>
      <w:r w:rsidR="00F623F7" w:rsidRPr="00EA243F">
        <w:rPr>
          <w:rFonts w:ascii="Arial" w:eastAsia="Times New Roman" w:hAnsi="Arial" w:cs="Arial"/>
          <w:iCs/>
          <w:sz w:val="20"/>
          <w:szCs w:val="20"/>
        </w:rPr>
        <w:t xml:space="preserve"> For the purpose of this item, a person resident in India on account of his employment or deputation of a specified duration (irrespective of length thereof) or for a specific job or assignments, the duration of which does not exceed three years, is a resident but not permanently resident:</w:t>
      </w:r>
      <w:r w:rsidR="00F623F7" w:rsidRPr="00EA243F">
        <w:rPr>
          <w:rFonts w:ascii="Arial" w:eastAsia="Times New Roman" w:hAnsi="Arial" w:cs="Arial"/>
          <w:sz w:val="20"/>
          <w:szCs w:val="20"/>
        </w:rPr>
        <w:t xml:space="preserve"> </w:t>
      </w:r>
    </w:p>
    <w:p w14:paraId="3B795331" w14:textId="77777777" w:rsidR="00F623F7" w:rsidRPr="00EA243F" w:rsidRDefault="00F623F7" w:rsidP="00FD726B">
      <w:pPr>
        <w:shd w:val="clear" w:color="auto" w:fill="FFFFFF"/>
        <w:spacing w:after="120" w:line="288" w:lineRule="auto"/>
        <w:ind w:left="990" w:right="60"/>
        <w:rPr>
          <w:rFonts w:ascii="Arial" w:eastAsia="Times New Roman" w:hAnsi="Arial" w:cs="Arial"/>
          <w:sz w:val="20"/>
          <w:szCs w:val="20"/>
        </w:rPr>
      </w:pPr>
      <w:r w:rsidRPr="00EA243F">
        <w:rPr>
          <w:rFonts w:ascii="Arial" w:eastAsia="Times New Roman" w:hAnsi="Arial" w:cs="Arial"/>
          <w:b/>
          <w:bCs/>
          <w:sz w:val="20"/>
          <w:szCs w:val="20"/>
        </w:rPr>
        <w:t>Provided also</w:t>
      </w:r>
      <w:r w:rsidRPr="00EA243F">
        <w:rPr>
          <w:rFonts w:ascii="Arial" w:eastAsia="Times New Roman" w:hAnsi="Arial" w:cs="Arial"/>
          <w:sz w:val="20"/>
          <w:szCs w:val="20"/>
        </w:rPr>
        <w:t xml:space="preserve"> </w:t>
      </w:r>
      <w:r w:rsidRPr="00EA243F">
        <w:rPr>
          <w:rFonts w:ascii="Arial" w:eastAsia="Times New Roman" w:hAnsi="Arial" w:cs="Arial"/>
          <w:iCs/>
          <w:sz w:val="20"/>
          <w:szCs w:val="20"/>
        </w:rPr>
        <w:t>that a person other than an individual may also avail of foreign exchange facility, mutatis mutandis, within the limit prescribed under the said Liberalised Remittance Scheme for the purposes mentioned herein above.</w:t>
      </w:r>
      <w:r w:rsidRPr="00EA243F">
        <w:rPr>
          <w:rFonts w:ascii="Arial" w:eastAsia="Times New Roman" w:hAnsi="Arial" w:cs="Arial"/>
          <w:sz w:val="20"/>
          <w:szCs w:val="20"/>
        </w:rPr>
        <w:t xml:space="preserve"> </w:t>
      </w:r>
    </w:p>
    <w:p w14:paraId="71213156" w14:textId="196A832D" w:rsidR="00EF180A" w:rsidRPr="00EA243F" w:rsidRDefault="00EF180A" w:rsidP="001B37A9">
      <w:pPr>
        <w:spacing w:after="120" w:line="288" w:lineRule="auto"/>
        <w:ind w:left="540" w:hanging="540"/>
        <w:rPr>
          <w:rFonts w:ascii="Arial" w:hAnsi="Arial" w:cs="Arial"/>
          <w:sz w:val="20"/>
          <w:szCs w:val="20"/>
        </w:rPr>
      </w:pPr>
      <w:r w:rsidRPr="00EA243F">
        <w:rPr>
          <w:rFonts w:ascii="Arial" w:hAnsi="Arial" w:cs="Arial"/>
          <w:noProof/>
          <w:sz w:val="20"/>
          <w:szCs w:val="20"/>
          <w:lang w:val="en-US"/>
        </w:rPr>
        <mc:AlternateContent>
          <mc:Choice Requires="wps">
            <w:drawing>
              <wp:anchor distT="45720" distB="45720" distL="114300" distR="114300" simplePos="0" relativeHeight="251667456" behindDoc="0" locked="0" layoutInCell="1" allowOverlap="1" wp14:anchorId="2637260C" wp14:editId="62E9578C">
                <wp:simplePos x="0" y="0"/>
                <wp:positionH relativeFrom="margin">
                  <wp:align>right</wp:align>
                </wp:positionH>
                <wp:positionV relativeFrom="paragraph">
                  <wp:posOffset>92710</wp:posOffset>
                </wp:positionV>
                <wp:extent cx="5019675" cy="1295400"/>
                <wp:effectExtent l="0" t="0" r="2857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295400"/>
                        </a:xfrm>
                        <a:prstGeom prst="rect">
                          <a:avLst/>
                        </a:prstGeom>
                        <a:solidFill>
                          <a:srgbClr val="FFFFFF"/>
                        </a:solidFill>
                        <a:ln w="9525">
                          <a:solidFill>
                            <a:srgbClr val="000000"/>
                          </a:solidFill>
                          <a:miter lim="800000"/>
                          <a:headEnd/>
                          <a:tailEnd/>
                        </a:ln>
                      </wps:spPr>
                      <wps:txbx>
                        <w:txbxContent>
                          <w:p w14:paraId="3497A2A3" w14:textId="75985D67" w:rsidR="00DB3DDF" w:rsidRDefault="00DB3DDF" w:rsidP="00EF180A">
                            <w:pPr>
                              <w:spacing w:after="120" w:line="288" w:lineRule="auto"/>
                              <w:ind w:left="142"/>
                            </w:pPr>
                            <w:r>
                              <w:rPr>
                                <w:rFonts w:ascii="Arial" w:hAnsi="Arial" w:cs="Arial"/>
                                <w:sz w:val="20"/>
                                <w:szCs w:val="20"/>
                              </w:rPr>
                              <w:t>POSER: The language employed on immigration related remittances under LRS Scheme restricts any remittance related to Immigration Visa / Residence Permit / Acceptance of citizenship of any foreign country. But Proviso 1 to Schedule III above reads that if country of immigration requires higher amount in excess of LRS limit, same is allowed. Participants are required to discuss as to whether such language employed under LRS Scheme is at variance with Schedule III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37260C" id="Text Box 5" o:spid="_x0000_s1032" type="#_x0000_t202" style="position:absolute;left:0;text-align:left;margin-left:344.05pt;margin-top:7.3pt;width:395.25pt;height:102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">
                <v:textbox>
                  <w:txbxContent>
                    <w:p w14:paraId="3497A2A3" w14:textId="75985D67" w:rsidR="00DB3DDF" w:rsidRDefault="00DB3DDF" w:rsidP="00EF180A">
                      <w:pPr>
                        <w:spacing w:after="120" w:line="288" w:lineRule="auto"/>
                        <w:ind w:left="142"/>
                      </w:pPr>
                      <w:r>
                        <w:rPr>
                          <w:rFonts w:ascii="Arial" w:hAnsi="Arial" w:cs="Arial"/>
                          <w:sz w:val="20"/>
                          <w:szCs w:val="20"/>
                        </w:rPr>
                        <w:t>POSER: The language employed on immigration related remittances under LRS Scheme restricts any remittance related to Immigration Visa / Residence Permit / Acceptance of citizenship of any foreign country. But Proviso 1 to Schedule III above reads that if country of immigration requires higher amount in excess of LRS limit, same is allowed. Participants are required to discuss as to whether such language employed under LRS Scheme is at variance with Schedule III</w:t>
                      </w:r>
                    </w:p>
                  </w:txbxContent>
                </v:textbox>
                <w10:wrap type="square" anchorx="margin"/>
              </v:shape>
            </w:pict>
          </mc:Fallback>
        </mc:AlternateContent>
      </w:r>
    </w:p>
    <w:p w14:paraId="2AFB9F33" w14:textId="77777777" w:rsidR="00EF180A" w:rsidRPr="00EA243F" w:rsidRDefault="00EF180A" w:rsidP="001B37A9">
      <w:pPr>
        <w:spacing w:after="120" w:line="288" w:lineRule="auto"/>
        <w:ind w:left="540" w:hanging="540"/>
        <w:rPr>
          <w:rFonts w:ascii="Arial" w:hAnsi="Arial" w:cs="Arial"/>
          <w:sz w:val="20"/>
          <w:szCs w:val="20"/>
        </w:rPr>
      </w:pPr>
    </w:p>
    <w:p w14:paraId="1E95C2F5" w14:textId="77777777" w:rsidR="00EF180A" w:rsidRPr="00EA243F" w:rsidRDefault="00EF180A" w:rsidP="001B37A9">
      <w:pPr>
        <w:spacing w:after="120" w:line="288" w:lineRule="auto"/>
        <w:ind w:left="540" w:hanging="540"/>
        <w:rPr>
          <w:rFonts w:ascii="Arial" w:hAnsi="Arial" w:cs="Arial"/>
          <w:sz w:val="20"/>
          <w:szCs w:val="20"/>
        </w:rPr>
      </w:pPr>
    </w:p>
    <w:p w14:paraId="23B7F332" w14:textId="77777777" w:rsidR="00EF180A" w:rsidRPr="00EA243F" w:rsidRDefault="00EF180A" w:rsidP="001B37A9">
      <w:pPr>
        <w:spacing w:after="120" w:line="288" w:lineRule="auto"/>
        <w:ind w:left="540" w:hanging="540"/>
        <w:rPr>
          <w:rFonts w:ascii="Arial" w:hAnsi="Arial" w:cs="Arial"/>
          <w:sz w:val="20"/>
          <w:szCs w:val="20"/>
        </w:rPr>
      </w:pPr>
    </w:p>
    <w:p w14:paraId="17B87BB3" w14:textId="4962F02C" w:rsidR="00EF180A" w:rsidRPr="00EA243F" w:rsidRDefault="00EF180A" w:rsidP="001B37A9">
      <w:pPr>
        <w:spacing w:after="120" w:line="288" w:lineRule="auto"/>
        <w:ind w:left="540" w:hanging="540"/>
        <w:rPr>
          <w:rFonts w:ascii="Arial" w:hAnsi="Arial" w:cs="Arial"/>
          <w:sz w:val="20"/>
          <w:szCs w:val="20"/>
        </w:rPr>
      </w:pPr>
    </w:p>
    <w:p w14:paraId="73A4AA4A" w14:textId="0F25BEB7" w:rsidR="0054037D" w:rsidRPr="00EA243F" w:rsidRDefault="0054037D" w:rsidP="001B37A9">
      <w:pPr>
        <w:spacing w:after="120" w:line="288" w:lineRule="auto"/>
        <w:ind w:left="540" w:hanging="540"/>
        <w:rPr>
          <w:rFonts w:ascii="Arial" w:hAnsi="Arial" w:cs="Arial"/>
          <w:sz w:val="20"/>
          <w:szCs w:val="20"/>
        </w:rPr>
      </w:pPr>
    </w:p>
    <w:p w14:paraId="2013BC30" w14:textId="1B3ACD6D" w:rsidR="001B37A9" w:rsidRPr="00EA243F" w:rsidRDefault="003F7CBD" w:rsidP="0088569E">
      <w:pPr>
        <w:spacing w:after="120" w:line="288" w:lineRule="auto"/>
        <w:ind w:left="709" w:hanging="709"/>
        <w:rPr>
          <w:rFonts w:ascii="Arial" w:hAnsi="Arial" w:cs="Arial"/>
          <w:sz w:val="20"/>
          <w:szCs w:val="20"/>
        </w:rPr>
      </w:pPr>
      <w:r w:rsidRPr="00EA243F">
        <w:rPr>
          <w:rFonts w:ascii="Arial" w:hAnsi="Arial" w:cs="Arial"/>
          <w:sz w:val="20"/>
          <w:szCs w:val="20"/>
        </w:rPr>
        <w:t>1.</w:t>
      </w:r>
      <w:r w:rsidR="00E97CA4" w:rsidRPr="00EA243F">
        <w:rPr>
          <w:rFonts w:ascii="Arial" w:hAnsi="Arial" w:cs="Arial"/>
          <w:sz w:val="20"/>
          <w:szCs w:val="20"/>
        </w:rPr>
        <w:t>3.3.6</w:t>
      </w:r>
      <w:r w:rsidR="00E97CA4" w:rsidRPr="00EA243F">
        <w:rPr>
          <w:rFonts w:ascii="Arial" w:hAnsi="Arial" w:cs="Arial"/>
          <w:sz w:val="20"/>
          <w:szCs w:val="20"/>
        </w:rPr>
        <w:tab/>
        <w:t xml:space="preserve">Thus, individuals can draw foreign exchange up to US$ 250,000 and if such amount is not sufficient, then for the purposes of emigration, </w:t>
      </w:r>
      <w:r w:rsidR="00AF0405" w:rsidRPr="00EA243F">
        <w:rPr>
          <w:rFonts w:ascii="Arial" w:hAnsi="Arial" w:cs="Arial"/>
          <w:sz w:val="20"/>
          <w:szCs w:val="20"/>
        </w:rPr>
        <w:t>studies abroad</w:t>
      </w:r>
      <w:r w:rsidR="00E97CA4" w:rsidRPr="00EA243F">
        <w:rPr>
          <w:rFonts w:ascii="Arial" w:hAnsi="Arial" w:cs="Arial"/>
          <w:sz w:val="20"/>
          <w:szCs w:val="20"/>
        </w:rPr>
        <w:t xml:space="preserve"> and </w:t>
      </w:r>
      <w:r w:rsidR="006A21D1" w:rsidRPr="00EA243F">
        <w:rPr>
          <w:rFonts w:ascii="Arial" w:hAnsi="Arial" w:cs="Arial"/>
          <w:sz w:val="20"/>
          <w:szCs w:val="20"/>
        </w:rPr>
        <w:t>medical &amp;</w:t>
      </w:r>
      <w:r w:rsidR="00E97CA4" w:rsidRPr="00EA243F">
        <w:rPr>
          <w:rFonts w:ascii="Arial" w:hAnsi="Arial" w:cs="Arial"/>
          <w:sz w:val="20"/>
          <w:szCs w:val="20"/>
        </w:rPr>
        <w:t xml:space="preserve"> allied cost, additional foreign exchange can be drawn irrespective of the amount not exceeding the actuals</w:t>
      </w:r>
      <w:r w:rsidR="00177433" w:rsidRPr="00EA243F">
        <w:rPr>
          <w:rFonts w:ascii="Arial" w:hAnsi="Arial" w:cs="Arial"/>
          <w:sz w:val="20"/>
          <w:szCs w:val="20"/>
        </w:rPr>
        <w:t xml:space="preserve"> based on the estimate of the Institute abroad</w:t>
      </w:r>
      <w:r w:rsidR="00E97CA4" w:rsidRPr="00EA243F">
        <w:rPr>
          <w:rFonts w:ascii="Arial" w:hAnsi="Arial" w:cs="Arial"/>
          <w:sz w:val="20"/>
          <w:szCs w:val="20"/>
        </w:rPr>
        <w:t xml:space="preserve">. </w:t>
      </w:r>
      <w:r w:rsidR="001B37A9" w:rsidRPr="00EA243F">
        <w:rPr>
          <w:rFonts w:ascii="Arial" w:hAnsi="Arial" w:cs="Arial"/>
          <w:sz w:val="20"/>
          <w:szCs w:val="20"/>
        </w:rPr>
        <w:t>It may also be mentioned that non-</w:t>
      </w:r>
      <w:r w:rsidR="001B37A9" w:rsidRPr="00EA243F">
        <w:rPr>
          <w:rFonts w:ascii="Arial" w:hAnsi="Arial" w:cs="Arial"/>
          <w:sz w:val="20"/>
          <w:szCs w:val="20"/>
        </w:rPr>
        <w:lastRenderedPageBreak/>
        <w:t>individuals, say Companies, if required to depute their employees for foreign travel, then above limit applicable to individuals of US$ 250,000 shall not apply and the company can remit any amount during the year as required by it for the purposes of its business.</w:t>
      </w:r>
    </w:p>
    <w:p w14:paraId="5CC4E73C" w14:textId="6C365C48" w:rsidR="002000CD" w:rsidRPr="00EA243F" w:rsidRDefault="002000CD" w:rsidP="002000CD">
      <w:pPr>
        <w:spacing w:after="120" w:line="288" w:lineRule="auto"/>
        <w:ind w:left="709"/>
        <w:rPr>
          <w:rFonts w:ascii="Arial" w:hAnsi="Arial" w:cs="Arial"/>
          <w:sz w:val="20"/>
          <w:szCs w:val="20"/>
        </w:rPr>
      </w:pPr>
      <w:r w:rsidRPr="00EA243F">
        <w:rPr>
          <w:rFonts w:ascii="Arial" w:hAnsi="Arial" w:cs="Arial"/>
          <w:sz w:val="20"/>
          <w:szCs w:val="20"/>
        </w:rPr>
        <w:t>Author’s Note: It is not clear as to why proviso related to Non-individual is included here in FEM (CAT) Rules, 2000</w:t>
      </w:r>
    </w:p>
    <w:p w14:paraId="6CC9476C" w14:textId="51BD2698" w:rsidR="00E97CA4" w:rsidRPr="00EA243F" w:rsidRDefault="003F7CBD" w:rsidP="0088569E">
      <w:pPr>
        <w:spacing w:after="120" w:line="288" w:lineRule="auto"/>
        <w:ind w:left="709" w:hanging="709"/>
        <w:rPr>
          <w:rFonts w:ascii="Arial" w:hAnsi="Arial" w:cs="Arial"/>
          <w:sz w:val="20"/>
          <w:szCs w:val="20"/>
        </w:rPr>
      </w:pPr>
      <w:r w:rsidRPr="00EA243F">
        <w:rPr>
          <w:rFonts w:ascii="Arial" w:hAnsi="Arial" w:cs="Arial"/>
          <w:sz w:val="20"/>
          <w:szCs w:val="20"/>
        </w:rPr>
        <w:t>1.</w:t>
      </w:r>
      <w:r w:rsidR="0015472A" w:rsidRPr="00EA243F">
        <w:rPr>
          <w:rFonts w:ascii="Arial" w:hAnsi="Arial" w:cs="Arial"/>
          <w:sz w:val="20"/>
          <w:szCs w:val="20"/>
        </w:rPr>
        <w:t>3.3.</w:t>
      </w:r>
      <w:r w:rsidR="00073985" w:rsidRPr="00EA243F">
        <w:rPr>
          <w:rFonts w:ascii="Arial" w:hAnsi="Arial" w:cs="Arial"/>
          <w:sz w:val="20"/>
          <w:szCs w:val="20"/>
        </w:rPr>
        <w:t>7</w:t>
      </w:r>
      <w:r w:rsidR="0015472A" w:rsidRPr="00EA243F">
        <w:rPr>
          <w:rFonts w:ascii="Arial" w:hAnsi="Arial" w:cs="Arial"/>
          <w:sz w:val="20"/>
          <w:szCs w:val="20"/>
        </w:rPr>
        <w:tab/>
      </w:r>
      <w:r w:rsidR="00E97CA4" w:rsidRPr="00EA243F">
        <w:rPr>
          <w:rFonts w:ascii="Arial" w:hAnsi="Arial" w:cs="Arial"/>
          <w:sz w:val="20"/>
          <w:szCs w:val="20"/>
        </w:rPr>
        <w:t>Also</w:t>
      </w:r>
      <w:r w:rsidR="0015472A" w:rsidRPr="00EA243F">
        <w:rPr>
          <w:rFonts w:ascii="Arial" w:hAnsi="Arial" w:cs="Arial"/>
          <w:sz w:val="20"/>
          <w:szCs w:val="20"/>
        </w:rPr>
        <w:t>, individuals who are resident</w:t>
      </w:r>
      <w:r w:rsidR="0091030E" w:rsidRPr="00EA243F">
        <w:rPr>
          <w:rFonts w:ascii="Arial" w:hAnsi="Arial" w:cs="Arial"/>
          <w:sz w:val="20"/>
          <w:szCs w:val="20"/>
        </w:rPr>
        <w:t xml:space="preserve"> </w:t>
      </w:r>
      <w:r w:rsidR="0015472A" w:rsidRPr="00EA243F">
        <w:rPr>
          <w:rFonts w:ascii="Arial" w:hAnsi="Arial" w:cs="Arial"/>
          <w:sz w:val="20"/>
          <w:szCs w:val="20"/>
        </w:rPr>
        <w:t>of India</w:t>
      </w:r>
      <w:r w:rsidR="0091030E" w:rsidRPr="00EA243F">
        <w:rPr>
          <w:rFonts w:ascii="Arial" w:hAnsi="Arial" w:cs="Arial"/>
          <w:sz w:val="20"/>
          <w:szCs w:val="20"/>
        </w:rPr>
        <w:t xml:space="preserve"> </w:t>
      </w:r>
      <w:r w:rsidR="0015472A" w:rsidRPr="00EA243F">
        <w:rPr>
          <w:rFonts w:ascii="Arial" w:hAnsi="Arial" w:cs="Arial"/>
          <w:sz w:val="20"/>
          <w:szCs w:val="20"/>
        </w:rPr>
        <w:t xml:space="preserve">can undertake any current account transactions of any value and request for the </w:t>
      </w:r>
      <w:proofErr w:type="spellStart"/>
      <w:r w:rsidR="0015472A" w:rsidRPr="00EA243F">
        <w:rPr>
          <w:rFonts w:ascii="Arial" w:hAnsi="Arial" w:cs="Arial"/>
          <w:sz w:val="20"/>
          <w:szCs w:val="20"/>
        </w:rPr>
        <w:t>drawal</w:t>
      </w:r>
      <w:proofErr w:type="spellEnd"/>
      <w:r w:rsidR="0015472A" w:rsidRPr="00EA243F">
        <w:rPr>
          <w:rFonts w:ascii="Arial" w:hAnsi="Arial" w:cs="Arial"/>
          <w:sz w:val="20"/>
          <w:szCs w:val="20"/>
        </w:rPr>
        <w:t xml:space="preserve"> of the foreign exchange from AD Bank for remittance abroad if it is not covered in any of the above Schedules to the FEM (CAT) Rules, 2000</w:t>
      </w:r>
      <w:r w:rsidR="00073985" w:rsidRPr="00EA243F">
        <w:rPr>
          <w:rFonts w:ascii="Arial" w:hAnsi="Arial" w:cs="Arial"/>
          <w:sz w:val="20"/>
          <w:szCs w:val="20"/>
        </w:rPr>
        <w:t xml:space="preserve">. </w:t>
      </w:r>
    </w:p>
    <w:p w14:paraId="2B91D9EF" w14:textId="2FC8A454" w:rsidR="00A15BA4" w:rsidRPr="00EA243F" w:rsidRDefault="003F7CBD" w:rsidP="0088569E">
      <w:pPr>
        <w:spacing w:after="120" w:line="288" w:lineRule="auto"/>
        <w:ind w:left="709" w:hanging="709"/>
        <w:rPr>
          <w:rFonts w:ascii="Arial" w:hAnsi="Arial" w:cs="Arial"/>
          <w:sz w:val="20"/>
          <w:szCs w:val="20"/>
        </w:rPr>
      </w:pPr>
      <w:r w:rsidRPr="00EA243F">
        <w:rPr>
          <w:rFonts w:ascii="Arial" w:hAnsi="Arial" w:cs="Arial"/>
          <w:sz w:val="20"/>
          <w:szCs w:val="20"/>
        </w:rPr>
        <w:t>1.</w:t>
      </w:r>
      <w:r w:rsidR="001718F5" w:rsidRPr="00EA243F">
        <w:rPr>
          <w:rFonts w:ascii="Arial" w:hAnsi="Arial" w:cs="Arial"/>
          <w:sz w:val="20"/>
          <w:szCs w:val="20"/>
        </w:rPr>
        <w:t>3.3.8</w:t>
      </w:r>
      <w:r w:rsidR="001718F5" w:rsidRPr="00EA243F">
        <w:rPr>
          <w:rFonts w:ascii="Arial" w:hAnsi="Arial" w:cs="Arial"/>
          <w:sz w:val="20"/>
          <w:szCs w:val="20"/>
        </w:rPr>
        <w:tab/>
        <w:t xml:space="preserve">Rule 6 of FEM (CAT) Rules, 2000 provides that the restrictions of Rules 4 &amp; 5 i.e. Schedules II &amp; III respectively, do not apply to </w:t>
      </w:r>
      <w:proofErr w:type="spellStart"/>
      <w:r w:rsidR="001718F5" w:rsidRPr="00EA243F">
        <w:rPr>
          <w:rFonts w:ascii="Arial" w:hAnsi="Arial" w:cs="Arial"/>
          <w:sz w:val="20"/>
          <w:szCs w:val="20"/>
        </w:rPr>
        <w:t>drawal</w:t>
      </w:r>
      <w:proofErr w:type="spellEnd"/>
      <w:r w:rsidR="001718F5" w:rsidRPr="00EA243F">
        <w:rPr>
          <w:rFonts w:ascii="Arial" w:hAnsi="Arial" w:cs="Arial"/>
          <w:sz w:val="20"/>
          <w:szCs w:val="20"/>
        </w:rPr>
        <w:t xml:space="preserve"> made out of funds held in Exchange Earners’ Foreign Currency (EEFC) account of the remitter except where the remittance is for </w:t>
      </w:r>
      <w:r w:rsidR="005472BE" w:rsidRPr="00EA243F">
        <w:rPr>
          <w:rFonts w:ascii="Arial" w:hAnsi="Arial" w:cs="Arial"/>
          <w:sz w:val="20"/>
          <w:szCs w:val="20"/>
        </w:rPr>
        <w:t>Membership of P&amp; I C</w:t>
      </w:r>
      <w:r w:rsidR="001718F5" w:rsidRPr="00EA243F">
        <w:rPr>
          <w:rFonts w:ascii="Arial" w:hAnsi="Arial" w:cs="Arial"/>
          <w:sz w:val="20"/>
          <w:szCs w:val="20"/>
        </w:rPr>
        <w:t>lub (Item No. 11 in Schedule II)</w:t>
      </w:r>
    </w:p>
    <w:p w14:paraId="1ED2A8E5" w14:textId="45142E82" w:rsidR="001718F5" w:rsidRPr="00EA243F" w:rsidRDefault="003F7CBD" w:rsidP="0088569E">
      <w:pPr>
        <w:spacing w:after="120" w:line="288" w:lineRule="auto"/>
        <w:ind w:left="709" w:hanging="709"/>
        <w:rPr>
          <w:rFonts w:ascii="Arial" w:hAnsi="Arial" w:cs="Arial"/>
          <w:sz w:val="20"/>
          <w:szCs w:val="20"/>
        </w:rPr>
      </w:pPr>
      <w:r w:rsidRPr="00EA243F">
        <w:rPr>
          <w:rFonts w:ascii="Arial" w:hAnsi="Arial" w:cs="Arial"/>
          <w:sz w:val="20"/>
          <w:szCs w:val="20"/>
        </w:rPr>
        <w:t>1.</w:t>
      </w:r>
      <w:r w:rsidR="004C61EB" w:rsidRPr="00EA243F">
        <w:rPr>
          <w:rFonts w:ascii="Arial" w:hAnsi="Arial" w:cs="Arial"/>
          <w:sz w:val="20"/>
          <w:szCs w:val="20"/>
        </w:rPr>
        <w:t>3.3.9</w:t>
      </w:r>
      <w:r w:rsidR="004C61EB" w:rsidRPr="00EA243F">
        <w:rPr>
          <w:rFonts w:ascii="Arial" w:hAnsi="Arial" w:cs="Arial"/>
          <w:sz w:val="20"/>
          <w:szCs w:val="20"/>
        </w:rPr>
        <w:tab/>
        <w:t>Further</w:t>
      </w:r>
      <w:r w:rsidR="00650C23" w:rsidRPr="00EA243F">
        <w:rPr>
          <w:rFonts w:ascii="Arial" w:hAnsi="Arial" w:cs="Arial"/>
          <w:sz w:val="20"/>
          <w:szCs w:val="20"/>
        </w:rPr>
        <w:t xml:space="preserve"> as provided by Rule 7 of FEM (CAT) Rules, 2000</w:t>
      </w:r>
      <w:r w:rsidR="004C61EB" w:rsidRPr="00EA243F">
        <w:rPr>
          <w:rFonts w:ascii="Arial" w:hAnsi="Arial" w:cs="Arial"/>
          <w:sz w:val="20"/>
          <w:szCs w:val="20"/>
        </w:rPr>
        <w:t xml:space="preserve">, </w:t>
      </w:r>
      <w:r w:rsidR="00650C23" w:rsidRPr="00EA243F">
        <w:rPr>
          <w:rFonts w:ascii="Arial" w:hAnsi="Arial" w:cs="Arial"/>
          <w:sz w:val="20"/>
          <w:szCs w:val="20"/>
        </w:rPr>
        <w:t xml:space="preserve">the </w:t>
      </w:r>
      <w:r w:rsidR="004C61EB" w:rsidRPr="00EA243F">
        <w:rPr>
          <w:rFonts w:ascii="Arial" w:hAnsi="Arial" w:cs="Arial"/>
          <w:sz w:val="20"/>
          <w:szCs w:val="20"/>
        </w:rPr>
        <w:t>restrictions contained in Rule 5 i.e. Schedule III does not apply to the use of International Credit Card (“ICCs”) for making payment by a person towards meeting expenses while such person is on a visit outside India.</w:t>
      </w:r>
      <w:r w:rsidR="00DF75F2" w:rsidRPr="00EA243F">
        <w:rPr>
          <w:rFonts w:ascii="Arial" w:hAnsi="Arial" w:cs="Arial"/>
          <w:sz w:val="20"/>
          <w:szCs w:val="20"/>
        </w:rPr>
        <w:t xml:space="preserve"> Resident individuals maintaining a foreign currency account with an Authorised Dealer in India or a bank abroad, as permissible under extant Foreign Exchange Regulations, are free to obtain International Credit Cards (ICCs) issued by overseas banks and other reputed agencies. It is clarified that the applicable credit limit will be the limit fixed by the card issuing banks. There is no monetary ceiling fixed by the RBI for remittances, if any, under this facility. The LRS limit shall not apply to the use of ICC for making payment by a person towards meeting expenses while such person is on a visit outside India.</w:t>
      </w:r>
    </w:p>
    <w:p w14:paraId="32F77E86" w14:textId="396461F3" w:rsidR="004C61EB" w:rsidRPr="00EA243F" w:rsidRDefault="004C61EB" w:rsidP="0088569E">
      <w:pPr>
        <w:spacing w:after="120" w:line="288" w:lineRule="auto"/>
        <w:ind w:left="709"/>
        <w:rPr>
          <w:rFonts w:ascii="Arial" w:hAnsi="Arial" w:cs="Arial"/>
          <w:sz w:val="20"/>
          <w:szCs w:val="20"/>
        </w:rPr>
      </w:pPr>
      <w:r w:rsidRPr="00EA243F">
        <w:rPr>
          <w:rFonts w:ascii="Arial" w:hAnsi="Arial" w:cs="Arial"/>
          <w:sz w:val="20"/>
          <w:szCs w:val="20"/>
        </w:rPr>
        <w:t xml:space="preserve">Further, </w:t>
      </w:r>
      <w:r w:rsidR="005472BE" w:rsidRPr="00EA243F">
        <w:rPr>
          <w:rFonts w:ascii="Arial" w:hAnsi="Arial" w:cs="Arial"/>
          <w:sz w:val="20"/>
          <w:szCs w:val="20"/>
        </w:rPr>
        <w:t>r</w:t>
      </w:r>
      <w:r w:rsidRPr="00EA243F">
        <w:rPr>
          <w:rFonts w:ascii="Arial" w:hAnsi="Arial" w:cs="Arial"/>
          <w:sz w:val="20"/>
          <w:szCs w:val="20"/>
        </w:rPr>
        <w:t xml:space="preserve">esidents can use ICCs on internet for any purpose for which exchange can be purchased from an Authorised Dealer in India, e.g. for import of books, purchase of downloadable software or import of any other item permissible under Foreign Trade Policy (FTP).  However, ICCs cannot be used on internet or otherwise for purchase of prohibited items, like lottery tickets, banned or proscribed magazines, participation in sweepstakes, payment for call-back services, etc., since no </w:t>
      </w:r>
      <w:proofErr w:type="spellStart"/>
      <w:r w:rsidRPr="00EA243F">
        <w:rPr>
          <w:rFonts w:ascii="Arial" w:hAnsi="Arial" w:cs="Arial"/>
          <w:sz w:val="20"/>
          <w:szCs w:val="20"/>
        </w:rPr>
        <w:t>drawal</w:t>
      </w:r>
      <w:proofErr w:type="spellEnd"/>
      <w:r w:rsidRPr="00EA243F">
        <w:rPr>
          <w:rFonts w:ascii="Arial" w:hAnsi="Arial" w:cs="Arial"/>
          <w:sz w:val="20"/>
          <w:szCs w:val="20"/>
        </w:rPr>
        <w:t xml:space="preserve"> of foreign exchange is permitted for such items/activities. There is no aggregate monetary ceiling separately prescribed for use of ICCs</w:t>
      </w:r>
      <w:r w:rsidR="00DF75F2" w:rsidRPr="00EA243F">
        <w:rPr>
          <w:rFonts w:ascii="Arial" w:hAnsi="Arial" w:cs="Arial"/>
          <w:sz w:val="20"/>
          <w:szCs w:val="20"/>
        </w:rPr>
        <w:t xml:space="preserve"> </w:t>
      </w:r>
      <w:r w:rsidRPr="00EA243F">
        <w:rPr>
          <w:rFonts w:ascii="Arial" w:hAnsi="Arial" w:cs="Arial"/>
          <w:sz w:val="20"/>
          <w:szCs w:val="20"/>
        </w:rPr>
        <w:t>through internet.</w:t>
      </w:r>
    </w:p>
    <w:p w14:paraId="757EEFA6" w14:textId="58CED02D" w:rsidR="00650C23" w:rsidRPr="00EA243F" w:rsidRDefault="00650C23" w:rsidP="0088569E">
      <w:pPr>
        <w:spacing w:after="120" w:line="288" w:lineRule="auto"/>
        <w:ind w:left="709"/>
        <w:rPr>
          <w:rFonts w:ascii="Arial" w:hAnsi="Arial" w:cs="Arial"/>
          <w:sz w:val="20"/>
          <w:szCs w:val="20"/>
        </w:rPr>
      </w:pPr>
      <w:r w:rsidRPr="00EA243F">
        <w:rPr>
          <w:rFonts w:ascii="Arial" w:hAnsi="Arial" w:cs="Arial"/>
          <w:sz w:val="20"/>
          <w:szCs w:val="20"/>
        </w:rPr>
        <w:t>International Debit Cards (IDCs) / Store Value Cards / Charge Cards / Smart Cards, etc. can be used by a resident for drawing cash from ATM terminals or making payment to a merchant establishment overseas during his visit abroad. No prior permission from the Reserve Bank is required for issue of such cards. However, the use of such cards is limited to permissible current account transactions and subject to the prescribed limits under the FEM (CAT) Rules, 2000, as amended from time to time.</w:t>
      </w:r>
    </w:p>
    <w:p w14:paraId="73C206A2" w14:textId="77777777" w:rsidR="008F1621" w:rsidRPr="00EA243F" w:rsidRDefault="008F1621" w:rsidP="00FD726B">
      <w:pPr>
        <w:spacing w:after="120" w:line="288" w:lineRule="auto"/>
        <w:rPr>
          <w:rFonts w:ascii="Arial" w:hAnsi="Arial" w:cs="Arial"/>
          <w:b/>
          <w:sz w:val="20"/>
          <w:szCs w:val="20"/>
        </w:rPr>
      </w:pPr>
    </w:p>
    <w:p w14:paraId="622A4059" w14:textId="6A710B59" w:rsidR="00977EBE" w:rsidRPr="00EA243F" w:rsidRDefault="003F7CBD" w:rsidP="00FD726B">
      <w:pPr>
        <w:spacing w:after="120" w:line="288" w:lineRule="auto"/>
        <w:rPr>
          <w:rFonts w:ascii="Arial" w:hAnsi="Arial" w:cs="Arial"/>
          <w:b/>
          <w:sz w:val="20"/>
          <w:szCs w:val="20"/>
          <w:u w:val="single"/>
        </w:rPr>
      </w:pPr>
      <w:r w:rsidRPr="00EA243F">
        <w:rPr>
          <w:rFonts w:ascii="Arial" w:hAnsi="Arial" w:cs="Arial"/>
          <w:b/>
          <w:sz w:val="20"/>
          <w:szCs w:val="20"/>
        </w:rPr>
        <w:t>1.</w:t>
      </w:r>
      <w:r w:rsidR="00F623F7" w:rsidRPr="00EA243F">
        <w:rPr>
          <w:rFonts w:ascii="Arial" w:hAnsi="Arial" w:cs="Arial"/>
          <w:b/>
          <w:sz w:val="20"/>
          <w:szCs w:val="20"/>
        </w:rPr>
        <w:t xml:space="preserve">4 </w:t>
      </w:r>
      <w:r w:rsidR="00977EBE" w:rsidRPr="00EA243F">
        <w:rPr>
          <w:rFonts w:ascii="Arial" w:hAnsi="Arial" w:cs="Arial"/>
          <w:b/>
          <w:sz w:val="20"/>
          <w:szCs w:val="20"/>
          <w:u w:val="single"/>
        </w:rPr>
        <w:t>Residential Status under F</w:t>
      </w:r>
      <w:r w:rsidR="00D2331F" w:rsidRPr="00EA243F">
        <w:rPr>
          <w:rFonts w:ascii="Arial" w:hAnsi="Arial" w:cs="Arial"/>
          <w:b/>
          <w:sz w:val="20"/>
          <w:szCs w:val="20"/>
          <w:u w:val="single"/>
        </w:rPr>
        <w:t>EMA</w:t>
      </w:r>
    </w:p>
    <w:p w14:paraId="524CA078" w14:textId="197C98C3" w:rsidR="00977EBE" w:rsidRPr="00EA243F" w:rsidRDefault="003F7CBD" w:rsidP="00FD726B">
      <w:pPr>
        <w:spacing w:after="120" w:line="288" w:lineRule="auto"/>
        <w:ind w:left="360" w:hanging="360"/>
        <w:rPr>
          <w:rFonts w:ascii="Arial" w:hAnsi="Arial" w:cs="Arial"/>
          <w:sz w:val="20"/>
          <w:szCs w:val="20"/>
        </w:rPr>
      </w:pPr>
      <w:r w:rsidRPr="00EA243F">
        <w:rPr>
          <w:rFonts w:ascii="Arial" w:hAnsi="Arial" w:cs="Arial"/>
          <w:sz w:val="20"/>
          <w:szCs w:val="20"/>
        </w:rPr>
        <w:t>1.</w:t>
      </w:r>
      <w:r w:rsidR="00F623F7" w:rsidRPr="00EA243F">
        <w:rPr>
          <w:rFonts w:ascii="Arial" w:hAnsi="Arial" w:cs="Arial"/>
          <w:sz w:val="20"/>
          <w:szCs w:val="20"/>
        </w:rPr>
        <w:t xml:space="preserve">4.1 </w:t>
      </w:r>
      <w:r w:rsidR="00977EBE" w:rsidRPr="00EA243F">
        <w:rPr>
          <w:rFonts w:ascii="Arial" w:hAnsi="Arial" w:cs="Arial"/>
          <w:sz w:val="20"/>
          <w:szCs w:val="20"/>
        </w:rPr>
        <w:t>Under FEMA, residential status is of two types:</w:t>
      </w:r>
    </w:p>
    <w:p w14:paraId="7ABD739F" w14:textId="2C78779D" w:rsidR="00977EBE" w:rsidRPr="00EA243F" w:rsidRDefault="00824406" w:rsidP="00745F1D">
      <w:pPr>
        <w:pStyle w:val="ListParagraph"/>
        <w:numPr>
          <w:ilvl w:val="0"/>
          <w:numId w:val="4"/>
        </w:numPr>
        <w:spacing w:after="120" w:line="288" w:lineRule="auto"/>
        <w:rPr>
          <w:rFonts w:ascii="Arial" w:hAnsi="Arial" w:cs="Arial"/>
          <w:sz w:val="20"/>
          <w:szCs w:val="20"/>
        </w:rPr>
      </w:pPr>
      <w:r w:rsidRPr="00EA243F">
        <w:rPr>
          <w:rFonts w:ascii="Arial" w:hAnsi="Arial" w:cs="Arial"/>
          <w:sz w:val="20"/>
          <w:szCs w:val="20"/>
        </w:rPr>
        <w:t>Person Resident in India</w:t>
      </w:r>
    </w:p>
    <w:p w14:paraId="24917F67" w14:textId="4FB8FA9E" w:rsidR="00824406" w:rsidRPr="00EA243F" w:rsidRDefault="00824406" w:rsidP="00745F1D">
      <w:pPr>
        <w:pStyle w:val="ListParagraph"/>
        <w:numPr>
          <w:ilvl w:val="0"/>
          <w:numId w:val="4"/>
        </w:numPr>
        <w:spacing w:after="120" w:line="288" w:lineRule="auto"/>
        <w:rPr>
          <w:rFonts w:ascii="Arial" w:hAnsi="Arial" w:cs="Arial"/>
          <w:sz w:val="20"/>
          <w:szCs w:val="20"/>
        </w:rPr>
      </w:pPr>
      <w:r w:rsidRPr="00EA243F">
        <w:rPr>
          <w:rFonts w:ascii="Arial" w:hAnsi="Arial" w:cs="Arial"/>
          <w:sz w:val="20"/>
          <w:szCs w:val="20"/>
        </w:rPr>
        <w:t>Person Resident Outside India</w:t>
      </w:r>
    </w:p>
    <w:p w14:paraId="4B8B71D5" w14:textId="561D51D6" w:rsidR="00824406" w:rsidRPr="00EA243F" w:rsidRDefault="003F7CBD" w:rsidP="00FD726B">
      <w:pPr>
        <w:spacing w:after="120" w:line="288" w:lineRule="auto"/>
        <w:ind w:left="360" w:hanging="360"/>
        <w:rPr>
          <w:rFonts w:ascii="Arial" w:hAnsi="Arial" w:cs="Arial"/>
          <w:sz w:val="20"/>
          <w:szCs w:val="20"/>
        </w:rPr>
      </w:pPr>
      <w:r w:rsidRPr="00EA243F">
        <w:rPr>
          <w:rFonts w:ascii="Arial" w:hAnsi="Arial" w:cs="Arial"/>
          <w:sz w:val="20"/>
          <w:szCs w:val="20"/>
        </w:rPr>
        <w:t>1.</w:t>
      </w:r>
      <w:r w:rsidR="00F623F7" w:rsidRPr="00EA243F">
        <w:rPr>
          <w:rFonts w:ascii="Arial" w:hAnsi="Arial" w:cs="Arial"/>
          <w:sz w:val="20"/>
          <w:szCs w:val="20"/>
        </w:rPr>
        <w:t>4.2</w:t>
      </w:r>
      <w:r w:rsidR="00F623F7" w:rsidRPr="00EA243F">
        <w:rPr>
          <w:rFonts w:ascii="Arial" w:hAnsi="Arial" w:cs="Arial"/>
          <w:sz w:val="20"/>
          <w:szCs w:val="20"/>
        </w:rPr>
        <w:tab/>
      </w:r>
      <w:r w:rsidR="005472BE" w:rsidRPr="00EA243F">
        <w:rPr>
          <w:rFonts w:ascii="Arial" w:hAnsi="Arial" w:cs="Arial"/>
          <w:sz w:val="20"/>
          <w:szCs w:val="20"/>
        </w:rPr>
        <w:t>As p</w:t>
      </w:r>
      <w:r w:rsidR="00824406" w:rsidRPr="00EA243F">
        <w:rPr>
          <w:rFonts w:ascii="Arial" w:hAnsi="Arial" w:cs="Arial"/>
          <w:sz w:val="20"/>
          <w:szCs w:val="20"/>
        </w:rPr>
        <w:t xml:space="preserve">er sec 2(v) </w:t>
      </w:r>
      <w:r w:rsidR="00151D3C" w:rsidRPr="00EA243F">
        <w:rPr>
          <w:rFonts w:ascii="Arial" w:hAnsi="Arial" w:cs="Arial"/>
          <w:sz w:val="20"/>
          <w:szCs w:val="20"/>
        </w:rPr>
        <w:t>“</w:t>
      </w:r>
      <w:r w:rsidR="00824406" w:rsidRPr="00EA243F">
        <w:rPr>
          <w:rFonts w:ascii="Arial" w:hAnsi="Arial" w:cs="Arial"/>
          <w:sz w:val="20"/>
          <w:szCs w:val="20"/>
        </w:rPr>
        <w:t xml:space="preserve">person resident in India" means- </w:t>
      </w:r>
    </w:p>
    <w:p w14:paraId="3F9AC3FC" w14:textId="1B4BD324" w:rsidR="00824406" w:rsidRPr="00EA243F" w:rsidRDefault="00674705" w:rsidP="00633B15">
      <w:pPr>
        <w:spacing w:after="120" w:line="288" w:lineRule="auto"/>
        <w:ind w:left="720" w:hanging="270"/>
        <w:rPr>
          <w:rFonts w:ascii="Arial" w:hAnsi="Arial" w:cs="Arial"/>
          <w:sz w:val="20"/>
          <w:szCs w:val="20"/>
        </w:rPr>
      </w:pPr>
      <w:proofErr w:type="spellStart"/>
      <w:r w:rsidRPr="00EA243F">
        <w:rPr>
          <w:rFonts w:ascii="Arial" w:hAnsi="Arial" w:cs="Arial"/>
          <w:sz w:val="20"/>
          <w:szCs w:val="20"/>
        </w:rPr>
        <w:t>i</w:t>
      </w:r>
      <w:proofErr w:type="spellEnd"/>
      <w:r w:rsidR="00824406" w:rsidRPr="00EA243F">
        <w:rPr>
          <w:rFonts w:ascii="Arial" w:hAnsi="Arial" w:cs="Arial"/>
          <w:sz w:val="20"/>
          <w:szCs w:val="20"/>
        </w:rPr>
        <w:t>)</w:t>
      </w:r>
      <w:r w:rsidRPr="00EA243F">
        <w:rPr>
          <w:rFonts w:ascii="Arial" w:hAnsi="Arial" w:cs="Arial"/>
          <w:sz w:val="20"/>
          <w:szCs w:val="20"/>
        </w:rPr>
        <w:tab/>
      </w:r>
      <w:r w:rsidR="00824406" w:rsidRPr="00EA243F">
        <w:rPr>
          <w:rFonts w:ascii="Arial" w:hAnsi="Arial" w:cs="Arial"/>
          <w:sz w:val="20"/>
          <w:szCs w:val="20"/>
        </w:rPr>
        <w:t xml:space="preserve">A person residing in India for more than one hundred and eighty- two days during the course of the preceding financial year but does not include- </w:t>
      </w:r>
    </w:p>
    <w:p w14:paraId="2F5D6F98" w14:textId="39EC6B37" w:rsidR="00824406" w:rsidRPr="00EA243F" w:rsidRDefault="00824406" w:rsidP="00633B15">
      <w:pPr>
        <w:spacing w:after="120" w:line="288" w:lineRule="auto"/>
        <w:ind w:left="720"/>
        <w:rPr>
          <w:rFonts w:ascii="Arial" w:hAnsi="Arial" w:cs="Arial"/>
          <w:sz w:val="20"/>
          <w:szCs w:val="20"/>
        </w:rPr>
      </w:pPr>
      <w:r w:rsidRPr="00EA243F">
        <w:rPr>
          <w:rFonts w:ascii="Arial" w:hAnsi="Arial" w:cs="Arial"/>
          <w:sz w:val="20"/>
          <w:szCs w:val="20"/>
        </w:rPr>
        <w:t xml:space="preserve">     </w:t>
      </w:r>
      <w:r w:rsidR="00674705" w:rsidRPr="00EA243F">
        <w:rPr>
          <w:rFonts w:ascii="Arial" w:hAnsi="Arial" w:cs="Arial"/>
          <w:sz w:val="20"/>
          <w:szCs w:val="20"/>
        </w:rPr>
        <w:t>A</w:t>
      </w:r>
      <w:r w:rsidRPr="00EA243F">
        <w:rPr>
          <w:rFonts w:ascii="Arial" w:hAnsi="Arial" w:cs="Arial"/>
          <w:sz w:val="20"/>
          <w:szCs w:val="20"/>
        </w:rPr>
        <w:t xml:space="preserve">) a person who has gone out of India or who stays outside India, in either case- </w:t>
      </w:r>
    </w:p>
    <w:p w14:paraId="2E8ED3EA" w14:textId="11DC7CB2" w:rsidR="00824406" w:rsidRPr="00EA243F" w:rsidRDefault="00824406" w:rsidP="00745F1D">
      <w:pPr>
        <w:pStyle w:val="ListParagraph"/>
        <w:numPr>
          <w:ilvl w:val="0"/>
          <w:numId w:val="13"/>
        </w:numPr>
        <w:spacing w:after="120" w:line="288" w:lineRule="auto"/>
        <w:rPr>
          <w:rFonts w:ascii="Arial" w:hAnsi="Arial" w:cs="Arial"/>
          <w:sz w:val="20"/>
          <w:szCs w:val="20"/>
        </w:rPr>
      </w:pPr>
      <w:r w:rsidRPr="00EA243F">
        <w:rPr>
          <w:rFonts w:ascii="Arial" w:hAnsi="Arial" w:cs="Arial"/>
          <w:sz w:val="20"/>
          <w:szCs w:val="20"/>
        </w:rPr>
        <w:t xml:space="preserve">for or on taking up employment outside India, or </w:t>
      </w:r>
    </w:p>
    <w:p w14:paraId="38648C9A" w14:textId="3888042C" w:rsidR="00824406" w:rsidRPr="00EA243F" w:rsidRDefault="00824406" w:rsidP="00745F1D">
      <w:pPr>
        <w:pStyle w:val="ListParagraph"/>
        <w:numPr>
          <w:ilvl w:val="0"/>
          <w:numId w:val="13"/>
        </w:numPr>
        <w:spacing w:after="120" w:line="288" w:lineRule="auto"/>
        <w:rPr>
          <w:rFonts w:ascii="Arial" w:hAnsi="Arial" w:cs="Arial"/>
          <w:sz w:val="20"/>
          <w:szCs w:val="20"/>
        </w:rPr>
      </w:pPr>
      <w:r w:rsidRPr="00EA243F">
        <w:rPr>
          <w:rFonts w:ascii="Arial" w:hAnsi="Arial" w:cs="Arial"/>
          <w:sz w:val="20"/>
          <w:szCs w:val="20"/>
        </w:rPr>
        <w:lastRenderedPageBreak/>
        <w:t xml:space="preserve">for carrying on outside India a business or vocation outside India, or </w:t>
      </w:r>
    </w:p>
    <w:p w14:paraId="0472CC90" w14:textId="1F2E4490" w:rsidR="00824406" w:rsidRPr="00EA243F" w:rsidRDefault="00824406" w:rsidP="00745F1D">
      <w:pPr>
        <w:pStyle w:val="ListParagraph"/>
        <w:numPr>
          <w:ilvl w:val="0"/>
          <w:numId w:val="13"/>
        </w:numPr>
        <w:spacing w:after="120" w:line="288" w:lineRule="auto"/>
        <w:rPr>
          <w:rFonts w:ascii="Arial" w:hAnsi="Arial" w:cs="Arial"/>
          <w:sz w:val="20"/>
          <w:szCs w:val="20"/>
        </w:rPr>
      </w:pPr>
      <w:r w:rsidRPr="00EA243F">
        <w:rPr>
          <w:rFonts w:ascii="Arial" w:hAnsi="Arial" w:cs="Arial"/>
          <w:sz w:val="20"/>
          <w:szCs w:val="20"/>
        </w:rPr>
        <w:t>for any other purpose, in such circumstances as would indicate his intention to stay outside India for an uncertain period</w:t>
      </w:r>
      <w:r w:rsidR="00F2001D" w:rsidRPr="00EA243F">
        <w:rPr>
          <w:rFonts w:ascii="Arial" w:hAnsi="Arial" w:cs="Arial"/>
          <w:sz w:val="20"/>
          <w:szCs w:val="20"/>
        </w:rPr>
        <w:t>.</w:t>
      </w:r>
      <w:r w:rsidRPr="00EA243F">
        <w:rPr>
          <w:rFonts w:ascii="Arial" w:hAnsi="Arial" w:cs="Arial"/>
          <w:sz w:val="20"/>
          <w:szCs w:val="20"/>
        </w:rPr>
        <w:t xml:space="preserve"> </w:t>
      </w:r>
    </w:p>
    <w:p w14:paraId="431E50E8" w14:textId="59908C51" w:rsidR="00824406" w:rsidRPr="00EA243F" w:rsidRDefault="00824406" w:rsidP="00633B15">
      <w:pPr>
        <w:spacing w:after="120" w:line="288" w:lineRule="auto"/>
        <w:ind w:left="720"/>
        <w:rPr>
          <w:rFonts w:ascii="Arial" w:hAnsi="Arial" w:cs="Arial"/>
          <w:sz w:val="20"/>
          <w:szCs w:val="20"/>
        </w:rPr>
      </w:pPr>
      <w:r w:rsidRPr="00EA243F">
        <w:rPr>
          <w:rFonts w:ascii="Arial" w:hAnsi="Arial" w:cs="Arial"/>
          <w:sz w:val="20"/>
          <w:szCs w:val="20"/>
        </w:rPr>
        <w:t xml:space="preserve">     </w:t>
      </w:r>
      <w:r w:rsidR="00674705" w:rsidRPr="00EA243F">
        <w:rPr>
          <w:rFonts w:ascii="Arial" w:hAnsi="Arial" w:cs="Arial"/>
          <w:sz w:val="20"/>
          <w:szCs w:val="20"/>
        </w:rPr>
        <w:t>B</w:t>
      </w:r>
      <w:r w:rsidRPr="00EA243F">
        <w:rPr>
          <w:rFonts w:ascii="Arial" w:hAnsi="Arial" w:cs="Arial"/>
          <w:sz w:val="20"/>
          <w:szCs w:val="20"/>
        </w:rPr>
        <w:t xml:space="preserve">) a person who has come to or stays in India, in either case, otherwise than- </w:t>
      </w:r>
    </w:p>
    <w:p w14:paraId="7D12AEA4" w14:textId="591509DF" w:rsidR="00824406" w:rsidRPr="00EA243F" w:rsidRDefault="00824406" w:rsidP="00745F1D">
      <w:pPr>
        <w:pStyle w:val="ListParagraph"/>
        <w:numPr>
          <w:ilvl w:val="0"/>
          <w:numId w:val="14"/>
        </w:numPr>
        <w:spacing w:after="120" w:line="288" w:lineRule="auto"/>
        <w:rPr>
          <w:rFonts w:ascii="Arial" w:hAnsi="Arial" w:cs="Arial"/>
          <w:sz w:val="20"/>
          <w:szCs w:val="20"/>
        </w:rPr>
      </w:pPr>
      <w:r w:rsidRPr="00EA243F">
        <w:rPr>
          <w:rFonts w:ascii="Arial" w:hAnsi="Arial" w:cs="Arial"/>
          <w:sz w:val="20"/>
          <w:szCs w:val="20"/>
        </w:rPr>
        <w:t xml:space="preserve">for or on taking up employment in India, or </w:t>
      </w:r>
    </w:p>
    <w:p w14:paraId="50C2CC07" w14:textId="29710526" w:rsidR="00824406" w:rsidRPr="00EA243F" w:rsidRDefault="00824406" w:rsidP="00745F1D">
      <w:pPr>
        <w:pStyle w:val="ListParagraph"/>
        <w:numPr>
          <w:ilvl w:val="0"/>
          <w:numId w:val="14"/>
        </w:numPr>
        <w:spacing w:after="120" w:line="288" w:lineRule="auto"/>
        <w:rPr>
          <w:rFonts w:ascii="Arial" w:hAnsi="Arial" w:cs="Arial"/>
          <w:sz w:val="20"/>
          <w:szCs w:val="20"/>
        </w:rPr>
      </w:pPr>
      <w:r w:rsidRPr="00EA243F">
        <w:rPr>
          <w:rFonts w:ascii="Arial" w:hAnsi="Arial" w:cs="Arial"/>
          <w:sz w:val="20"/>
          <w:szCs w:val="20"/>
        </w:rPr>
        <w:t xml:space="preserve">for carrying on in India a business or vocation in India, or </w:t>
      </w:r>
    </w:p>
    <w:p w14:paraId="5C1A0B86" w14:textId="43F88889" w:rsidR="00824406" w:rsidRPr="00EA243F" w:rsidRDefault="00824406" w:rsidP="00745F1D">
      <w:pPr>
        <w:pStyle w:val="ListParagraph"/>
        <w:numPr>
          <w:ilvl w:val="0"/>
          <w:numId w:val="14"/>
        </w:numPr>
        <w:spacing w:after="120" w:line="288" w:lineRule="auto"/>
        <w:rPr>
          <w:rFonts w:ascii="Arial" w:hAnsi="Arial" w:cs="Arial"/>
          <w:sz w:val="20"/>
          <w:szCs w:val="20"/>
        </w:rPr>
      </w:pPr>
      <w:r w:rsidRPr="00EA243F">
        <w:rPr>
          <w:rFonts w:ascii="Arial" w:hAnsi="Arial" w:cs="Arial"/>
          <w:sz w:val="20"/>
          <w:szCs w:val="20"/>
        </w:rPr>
        <w:t>for any other purpose, in such circumstances as would indicate his intention to stay in India for an uncertain period</w:t>
      </w:r>
      <w:r w:rsidR="00F2001D" w:rsidRPr="00EA243F">
        <w:rPr>
          <w:rFonts w:ascii="Arial" w:hAnsi="Arial" w:cs="Arial"/>
          <w:sz w:val="20"/>
          <w:szCs w:val="20"/>
        </w:rPr>
        <w:t>.</w:t>
      </w:r>
    </w:p>
    <w:p w14:paraId="6E38EB7E" w14:textId="4A78A721" w:rsidR="00824406" w:rsidRPr="00EA243F" w:rsidRDefault="00674705" w:rsidP="00674705">
      <w:pPr>
        <w:spacing w:after="120" w:line="288" w:lineRule="auto"/>
        <w:ind w:left="720" w:hanging="270"/>
        <w:rPr>
          <w:rFonts w:ascii="Arial" w:hAnsi="Arial" w:cs="Arial"/>
          <w:sz w:val="20"/>
          <w:szCs w:val="20"/>
        </w:rPr>
      </w:pPr>
      <w:r w:rsidRPr="00EA243F">
        <w:rPr>
          <w:rFonts w:ascii="Arial" w:hAnsi="Arial" w:cs="Arial"/>
          <w:sz w:val="20"/>
          <w:szCs w:val="20"/>
        </w:rPr>
        <w:t>ii</w:t>
      </w:r>
      <w:r w:rsidR="00824406" w:rsidRPr="00EA243F">
        <w:rPr>
          <w:rFonts w:ascii="Arial" w:hAnsi="Arial" w:cs="Arial"/>
          <w:sz w:val="20"/>
          <w:szCs w:val="20"/>
        </w:rPr>
        <w:t>) Any person or body corporate registered or incorporated in India</w:t>
      </w:r>
      <w:r w:rsidR="00F2001D" w:rsidRPr="00EA243F">
        <w:rPr>
          <w:rFonts w:ascii="Arial" w:hAnsi="Arial" w:cs="Arial"/>
          <w:sz w:val="20"/>
          <w:szCs w:val="20"/>
        </w:rPr>
        <w:t>.</w:t>
      </w:r>
    </w:p>
    <w:p w14:paraId="18AF3C7C" w14:textId="62210478" w:rsidR="00824406" w:rsidRPr="00EA243F" w:rsidRDefault="00674705" w:rsidP="00674705">
      <w:pPr>
        <w:spacing w:after="120" w:line="288" w:lineRule="auto"/>
        <w:ind w:left="720" w:hanging="270"/>
        <w:rPr>
          <w:rFonts w:ascii="Arial" w:hAnsi="Arial" w:cs="Arial"/>
          <w:sz w:val="20"/>
          <w:szCs w:val="20"/>
        </w:rPr>
      </w:pPr>
      <w:r w:rsidRPr="00EA243F">
        <w:rPr>
          <w:rFonts w:ascii="Arial" w:hAnsi="Arial" w:cs="Arial"/>
          <w:sz w:val="20"/>
          <w:szCs w:val="20"/>
        </w:rPr>
        <w:t>iii</w:t>
      </w:r>
      <w:r w:rsidR="00824406" w:rsidRPr="00EA243F">
        <w:rPr>
          <w:rFonts w:ascii="Arial" w:hAnsi="Arial" w:cs="Arial"/>
          <w:sz w:val="20"/>
          <w:szCs w:val="20"/>
        </w:rPr>
        <w:t>) An office, branch or agency in India owned or controlled by a person resident outside India</w:t>
      </w:r>
      <w:r w:rsidR="00F2001D" w:rsidRPr="00EA243F">
        <w:rPr>
          <w:rFonts w:ascii="Arial" w:hAnsi="Arial" w:cs="Arial"/>
          <w:sz w:val="20"/>
          <w:szCs w:val="20"/>
        </w:rPr>
        <w:t>.</w:t>
      </w:r>
    </w:p>
    <w:p w14:paraId="067354BF" w14:textId="473A4073" w:rsidR="00824406" w:rsidRPr="00EA243F" w:rsidRDefault="00674705" w:rsidP="00674705">
      <w:pPr>
        <w:spacing w:after="120" w:line="288" w:lineRule="auto"/>
        <w:ind w:left="720" w:hanging="270"/>
        <w:rPr>
          <w:rFonts w:ascii="Arial" w:hAnsi="Arial" w:cs="Arial"/>
          <w:sz w:val="20"/>
          <w:szCs w:val="20"/>
        </w:rPr>
      </w:pPr>
      <w:r w:rsidRPr="00EA243F">
        <w:rPr>
          <w:rFonts w:ascii="Arial" w:hAnsi="Arial" w:cs="Arial"/>
          <w:sz w:val="20"/>
          <w:szCs w:val="20"/>
        </w:rPr>
        <w:t>iv</w:t>
      </w:r>
      <w:r w:rsidR="00824406" w:rsidRPr="00EA243F">
        <w:rPr>
          <w:rFonts w:ascii="Arial" w:hAnsi="Arial" w:cs="Arial"/>
          <w:sz w:val="20"/>
          <w:szCs w:val="20"/>
        </w:rPr>
        <w:t>) An office, branch or agency outside India owned or controlled by a person resident in India</w:t>
      </w:r>
      <w:r w:rsidR="00F2001D" w:rsidRPr="00EA243F">
        <w:rPr>
          <w:rFonts w:ascii="Arial" w:hAnsi="Arial" w:cs="Arial"/>
          <w:sz w:val="20"/>
          <w:szCs w:val="20"/>
        </w:rPr>
        <w:t>.</w:t>
      </w:r>
    </w:p>
    <w:p w14:paraId="2138293C" w14:textId="15CC2BFD" w:rsidR="005F6731" w:rsidRPr="00EA243F" w:rsidRDefault="003F7CBD" w:rsidP="0088569E">
      <w:pPr>
        <w:spacing w:after="120" w:line="288" w:lineRule="auto"/>
        <w:ind w:left="567" w:hanging="567"/>
        <w:rPr>
          <w:rFonts w:ascii="Arial" w:hAnsi="Arial" w:cs="Arial"/>
          <w:sz w:val="20"/>
          <w:szCs w:val="20"/>
        </w:rPr>
      </w:pPr>
      <w:r w:rsidRPr="00EA243F">
        <w:rPr>
          <w:rFonts w:ascii="Arial" w:hAnsi="Arial" w:cs="Arial"/>
          <w:sz w:val="20"/>
          <w:szCs w:val="20"/>
        </w:rPr>
        <w:t>1.</w:t>
      </w:r>
      <w:r w:rsidR="00633B15" w:rsidRPr="00EA243F">
        <w:rPr>
          <w:rFonts w:ascii="Arial" w:hAnsi="Arial" w:cs="Arial"/>
          <w:sz w:val="20"/>
          <w:szCs w:val="20"/>
        </w:rPr>
        <w:t>4.3</w:t>
      </w:r>
      <w:r w:rsidR="0088569E" w:rsidRPr="00EA243F">
        <w:rPr>
          <w:rFonts w:ascii="Arial" w:hAnsi="Arial" w:cs="Arial"/>
          <w:sz w:val="20"/>
          <w:szCs w:val="20"/>
        </w:rPr>
        <w:tab/>
      </w:r>
      <w:r w:rsidR="00633B15" w:rsidRPr="00EA243F">
        <w:rPr>
          <w:rFonts w:ascii="Arial" w:hAnsi="Arial" w:cs="Arial"/>
          <w:sz w:val="20"/>
          <w:szCs w:val="20"/>
        </w:rPr>
        <w:t xml:space="preserve">Thus, in a case where a person goes abroad for one of the purposes as stated in </w:t>
      </w:r>
      <w:proofErr w:type="spellStart"/>
      <w:r w:rsidR="00E748FC" w:rsidRPr="00EA243F">
        <w:rPr>
          <w:rFonts w:ascii="Arial" w:hAnsi="Arial" w:cs="Arial"/>
          <w:sz w:val="20"/>
          <w:szCs w:val="20"/>
        </w:rPr>
        <w:t>i</w:t>
      </w:r>
      <w:proofErr w:type="spellEnd"/>
      <w:r w:rsidR="00E748FC" w:rsidRPr="00EA243F">
        <w:rPr>
          <w:rFonts w:ascii="Arial" w:hAnsi="Arial" w:cs="Arial"/>
          <w:sz w:val="20"/>
          <w:szCs w:val="20"/>
        </w:rPr>
        <w:t>)(A</w:t>
      </w:r>
      <w:r w:rsidR="00633B15" w:rsidRPr="00EA243F">
        <w:rPr>
          <w:rFonts w:ascii="Arial" w:hAnsi="Arial" w:cs="Arial"/>
          <w:sz w:val="20"/>
          <w:szCs w:val="20"/>
        </w:rPr>
        <w:t xml:space="preserve">) above, he will become PROI from the day he has accepted / exercised such employment and vice versa, becomes PRII when he comes to India or such purposes as stated in </w:t>
      </w:r>
      <w:proofErr w:type="spellStart"/>
      <w:r w:rsidR="00E748FC" w:rsidRPr="00EA243F">
        <w:rPr>
          <w:rFonts w:ascii="Arial" w:hAnsi="Arial" w:cs="Arial"/>
          <w:sz w:val="20"/>
          <w:szCs w:val="20"/>
        </w:rPr>
        <w:t>i</w:t>
      </w:r>
      <w:proofErr w:type="spellEnd"/>
      <w:r w:rsidR="00E748FC" w:rsidRPr="00EA243F">
        <w:rPr>
          <w:rFonts w:ascii="Arial" w:hAnsi="Arial" w:cs="Arial"/>
          <w:sz w:val="20"/>
          <w:szCs w:val="20"/>
        </w:rPr>
        <w:t>)(B</w:t>
      </w:r>
      <w:r w:rsidR="00633B15" w:rsidRPr="00EA243F">
        <w:rPr>
          <w:rFonts w:ascii="Arial" w:hAnsi="Arial" w:cs="Arial"/>
          <w:sz w:val="20"/>
          <w:szCs w:val="20"/>
        </w:rPr>
        <w:t>) above.</w:t>
      </w:r>
    </w:p>
    <w:p w14:paraId="232894DE" w14:textId="09584823" w:rsidR="00E748FC" w:rsidRPr="00EA243F" w:rsidRDefault="003F7CBD" w:rsidP="0088569E">
      <w:pPr>
        <w:spacing w:after="120" w:line="288" w:lineRule="auto"/>
        <w:ind w:left="567" w:hanging="567"/>
        <w:rPr>
          <w:rFonts w:ascii="Arial" w:hAnsi="Arial" w:cs="Arial"/>
          <w:sz w:val="20"/>
          <w:szCs w:val="20"/>
        </w:rPr>
      </w:pPr>
      <w:r w:rsidRPr="00EA243F">
        <w:rPr>
          <w:rFonts w:ascii="Arial" w:hAnsi="Arial" w:cs="Arial"/>
          <w:sz w:val="20"/>
          <w:szCs w:val="20"/>
        </w:rPr>
        <w:t>1.</w:t>
      </w:r>
      <w:r w:rsidR="00E748FC" w:rsidRPr="00EA243F">
        <w:rPr>
          <w:rFonts w:ascii="Arial" w:hAnsi="Arial" w:cs="Arial"/>
          <w:sz w:val="20"/>
          <w:szCs w:val="20"/>
        </w:rPr>
        <w:t>4.4</w:t>
      </w:r>
      <w:r w:rsidR="0088569E" w:rsidRPr="00EA243F">
        <w:rPr>
          <w:rFonts w:ascii="Arial" w:hAnsi="Arial" w:cs="Arial"/>
          <w:sz w:val="20"/>
          <w:szCs w:val="20"/>
        </w:rPr>
        <w:tab/>
      </w:r>
      <w:r w:rsidR="00E748FC" w:rsidRPr="00EA243F">
        <w:rPr>
          <w:rFonts w:ascii="Arial" w:hAnsi="Arial" w:cs="Arial"/>
          <w:sz w:val="20"/>
          <w:szCs w:val="20"/>
        </w:rPr>
        <w:t>As one can see the predominant test of residence in India continues to be the intention for taking up employment in India, carrying on in India business or vocation or for any other purpose, in such circumstances as would indicate intention to stay in India for an uncertain period.</w:t>
      </w:r>
    </w:p>
    <w:p w14:paraId="57E84752" w14:textId="691ADD49" w:rsidR="00E748FC" w:rsidRPr="00EA243F" w:rsidRDefault="003F7CBD" w:rsidP="0088569E">
      <w:pPr>
        <w:spacing w:after="120" w:line="288" w:lineRule="auto"/>
        <w:ind w:left="567" w:hanging="567"/>
        <w:rPr>
          <w:rFonts w:ascii="Arial" w:hAnsi="Arial" w:cs="Arial"/>
          <w:sz w:val="20"/>
          <w:szCs w:val="20"/>
        </w:rPr>
      </w:pPr>
      <w:r w:rsidRPr="00EA243F">
        <w:rPr>
          <w:rFonts w:ascii="Arial" w:hAnsi="Arial" w:cs="Arial"/>
          <w:sz w:val="20"/>
          <w:szCs w:val="20"/>
        </w:rPr>
        <w:t>1.</w:t>
      </w:r>
      <w:r w:rsidR="00E748FC" w:rsidRPr="00EA243F">
        <w:rPr>
          <w:rFonts w:ascii="Arial" w:hAnsi="Arial" w:cs="Arial"/>
          <w:sz w:val="20"/>
          <w:szCs w:val="20"/>
        </w:rPr>
        <w:t>4.5</w:t>
      </w:r>
      <w:r w:rsidR="0088569E" w:rsidRPr="00EA243F">
        <w:rPr>
          <w:rFonts w:ascii="Arial" w:hAnsi="Arial" w:cs="Arial"/>
          <w:sz w:val="20"/>
          <w:szCs w:val="20"/>
        </w:rPr>
        <w:tab/>
      </w:r>
      <w:r w:rsidR="00E748FC" w:rsidRPr="00EA243F">
        <w:rPr>
          <w:rFonts w:ascii="Arial" w:hAnsi="Arial" w:cs="Arial"/>
          <w:sz w:val="20"/>
          <w:szCs w:val="20"/>
        </w:rPr>
        <w:t xml:space="preserve">If a person has stayed in India during the preceding financial year for 182 days or more, he would generally be regarded as ‘person resident in India’, in the current financial year. For </w:t>
      </w:r>
      <w:r w:rsidR="00DA421C" w:rsidRPr="00EA243F">
        <w:rPr>
          <w:rFonts w:ascii="Arial" w:hAnsi="Arial" w:cs="Arial"/>
          <w:sz w:val="20"/>
          <w:szCs w:val="20"/>
        </w:rPr>
        <w:t>example,</w:t>
      </w:r>
      <w:r w:rsidR="00E748FC" w:rsidRPr="00EA243F">
        <w:rPr>
          <w:rFonts w:ascii="Arial" w:hAnsi="Arial" w:cs="Arial"/>
          <w:sz w:val="20"/>
          <w:szCs w:val="20"/>
        </w:rPr>
        <w:t xml:space="preserve"> if a person’s stay in India during the financial year 20</w:t>
      </w:r>
      <w:r w:rsidR="00280689" w:rsidRPr="00EA243F">
        <w:rPr>
          <w:rFonts w:ascii="Arial" w:hAnsi="Arial" w:cs="Arial"/>
          <w:sz w:val="20"/>
          <w:szCs w:val="20"/>
        </w:rPr>
        <w:t>2</w:t>
      </w:r>
      <w:r w:rsidR="00E748FC" w:rsidRPr="00EA243F">
        <w:rPr>
          <w:rFonts w:ascii="Arial" w:hAnsi="Arial" w:cs="Arial"/>
          <w:sz w:val="20"/>
          <w:szCs w:val="20"/>
        </w:rPr>
        <w:t>1-20</w:t>
      </w:r>
      <w:r w:rsidR="00280689" w:rsidRPr="00EA243F">
        <w:rPr>
          <w:rFonts w:ascii="Arial" w:hAnsi="Arial" w:cs="Arial"/>
          <w:sz w:val="20"/>
          <w:szCs w:val="20"/>
        </w:rPr>
        <w:t>22</w:t>
      </w:r>
      <w:r w:rsidR="00E748FC" w:rsidRPr="00EA243F">
        <w:rPr>
          <w:rFonts w:ascii="Arial" w:hAnsi="Arial" w:cs="Arial"/>
          <w:sz w:val="20"/>
          <w:szCs w:val="20"/>
        </w:rPr>
        <w:t xml:space="preserve"> is for more than 182 days he would be generally regarded as resident in India during the financial year 20</w:t>
      </w:r>
      <w:r w:rsidR="00280689" w:rsidRPr="00EA243F">
        <w:rPr>
          <w:rFonts w:ascii="Arial" w:hAnsi="Arial" w:cs="Arial"/>
          <w:sz w:val="20"/>
          <w:szCs w:val="20"/>
        </w:rPr>
        <w:t>22</w:t>
      </w:r>
      <w:r w:rsidR="00E748FC" w:rsidRPr="00EA243F">
        <w:rPr>
          <w:rFonts w:ascii="Arial" w:hAnsi="Arial" w:cs="Arial"/>
          <w:sz w:val="20"/>
          <w:szCs w:val="20"/>
        </w:rPr>
        <w:t>-202</w:t>
      </w:r>
      <w:r w:rsidR="00280689" w:rsidRPr="00EA243F">
        <w:rPr>
          <w:rFonts w:ascii="Arial" w:hAnsi="Arial" w:cs="Arial"/>
          <w:sz w:val="20"/>
          <w:szCs w:val="20"/>
        </w:rPr>
        <w:t>3</w:t>
      </w:r>
      <w:r w:rsidR="00E748FC" w:rsidRPr="00EA243F">
        <w:rPr>
          <w:rFonts w:ascii="Arial" w:hAnsi="Arial" w:cs="Arial"/>
          <w:sz w:val="20"/>
          <w:szCs w:val="20"/>
        </w:rPr>
        <w:t xml:space="preserve"> unless his intention was not to reside in India for an uncertain period and he had not taken up any employment in India or he did not carry on any business or vocation in India.</w:t>
      </w:r>
    </w:p>
    <w:p w14:paraId="2C9D9772" w14:textId="73E416F4" w:rsidR="00E748FC" w:rsidRPr="00EA243F" w:rsidRDefault="003F7CBD" w:rsidP="0088569E">
      <w:pPr>
        <w:spacing w:after="120" w:line="288" w:lineRule="auto"/>
        <w:ind w:left="567" w:hanging="567"/>
        <w:rPr>
          <w:rFonts w:ascii="Arial" w:hAnsi="Arial" w:cs="Arial"/>
          <w:sz w:val="20"/>
          <w:szCs w:val="20"/>
        </w:rPr>
      </w:pPr>
      <w:r w:rsidRPr="00EA243F">
        <w:rPr>
          <w:rFonts w:ascii="Arial" w:hAnsi="Arial" w:cs="Arial"/>
          <w:sz w:val="20"/>
          <w:szCs w:val="20"/>
        </w:rPr>
        <w:t>1.</w:t>
      </w:r>
      <w:r w:rsidR="00E748FC" w:rsidRPr="00EA243F">
        <w:rPr>
          <w:rFonts w:ascii="Arial" w:hAnsi="Arial" w:cs="Arial"/>
          <w:sz w:val="20"/>
          <w:szCs w:val="20"/>
        </w:rPr>
        <w:t>4.6</w:t>
      </w:r>
      <w:r w:rsidR="0088569E" w:rsidRPr="00EA243F">
        <w:rPr>
          <w:rFonts w:ascii="Arial" w:hAnsi="Arial" w:cs="Arial"/>
          <w:sz w:val="20"/>
          <w:szCs w:val="20"/>
        </w:rPr>
        <w:tab/>
      </w:r>
      <w:r w:rsidR="00E748FC" w:rsidRPr="00EA243F">
        <w:rPr>
          <w:rFonts w:ascii="Arial" w:hAnsi="Arial" w:cs="Arial"/>
          <w:sz w:val="20"/>
          <w:szCs w:val="20"/>
        </w:rPr>
        <w:t xml:space="preserve">By this reckoning, a student who has gone abroad for studies and resides there for more than 182 days in the financial year, would be ‘person resident outside India’, from the succeeding financial year. The RBI </w:t>
      </w:r>
      <w:r w:rsidR="000721EF" w:rsidRPr="00EA243F">
        <w:rPr>
          <w:rFonts w:ascii="Arial" w:hAnsi="Arial" w:cs="Arial"/>
          <w:sz w:val="20"/>
          <w:szCs w:val="20"/>
        </w:rPr>
        <w:t xml:space="preserve">has </w:t>
      </w:r>
      <w:r w:rsidR="00E748FC" w:rsidRPr="00EA243F">
        <w:rPr>
          <w:rFonts w:ascii="Arial" w:hAnsi="Arial" w:cs="Arial"/>
          <w:sz w:val="20"/>
          <w:szCs w:val="20"/>
        </w:rPr>
        <w:t>consider</w:t>
      </w:r>
      <w:r w:rsidR="000721EF" w:rsidRPr="00EA243F">
        <w:rPr>
          <w:rFonts w:ascii="Arial" w:hAnsi="Arial" w:cs="Arial"/>
          <w:sz w:val="20"/>
          <w:szCs w:val="20"/>
        </w:rPr>
        <w:t>ed in case of</w:t>
      </w:r>
      <w:r w:rsidR="00E748FC" w:rsidRPr="00EA243F">
        <w:rPr>
          <w:rFonts w:ascii="Arial" w:hAnsi="Arial" w:cs="Arial"/>
          <w:sz w:val="20"/>
          <w:szCs w:val="20"/>
        </w:rPr>
        <w:t xml:space="preserve"> students who have gone abroad for studies as “Resident” under FEMA as their stay abroad is for a definite period till the completion of their studies. </w:t>
      </w:r>
      <w:r w:rsidR="00DA421C" w:rsidRPr="00EA243F">
        <w:rPr>
          <w:rFonts w:ascii="Arial" w:hAnsi="Arial" w:cs="Arial"/>
          <w:sz w:val="20"/>
          <w:szCs w:val="20"/>
        </w:rPr>
        <w:t>However,</w:t>
      </w:r>
      <w:r w:rsidR="00E748FC" w:rsidRPr="00EA243F">
        <w:rPr>
          <w:rFonts w:ascii="Arial" w:hAnsi="Arial" w:cs="Arial"/>
          <w:sz w:val="20"/>
          <w:szCs w:val="20"/>
        </w:rPr>
        <w:t xml:space="preserve"> such students often extend their stay for various reasons including accepting part-time job, entering into financial transactions resulting into uncertain period of stay. In these circumstances it is clarified by RBI that, such student’s residential status will be considered as PROI as provided by AP (DIR) Circular No. 45 dated 8-12-2003</w:t>
      </w:r>
      <w:r w:rsidR="00B46151" w:rsidRPr="00EA243F">
        <w:rPr>
          <w:rFonts w:ascii="Arial" w:hAnsi="Arial" w:cs="Arial"/>
          <w:sz w:val="20"/>
          <w:szCs w:val="20"/>
        </w:rPr>
        <w:t xml:space="preserve"> (attached as Annexure </w:t>
      </w:r>
      <w:r w:rsidR="00A40016" w:rsidRPr="00EA243F">
        <w:rPr>
          <w:rFonts w:ascii="Arial" w:hAnsi="Arial" w:cs="Arial"/>
          <w:sz w:val="20"/>
          <w:szCs w:val="20"/>
        </w:rPr>
        <w:t>3</w:t>
      </w:r>
      <w:r w:rsidR="00B46151" w:rsidRPr="00EA243F">
        <w:rPr>
          <w:rFonts w:ascii="Arial" w:hAnsi="Arial" w:cs="Arial"/>
          <w:sz w:val="20"/>
          <w:szCs w:val="20"/>
        </w:rPr>
        <w:t>)</w:t>
      </w:r>
      <w:r w:rsidR="00E748FC" w:rsidRPr="00EA243F">
        <w:rPr>
          <w:rFonts w:ascii="Arial" w:hAnsi="Arial" w:cs="Arial"/>
          <w:sz w:val="20"/>
          <w:szCs w:val="20"/>
        </w:rPr>
        <w:t>.</w:t>
      </w:r>
    </w:p>
    <w:p w14:paraId="0C472532" w14:textId="5938DA7E" w:rsidR="00E748FC" w:rsidRPr="00EA243F" w:rsidRDefault="003F7CBD" w:rsidP="0088569E">
      <w:pPr>
        <w:spacing w:after="120" w:line="288" w:lineRule="auto"/>
        <w:ind w:left="567" w:hanging="567"/>
        <w:rPr>
          <w:rFonts w:ascii="Arial" w:hAnsi="Arial" w:cs="Arial"/>
          <w:sz w:val="20"/>
          <w:szCs w:val="20"/>
        </w:rPr>
      </w:pPr>
      <w:r w:rsidRPr="00EA243F">
        <w:rPr>
          <w:rFonts w:ascii="Arial" w:hAnsi="Arial" w:cs="Arial"/>
          <w:sz w:val="20"/>
          <w:szCs w:val="20"/>
        </w:rPr>
        <w:t>1.</w:t>
      </w:r>
      <w:r w:rsidR="00E748FC" w:rsidRPr="00EA243F">
        <w:rPr>
          <w:rFonts w:ascii="Arial" w:hAnsi="Arial" w:cs="Arial"/>
          <w:sz w:val="20"/>
          <w:szCs w:val="20"/>
        </w:rPr>
        <w:t>4.7</w:t>
      </w:r>
      <w:r w:rsidR="0088569E" w:rsidRPr="00EA243F">
        <w:rPr>
          <w:rFonts w:ascii="Arial" w:hAnsi="Arial" w:cs="Arial"/>
          <w:sz w:val="20"/>
          <w:szCs w:val="20"/>
        </w:rPr>
        <w:tab/>
      </w:r>
      <w:r w:rsidR="00E748FC" w:rsidRPr="00EA243F">
        <w:rPr>
          <w:rFonts w:ascii="Arial" w:hAnsi="Arial" w:cs="Arial"/>
          <w:sz w:val="20"/>
          <w:szCs w:val="20"/>
        </w:rPr>
        <w:t xml:space="preserve">Under Income-tax Act, the residential status of a person is </w:t>
      </w:r>
      <w:r w:rsidR="00D903E0" w:rsidRPr="00EA243F">
        <w:rPr>
          <w:rFonts w:ascii="Arial" w:hAnsi="Arial" w:cs="Arial"/>
          <w:sz w:val="20"/>
          <w:szCs w:val="20"/>
        </w:rPr>
        <w:t xml:space="preserve">mostly </w:t>
      </w:r>
      <w:r w:rsidR="00E748FC" w:rsidRPr="00EA243F">
        <w:rPr>
          <w:rFonts w:ascii="Arial" w:hAnsi="Arial" w:cs="Arial"/>
          <w:sz w:val="20"/>
          <w:szCs w:val="20"/>
        </w:rPr>
        <w:t>determined only on the basis of his stay (number of days he stays) in India whereas under FEMA, it is not so. Residential status under Income-tax Act and under FEMA are to be determined independently, because in most cases person will have dual/split status under FEMA</w:t>
      </w:r>
      <w:r w:rsidR="00280689" w:rsidRPr="00EA243F">
        <w:rPr>
          <w:rFonts w:ascii="Arial" w:hAnsi="Arial" w:cs="Arial"/>
          <w:sz w:val="20"/>
          <w:szCs w:val="20"/>
        </w:rPr>
        <w:t xml:space="preserve"> for a financial year</w:t>
      </w:r>
      <w:r w:rsidR="00E748FC" w:rsidRPr="00EA243F">
        <w:rPr>
          <w:rFonts w:ascii="Arial" w:hAnsi="Arial" w:cs="Arial"/>
          <w:sz w:val="20"/>
          <w:szCs w:val="20"/>
        </w:rPr>
        <w:t xml:space="preserve">, whereas he cannot have two statuses under IT Act as ITA will determine the Residential Status on the last day of the </w:t>
      </w:r>
      <w:r w:rsidR="00280689" w:rsidRPr="00EA243F">
        <w:rPr>
          <w:rFonts w:ascii="Arial" w:hAnsi="Arial" w:cs="Arial"/>
          <w:sz w:val="20"/>
          <w:szCs w:val="20"/>
        </w:rPr>
        <w:t>financial</w:t>
      </w:r>
      <w:r w:rsidR="00E748FC" w:rsidRPr="00EA243F">
        <w:rPr>
          <w:rFonts w:ascii="Arial" w:hAnsi="Arial" w:cs="Arial"/>
          <w:sz w:val="20"/>
          <w:szCs w:val="20"/>
        </w:rPr>
        <w:t xml:space="preserve"> year for the whole year to apply it to a</w:t>
      </w:r>
      <w:r w:rsidR="005472BE" w:rsidRPr="00EA243F">
        <w:rPr>
          <w:rFonts w:ascii="Arial" w:hAnsi="Arial" w:cs="Arial"/>
          <w:sz w:val="20"/>
          <w:szCs w:val="20"/>
        </w:rPr>
        <w:t>ny person who is liable to pay t</w:t>
      </w:r>
      <w:r w:rsidR="00E748FC" w:rsidRPr="00EA243F">
        <w:rPr>
          <w:rFonts w:ascii="Arial" w:hAnsi="Arial" w:cs="Arial"/>
          <w:sz w:val="20"/>
          <w:szCs w:val="20"/>
        </w:rPr>
        <w:t>axes on the basis of Residential Status for that financial year as a whole.</w:t>
      </w:r>
    </w:p>
    <w:p w14:paraId="280462C1" w14:textId="77777777" w:rsidR="008F1621" w:rsidRPr="00EA243F" w:rsidRDefault="008F1621" w:rsidP="00E748FC">
      <w:pPr>
        <w:spacing w:after="120" w:line="288" w:lineRule="auto"/>
        <w:ind w:left="360" w:hanging="360"/>
        <w:rPr>
          <w:rFonts w:ascii="Arial" w:hAnsi="Arial" w:cs="Arial"/>
          <w:sz w:val="20"/>
          <w:szCs w:val="20"/>
        </w:rPr>
      </w:pPr>
    </w:p>
    <w:p w14:paraId="19B65371" w14:textId="527150F9" w:rsidR="00633B15" w:rsidRPr="00EA243F" w:rsidRDefault="008F1621" w:rsidP="00633B15">
      <w:pPr>
        <w:spacing w:after="120" w:line="288" w:lineRule="auto"/>
        <w:ind w:left="360" w:hanging="360"/>
        <w:rPr>
          <w:rFonts w:ascii="Arial" w:hAnsi="Arial" w:cs="Arial"/>
          <w:sz w:val="20"/>
          <w:szCs w:val="20"/>
        </w:rPr>
      </w:pPr>
      <w:r w:rsidRPr="00EA243F">
        <w:rPr>
          <w:rFonts w:ascii="Arial" w:hAnsi="Arial" w:cs="Arial"/>
          <w:noProof/>
          <w:sz w:val="20"/>
          <w:szCs w:val="20"/>
          <w:lang w:val="en-US"/>
        </w:rPr>
        <w:lastRenderedPageBreak/>
        <mc:AlternateContent>
          <mc:Choice Requires="wps">
            <w:drawing>
              <wp:anchor distT="45720" distB="45720" distL="114300" distR="114300" simplePos="0" relativeHeight="251696128" behindDoc="0" locked="0" layoutInCell="1" allowOverlap="1" wp14:anchorId="62DA87EE" wp14:editId="08FDDFDB">
                <wp:simplePos x="0" y="0"/>
                <wp:positionH relativeFrom="margin">
                  <wp:posOffset>295275</wp:posOffset>
                </wp:positionH>
                <wp:positionV relativeFrom="paragraph">
                  <wp:posOffset>17145</wp:posOffset>
                </wp:positionV>
                <wp:extent cx="5019675" cy="1800225"/>
                <wp:effectExtent l="0" t="0" r="28575" b="2857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800225"/>
                        </a:xfrm>
                        <a:prstGeom prst="rect">
                          <a:avLst/>
                        </a:prstGeom>
                        <a:solidFill>
                          <a:srgbClr val="FFFFFF"/>
                        </a:solidFill>
                        <a:ln w="9525">
                          <a:solidFill>
                            <a:srgbClr val="000000"/>
                          </a:solidFill>
                          <a:miter lim="800000"/>
                          <a:headEnd/>
                          <a:tailEnd/>
                        </a:ln>
                      </wps:spPr>
                      <wps:txbx>
                        <w:txbxContent>
                          <w:p w14:paraId="028EAA5E" w14:textId="5BD0E5DD" w:rsidR="00DB3DDF" w:rsidRDefault="00DB3DDF" w:rsidP="008F1621">
                            <w:pPr>
                              <w:spacing w:after="120" w:line="288" w:lineRule="auto"/>
                              <w:ind w:left="142"/>
                              <w:rPr>
                                <w:rFonts w:ascii="Arial" w:hAnsi="Arial" w:cs="Arial"/>
                                <w:sz w:val="20"/>
                                <w:szCs w:val="20"/>
                              </w:rPr>
                            </w:pPr>
                            <w:r w:rsidRPr="007B347D">
                              <w:rPr>
                                <w:rFonts w:ascii="Arial" w:hAnsi="Arial" w:cs="Arial"/>
                                <w:b/>
                                <w:sz w:val="20"/>
                                <w:szCs w:val="20"/>
                              </w:rPr>
                              <w:t>POSER:</w:t>
                            </w:r>
                            <w:r>
                              <w:rPr>
                                <w:rFonts w:ascii="Arial" w:hAnsi="Arial" w:cs="Arial"/>
                                <w:sz w:val="20"/>
                                <w:szCs w:val="20"/>
                              </w:rPr>
                              <w:t xml:space="preserve"> </w:t>
                            </w:r>
                            <w:r w:rsidRPr="00347575">
                              <w:rPr>
                                <w:rFonts w:ascii="Arial" w:hAnsi="Arial" w:cs="Arial"/>
                                <w:sz w:val="20"/>
                                <w:szCs w:val="20"/>
                              </w:rPr>
                              <w:t>An office, branch or agency in India</w:t>
                            </w:r>
                            <w:r>
                              <w:rPr>
                                <w:rFonts w:ascii="Arial" w:hAnsi="Arial" w:cs="Arial"/>
                                <w:sz w:val="20"/>
                                <w:szCs w:val="20"/>
                              </w:rPr>
                              <w:t xml:space="preserve"> of a Foreign company is a resident of India. Transactions of </w:t>
                            </w:r>
                            <w:r w:rsidRPr="00F67F2D">
                              <w:rPr>
                                <w:rFonts w:ascii="Arial" w:hAnsi="Arial" w:cs="Arial"/>
                                <w:color w:val="FF0000"/>
                                <w:sz w:val="20"/>
                                <w:szCs w:val="20"/>
                                <w:highlight w:val="yellow"/>
                              </w:rPr>
                              <w:t xml:space="preserve">residents </w:t>
                            </w:r>
                            <w:r>
                              <w:rPr>
                                <w:rFonts w:ascii="Arial" w:hAnsi="Arial" w:cs="Arial"/>
                                <w:sz w:val="20"/>
                                <w:szCs w:val="20"/>
                              </w:rPr>
                              <w:t>or between residents in INR are generally not subject matter of FEMA.</w:t>
                            </w:r>
                          </w:p>
                          <w:p w14:paraId="362A8422" w14:textId="77777777" w:rsidR="00DB3DDF" w:rsidRDefault="00DB3DDF" w:rsidP="008F1621">
                            <w:pPr>
                              <w:spacing w:after="120" w:line="288" w:lineRule="auto"/>
                              <w:ind w:left="142"/>
                              <w:rPr>
                                <w:rFonts w:ascii="Arial" w:hAnsi="Arial" w:cs="Arial"/>
                                <w:sz w:val="20"/>
                                <w:szCs w:val="20"/>
                              </w:rPr>
                            </w:pPr>
                            <w:r>
                              <w:rPr>
                                <w:rFonts w:ascii="Arial" w:hAnsi="Arial" w:cs="Arial"/>
                                <w:sz w:val="20"/>
                                <w:szCs w:val="20"/>
                              </w:rPr>
                              <w:t xml:space="preserve">Yet, for a branch / liaison office / project office in India of a foreign company, various stipulations and restrictions are specified under the </w:t>
                            </w:r>
                            <w:r w:rsidRPr="00E96E2C">
                              <w:rPr>
                                <w:rFonts w:ascii="Arial" w:hAnsi="Arial" w:cs="Arial"/>
                                <w:sz w:val="20"/>
                                <w:szCs w:val="20"/>
                              </w:rPr>
                              <w:t xml:space="preserve">Foreign Exchange Management (Establishment in India of a branch office or a liaison office or a project office or any other place of business) Regulations, 2016 </w:t>
                            </w:r>
                            <w:r>
                              <w:rPr>
                                <w:rFonts w:ascii="Arial" w:hAnsi="Arial" w:cs="Arial"/>
                                <w:sz w:val="20"/>
                                <w:szCs w:val="20"/>
                              </w:rPr>
                              <w:t xml:space="preserve">issued under FEMA </w:t>
                            </w:r>
                            <w:proofErr w:type="spellStart"/>
                            <w:r>
                              <w:rPr>
                                <w:rFonts w:ascii="Arial" w:hAnsi="Arial" w:cs="Arial"/>
                                <w:sz w:val="20"/>
                                <w:szCs w:val="20"/>
                              </w:rPr>
                              <w:t>Ntf</w:t>
                            </w:r>
                            <w:proofErr w:type="spellEnd"/>
                            <w:r>
                              <w:rPr>
                                <w:rFonts w:ascii="Arial" w:hAnsi="Arial" w:cs="Arial"/>
                                <w:sz w:val="20"/>
                                <w:szCs w:val="20"/>
                              </w:rPr>
                              <w:t xml:space="preserve">. 22(R). </w:t>
                            </w:r>
                          </w:p>
                          <w:p w14:paraId="181BD7BC" w14:textId="7F35186B" w:rsidR="00DB3DDF" w:rsidRDefault="00DB3DDF" w:rsidP="008F1621">
                            <w:pPr>
                              <w:spacing w:after="120" w:line="288" w:lineRule="auto"/>
                              <w:ind w:left="142"/>
                              <w:rPr>
                                <w:rFonts w:ascii="Arial" w:hAnsi="Arial" w:cs="Arial"/>
                                <w:sz w:val="20"/>
                                <w:szCs w:val="20"/>
                              </w:rPr>
                            </w:pPr>
                            <w:r>
                              <w:rPr>
                                <w:rFonts w:ascii="Arial" w:hAnsi="Arial" w:cs="Arial"/>
                                <w:sz w:val="20"/>
                                <w:szCs w:val="20"/>
                              </w:rPr>
                              <w:t xml:space="preserve">Participants are requested to discuss whether such stipulations and restrictions under FEMA </w:t>
                            </w:r>
                            <w:proofErr w:type="spellStart"/>
                            <w:r>
                              <w:rPr>
                                <w:rFonts w:ascii="Arial" w:hAnsi="Arial" w:cs="Arial"/>
                                <w:sz w:val="20"/>
                                <w:szCs w:val="20"/>
                              </w:rPr>
                              <w:t>Ntf</w:t>
                            </w:r>
                            <w:proofErr w:type="spellEnd"/>
                            <w:r>
                              <w:rPr>
                                <w:rFonts w:ascii="Arial" w:hAnsi="Arial" w:cs="Arial"/>
                                <w:sz w:val="20"/>
                                <w:szCs w:val="20"/>
                              </w:rPr>
                              <w:t>. 22(R) are justified?</w:t>
                            </w:r>
                          </w:p>
                          <w:p w14:paraId="7F30076F" w14:textId="77777777" w:rsidR="00DB3DDF" w:rsidRDefault="00DB3DDF" w:rsidP="008F1621">
                            <w:pPr>
                              <w:spacing w:after="120" w:line="288" w:lineRule="auto"/>
                              <w:ind w:left="142"/>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A87EE" id="Text Box 14" o:spid="_x0000_s1033" type="#_x0000_t202" style="position:absolute;left:0;text-align:left;margin-left:23.25pt;margin-top:1.35pt;width:395.25pt;height:141.7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">
                <v:textbox>
                  <w:txbxContent>
                    <w:p w14:paraId="028EAA5E" w14:textId="5BD0E5DD" w:rsidR="00DB3DDF" w:rsidRDefault="00DB3DDF" w:rsidP="008F1621">
                      <w:pPr>
                        <w:spacing w:after="120" w:line="288" w:lineRule="auto"/>
                        <w:ind w:left="142"/>
                        <w:rPr>
                          <w:rFonts w:ascii="Arial" w:hAnsi="Arial" w:cs="Arial"/>
                          <w:sz w:val="20"/>
                          <w:szCs w:val="20"/>
                        </w:rPr>
                      </w:pPr>
                      <w:r w:rsidRPr="007B347D">
                        <w:rPr>
                          <w:rFonts w:ascii="Arial" w:hAnsi="Arial" w:cs="Arial"/>
                          <w:b/>
                          <w:sz w:val="20"/>
                          <w:szCs w:val="20"/>
                        </w:rPr>
                        <w:t>POSER:</w:t>
                      </w:r>
                      <w:r>
                        <w:rPr>
                          <w:rFonts w:ascii="Arial" w:hAnsi="Arial" w:cs="Arial"/>
                          <w:sz w:val="20"/>
                          <w:szCs w:val="20"/>
                        </w:rPr>
                        <w:t xml:space="preserve"> </w:t>
                      </w:r>
                      <w:r w:rsidRPr="00347575">
                        <w:rPr>
                          <w:rFonts w:ascii="Arial" w:hAnsi="Arial" w:cs="Arial"/>
                          <w:sz w:val="20"/>
                          <w:szCs w:val="20"/>
                        </w:rPr>
                        <w:t>An office, branch or agency in India</w:t>
                      </w:r>
                      <w:r>
                        <w:rPr>
                          <w:rFonts w:ascii="Arial" w:hAnsi="Arial" w:cs="Arial"/>
                          <w:sz w:val="20"/>
                          <w:szCs w:val="20"/>
                        </w:rPr>
                        <w:t xml:space="preserve"> of a </w:t>
                      </w:r>
                      <w:proofErr w:type="gramStart"/>
                      <w:r>
                        <w:rPr>
                          <w:rFonts w:ascii="Arial" w:hAnsi="Arial" w:cs="Arial"/>
                          <w:sz w:val="20"/>
                          <w:szCs w:val="20"/>
                        </w:rPr>
                        <w:t>Foreign</w:t>
                      </w:r>
                      <w:proofErr w:type="gramEnd"/>
                      <w:r>
                        <w:rPr>
                          <w:rFonts w:ascii="Arial" w:hAnsi="Arial" w:cs="Arial"/>
                          <w:sz w:val="20"/>
                          <w:szCs w:val="20"/>
                        </w:rPr>
                        <w:t xml:space="preserve"> company is a resident of India. Transactions of </w:t>
                      </w:r>
                      <w:r w:rsidRPr="00F67F2D">
                        <w:rPr>
                          <w:rFonts w:ascii="Arial" w:hAnsi="Arial" w:cs="Arial"/>
                          <w:color w:val="FF0000"/>
                          <w:sz w:val="20"/>
                          <w:szCs w:val="20"/>
                          <w:highlight w:val="yellow"/>
                        </w:rPr>
                        <w:t xml:space="preserve">residents </w:t>
                      </w:r>
                      <w:r>
                        <w:rPr>
                          <w:rFonts w:ascii="Arial" w:hAnsi="Arial" w:cs="Arial"/>
                          <w:sz w:val="20"/>
                          <w:szCs w:val="20"/>
                        </w:rPr>
                        <w:t>or between residents in INR are generally not subject matter of FEMA.</w:t>
                      </w:r>
                    </w:p>
                    <w:p w14:paraId="362A8422" w14:textId="77777777" w:rsidR="00DB3DDF" w:rsidRDefault="00DB3DDF" w:rsidP="008F1621">
                      <w:pPr>
                        <w:spacing w:after="120" w:line="288" w:lineRule="auto"/>
                        <w:ind w:left="142"/>
                        <w:rPr>
                          <w:rFonts w:ascii="Arial" w:hAnsi="Arial" w:cs="Arial"/>
                          <w:sz w:val="20"/>
                          <w:szCs w:val="20"/>
                        </w:rPr>
                      </w:pPr>
                      <w:r>
                        <w:rPr>
                          <w:rFonts w:ascii="Arial" w:hAnsi="Arial" w:cs="Arial"/>
                          <w:sz w:val="20"/>
                          <w:szCs w:val="20"/>
                        </w:rPr>
                        <w:t xml:space="preserve">Yet, for a branch / liaison office / project office in India of a foreign company, various stipulations and restrictions are specified under the </w:t>
                      </w:r>
                      <w:r w:rsidRPr="00E96E2C">
                        <w:rPr>
                          <w:rFonts w:ascii="Arial" w:hAnsi="Arial" w:cs="Arial"/>
                          <w:sz w:val="20"/>
                          <w:szCs w:val="20"/>
                        </w:rPr>
                        <w:t xml:space="preserve">Foreign Exchange Management (Establishment in India of a branch office or a liaison office or a project office or any other place of business) Regulations, 2016 </w:t>
                      </w:r>
                      <w:r>
                        <w:rPr>
                          <w:rFonts w:ascii="Arial" w:hAnsi="Arial" w:cs="Arial"/>
                          <w:sz w:val="20"/>
                          <w:szCs w:val="20"/>
                        </w:rPr>
                        <w:t xml:space="preserve">issued under FEMA </w:t>
                      </w:r>
                      <w:proofErr w:type="spellStart"/>
                      <w:r>
                        <w:rPr>
                          <w:rFonts w:ascii="Arial" w:hAnsi="Arial" w:cs="Arial"/>
                          <w:sz w:val="20"/>
                          <w:szCs w:val="20"/>
                        </w:rPr>
                        <w:t>Ntf</w:t>
                      </w:r>
                      <w:proofErr w:type="spellEnd"/>
                      <w:r>
                        <w:rPr>
                          <w:rFonts w:ascii="Arial" w:hAnsi="Arial" w:cs="Arial"/>
                          <w:sz w:val="20"/>
                          <w:szCs w:val="20"/>
                        </w:rPr>
                        <w:t xml:space="preserve">. 22(R). </w:t>
                      </w:r>
                    </w:p>
                    <w:p w14:paraId="181BD7BC" w14:textId="7F35186B" w:rsidR="00DB3DDF" w:rsidRDefault="00DB3DDF" w:rsidP="008F1621">
                      <w:pPr>
                        <w:spacing w:after="120" w:line="288" w:lineRule="auto"/>
                        <w:ind w:left="142"/>
                        <w:rPr>
                          <w:rFonts w:ascii="Arial" w:hAnsi="Arial" w:cs="Arial"/>
                          <w:sz w:val="20"/>
                          <w:szCs w:val="20"/>
                        </w:rPr>
                      </w:pPr>
                      <w:r>
                        <w:rPr>
                          <w:rFonts w:ascii="Arial" w:hAnsi="Arial" w:cs="Arial"/>
                          <w:sz w:val="20"/>
                          <w:szCs w:val="20"/>
                        </w:rPr>
                        <w:t xml:space="preserve">Participants are requested to discuss whether such stipulations and restrictions under FEMA </w:t>
                      </w:r>
                      <w:proofErr w:type="spellStart"/>
                      <w:r>
                        <w:rPr>
                          <w:rFonts w:ascii="Arial" w:hAnsi="Arial" w:cs="Arial"/>
                          <w:sz w:val="20"/>
                          <w:szCs w:val="20"/>
                        </w:rPr>
                        <w:t>Ntf</w:t>
                      </w:r>
                      <w:proofErr w:type="spellEnd"/>
                      <w:r>
                        <w:rPr>
                          <w:rFonts w:ascii="Arial" w:hAnsi="Arial" w:cs="Arial"/>
                          <w:sz w:val="20"/>
                          <w:szCs w:val="20"/>
                        </w:rPr>
                        <w:t>. 22(R) are justified?</w:t>
                      </w:r>
                    </w:p>
                    <w:p w14:paraId="7F30076F" w14:textId="77777777" w:rsidR="00DB3DDF" w:rsidRDefault="00DB3DDF" w:rsidP="008F1621">
                      <w:pPr>
                        <w:spacing w:after="120" w:line="288" w:lineRule="auto"/>
                        <w:ind w:left="142"/>
                        <w:rPr>
                          <w:rFonts w:ascii="Arial" w:hAnsi="Arial" w:cs="Arial"/>
                          <w:sz w:val="20"/>
                          <w:szCs w:val="20"/>
                        </w:rPr>
                      </w:pPr>
                    </w:p>
                  </w:txbxContent>
                </v:textbox>
                <w10:wrap type="square" anchorx="margin"/>
              </v:shape>
            </w:pict>
          </mc:Fallback>
        </mc:AlternateContent>
      </w:r>
    </w:p>
    <w:p w14:paraId="19870741" w14:textId="5E1E7B69" w:rsidR="008F1621" w:rsidRPr="00EA243F" w:rsidRDefault="008F1621">
      <w:pPr>
        <w:rPr>
          <w:rFonts w:ascii="Arial" w:hAnsi="Arial" w:cs="Arial"/>
          <w:b/>
          <w:sz w:val="20"/>
          <w:szCs w:val="20"/>
        </w:rPr>
      </w:pPr>
    </w:p>
    <w:p w14:paraId="3ADC53A6" w14:textId="302C0A8E" w:rsidR="008F1621" w:rsidRPr="00EA243F" w:rsidRDefault="008F1621">
      <w:pPr>
        <w:rPr>
          <w:rFonts w:ascii="Arial" w:hAnsi="Arial" w:cs="Arial"/>
          <w:b/>
          <w:sz w:val="20"/>
          <w:szCs w:val="20"/>
        </w:rPr>
      </w:pPr>
    </w:p>
    <w:p w14:paraId="5EA71A1D" w14:textId="77777777" w:rsidR="008F1621" w:rsidRPr="00EA243F" w:rsidRDefault="008F1621">
      <w:pPr>
        <w:rPr>
          <w:rFonts w:ascii="Arial" w:hAnsi="Arial" w:cs="Arial"/>
          <w:b/>
          <w:sz w:val="20"/>
          <w:szCs w:val="20"/>
        </w:rPr>
      </w:pPr>
    </w:p>
    <w:p w14:paraId="131A8953" w14:textId="77777777" w:rsidR="008F1621" w:rsidRPr="00EA243F" w:rsidRDefault="008F1621">
      <w:pPr>
        <w:rPr>
          <w:rFonts w:ascii="Arial" w:hAnsi="Arial" w:cs="Arial"/>
          <w:b/>
          <w:sz w:val="20"/>
          <w:szCs w:val="20"/>
        </w:rPr>
      </w:pPr>
    </w:p>
    <w:p w14:paraId="00169043" w14:textId="77777777" w:rsidR="008F1621" w:rsidRPr="00EA243F" w:rsidRDefault="008F1621">
      <w:pPr>
        <w:rPr>
          <w:rFonts w:ascii="Arial" w:hAnsi="Arial" w:cs="Arial"/>
          <w:b/>
          <w:sz w:val="20"/>
          <w:szCs w:val="20"/>
        </w:rPr>
      </w:pPr>
    </w:p>
    <w:p w14:paraId="7D97D02E" w14:textId="18D980B1" w:rsidR="008F1621" w:rsidRPr="00EA243F" w:rsidRDefault="008F1621">
      <w:pPr>
        <w:rPr>
          <w:rFonts w:ascii="Arial" w:hAnsi="Arial" w:cs="Arial"/>
          <w:b/>
          <w:sz w:val="20"/>
          <w:szCs w:val="20"/>
        </w:rPr>
      </w:pPr>
    </w:p>
    <w:p w14:paraId="4637C46D" w14:textId="229F7A13" w:rsidR="008F1621" w:rsidRPr="00EA243F" w:rsidRDefault="008F1621">
      <w:pPr>
        <w:rPr>
          <w:rFonts w:ascii="Arial" w:hAnsi="Arial" w:cs="Arial"/>
          <w:b/>
          <w:sz w:val="20"/>
          <w:szCs w:val="20"/>
        </w:rPr>
      </w:pPr>
    </w:p>
    <w:p w14:paraId="548A61B6" w14:textId="5B1AFE99" w:rsidR="008F1621" w:rsidRPr="00EA243F" w:rsidRDefault="00D92F4F">
      <w:pPr>
        <w:rPr>
          <w:rFonts w:ascii="Arial" w:hAnsi="Arial" w:cs="Arial"/>
          <w:b/>
          <w:sz w:val="20"/>
          <w:szCs w:val="20"/>
        </w:rPr>
      </w:pPr>
      <w:r w:rsidRPr="00EA243F">
        <w:rPr>
          <w:rFonts w:ascii="Arial" w:hAnsi="Arial" w:cs="Arial"/>
          <w:noProof/>
          <w:sz w:val="20"/>
          <w:szCs w:val="20"/>
          <w:lang w:val="en-US"/>
        </w:rPr>
        <mc:AlternateContent>
          <mc:Choice Requires="wps">
            <w:drawing>
              <wp:anchor distT="45720" distB="45720" distL="114300" distR="114300" simplePos="0" relativeHeight="251698176" behindDoc="0" locked="0" layoutInCell="1" allowOverlap="1" wp14:anchorId="1E462DE6" wp14:editId="3B79B4D0">
                <wp:simplePos x="0" y="0"/>
                <wp:positionH relativeFrom="margin">
                  <wp:posOffset>276225</wp:posOffset>
                </wp:positionH>
                <wp:positionV relativeFrom="paragraph">
                  <wp:posOffset>45720</wp:posOffset>
                </wp:positionV>
                <wp:extent cx="5019675" cy="1057275"/>
                <wp:effectExtent l="0" t="0" r="28575"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057275"/>
                        </a:xfrm>
                        <a:prstGeom prst="rect">
                          <a:avLst/>
                        </a:prstGeom>
                        <a:solidFill>
                          <a:srgbClr val="FFFFFF"/>
                        </a:solidFill>
                        <a:ln w="9525">
                          <a:solidFill>
                            <a:srgbClr val="000000"/>
                          </a:solidFill>
                          <a:miter lim="800000"/>
                          <a:headEnd/>
                          <a:tailEnd/>
                        </a:ln>
                      </wps:spPr>
                      <wps:txbx>
                        <w:txbxContent>
                          <w:p w14:paraId="21616AFB" w14:textId="2DEBB544" w:rsidR="00DB3DDF" w:rsidRDefault="00DB3DDF" w:rsidP="008F1621">
                            <w:pPr>
                              <w:spacing w:after="120" w:line="288" w:lineRule="auto"/>
                              <w:ind w:left="142"/>
                              <w:rPr>
                                <w:rFonts w:ascii="Arial" w:hAnsi="Arial" w:cs="Arial"/>
                                <w:sz w:val="20"/>
                                <w:szCs w:val="20"/>
                              </w:rPr>
                            </w:pPr>
                            <w:r w:rsidRPr="007B347D">
                              <w:rPr>
                                <w:rFonts w:ascii="Arial" w:hAnsi="Arial" w:cs="Arial"/>
                                <w:b/>
                                <w:sz w:val="20"/>
                                <w:szCs w:val="20"/>
                              </w:rPr>
                              <w:t>POSER:</w:t>
                            </w:r>
                            <w:r>
                              <w:rPr>
                                <w:rFonts w:ascii="Arial" w:hAnsi="Arial" w:cs="Arial"/>
                                <w:sz w:val="20"/>
                                <w:szCs w:val="20"/>
                              </w:rPr>
                              <w:t xml:space="preserve"> Similarly as above, foreign branch of an Indian Company is also a Resident. Accordingly, its transactions are outside the purview of Schedules I, II &amp; III of FEM (Current Account) Rules.</w:t>
                            </w:r>
                          </w:p>
                          <w:p w14:paraId="3151DD60" w14:textId="167AF9A7" w:rsidR="00DB3DDF" w:rsidRDefault="00DB3DDF" w:rsidP="008F1621">
                            <w:pPr>
                              <w:spacing w:after="120" w:line="288" w:lineRule="auto"/>
                              <w:ind w:left="142"/>
                              <w:rPr>
                                <w:rFonts w:ascii="Arial" w:hAnsi="Arial" w:cs="Arial"/>
                                <w:sz w:val="20"/>
                                <w:szCs w:val="20"/>
                              </w:rPr>
                            </w:pPr>
                            <w:r>
                              <w:rPr>
                                <w:rFonts w:ascii="Arial" w:hAnsi="Arial" w:cs="Arial"/>
                                <w:sz w:val="20"/>
                                <w:szCs w:val="20"/>
                              </w:rPr>
                              <w:t>Participants are requested to discuss whether such stipulations and restrictions are justified?</w:t>
                            </w:r>
                          </w:p>
                          <w:p w14:paraId="2CA67C93" w14:textId="77777777" w:rsidR="00DB3DDF" w:rsidRDefault="00DB3DDF" w:rsidP="008F1621">
                            <w:pPr>
                              <w:spacing w:after="120" w:line="288" w:lineRule="auto"/>
                              <w:ind w:left="142"/>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462DE6" id="Text Box 17" o:spid="_x0000_s1034" type="#_x0000_t202" style="position:absolute;margin-left:21.75pt;margin-top:3.6pt;width:395.25pt;height:83.2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">
                <v:textbox>
                  <w:txbxContent>
                    <w:p w14:paraId="21616AFB" w14:textId="2DEBB544" w:rsidR="00DB3DDF" w:rsidRDefault="00DB3DDF" w:rsidP="008F1621">
                      <w:pPr>
                        <w:spacing w:after="120" w:line="288" w:lineRule="auto"/>
                        <w:ind w:left="142"/>
                        <w:rPr>
                          <w:rFonts w:ascii="Arial" w:hAnsi="Arial" w:cs="Arial"/>
                          <w:sz w:val="20"/>
                          <w:szCs w:val="20"/>
                        </w:rPr>
                      </w:pPr>
                      <w:r w:rsidRPr="007B347D">
                        <w:rPr>
                          <w:rFonts w:ascii="Arial" w:hAnsi="Arial" w:cs="Arial"/>
                          <w:b/>
                          <w:sz w:val="20"/>
                          <w:szCs w:val="20"/>
                        </w:rPr>
                        <w:t>POSER:</w:t>
                      </w:r>
                      <w:r>
                        <w:rPr>
                          <w:rFonts w:ascii="Arial" w:hAnsi="Arial" w:cs="Arial"/>
                          <w:sz w:val="20"/>
                          <w:szCs w:val="20"/>
                        </w:rPr>
                        <w:t xml:space="preserve"> Similarly as above, foreign branch of an Indian Company is also a Resident. Accordingly, its transactions are outside the purview of Schedules I, II &amp; III of FEM (Current Account) Rules.</w:t>
                      </w:r>
                    </w:p>
                    <w:p w14:paraId="3151DD60" w14:textId="167AF9A7" w:rsidR="00DB3DDF" w:rsidRDefault="00DB3DDF" w:rsidP="008F1621">
                      <w:pPr>
                        <w:spacing w:after="120" w:line="288" w:lineRule="auto"/>
                        <w:ind w:left="142"/>
                        <w:rPr>
                          <w:rFonts w:ascii="Arial" w:hAnsi="Arial" w:cs="Arial"/>
                          <w:sz w:val="20"/>
                          <w:szCs w:val="20"/>
                        </w:rPr>
                      </w:pPr>
                      <w:r>
                        <w:rPr>
                          <w:rFonts w:ascii="Arial" w:hAnsi="Arial" w:cs="Arial"/>
                          <w:sz w:val="20"/>
                          <w:szCs w:val="20"/>
                        </w:rPr>
                        <w:t>Participants are requested to discuss whether such stipulations and restrictions are justified?</w:t>
                      </w:r>
                    </w:p>
                    <w:p w14:paraId="2CA67C93" w14:textId="77777777" w:rsidR="00DB3DDF" w:rsidRDefault="00DB3DDF" w:rsidP="008F1621">
                      <w:pPr>
                        <w:spacing w:after="120" w:line="288" w:lineRule="auto"/>
                        <w:ind w:left="142"/>
                        <w:rPr>
                          <w:rFonts w:ascii="Arial" w:hAnsi="Arial" w:cs="Arial"/>
                          <w:sz w:val="20"/>
                          <w:szCs w:val="20"/>
                        </w:rPr>
                      </w:pPr>
                    </w:p>
                  </w:txbxContent>
                </v:textbox>
                <w10:wrap type="square" anchorx="margin"/>
              </v:shape>
            </w:pict>
          </mc:Fallback>
        </mc:AlternateContent>
      </w:r>
    </w:p>
    <w:p w14:paraId="5F745817" w14:textId="29FF0539" w:rsidR="008F1621" w:rsidRPr="00EA243F" w:rsidRDefault="008F1621">
      <w:pPr>
        <w:rPr>
          <w:rFonts w:ascii="Arial" w:hAnsi="Arial" w:cs="Arial"/>
          <w:b/>
          <w:sz w:val="28"/>
          <w:szCs w:val="28"/>
        </w:rPr>
      </w:pPr>
    </w:p>
    <w:p w14:paraId="5BE674D5" w14:textId="77777777" w:rsidR="008F1621" w:rsidRPr="00EA243F" w:rsidRDefault="008F1621">
      <w:pPr>
        <w:rPr>
          <w:rFonts w:ascii="Arial" w:hAnsi="Arial" w:cs="Arial"/>
          <w:b/>
          <w:sz w:val="28"/>
          <w:szCs w:val="28"/>
        </w:rPr>
      </w:pPr>
    </w:p>
    <w:p w14:paraId="7A33F818" w14:textId="77777777" w:rsidR="008F1621" w:rsidRPr="00EA243F" w:rsidRDefault="008F1621">
      <w:pPr>
        <w:rPr>
          <w:rFonts w:ascii="Arial" w:hAnsi="Arial" w:cs="Arial"/>
          <w:b/>
          <w:sz w:val="28"/>
          <w:szCs w:val="28"/>
        </w:rPr>
      </w:pPr>
    </w:p>
    <w:p w14:paraId="32F8F06F" w14:textId="77777777" w:rsidR="00BA292C" w:rsidRPr="00EA243F" w:rsidRDefault="00BA292C">
      <w:pPr>
        <w:rPr>
          <w:rFonts w:ascii="Arial" w:hAnsi="Arial" w:cs="Arial"/>
          <w:b/>
          <w:sz w:val="20"/>
          <w:szCs w:val="20"/>
        </w:rPr>
      </w:pPr>
    </w:p>
    <w:p w14:paraId="7095F87A" w14:textId="62A0C1DE" w:rsidR="008F1621" w:rsidRPr="00EA243F" w:rsidRDefault="007E5F40" w:rsidP="007E5F40">
      <w:pPr>
        <w:jc w:val="center"/>
        <w:rPr>
          <w:rFonts w:ascii="Arial" w:hAnsi="Arial" w:cs="Arial"/>
          <w:b/>
          <w:sz w:val="20"/>
          <w:szCs w:val="20"/>
        </w:rPr>
      </w:pPr>
      <w:r w:rsidRPr="00EA243F">
        <w:rPr>
          <w:rFonts w:ascii="Arial" w:hAnsi="Arial" w:cs="Arial"/>
          <w:b/>
          <w:sz w:val="20"/>
          <w:szCs w:val="20"/>
        </w:rPr>
        <w:t>CASE STUDY</w:t>
      </w:r>
      <w:r w:rsidR="006C717B" w:rsidRPr="00EA243F">
        <w:rPr>
          <w:rFonts w:ascii="Arial" w:hAnsi="Arial" w:cs="Arial"/>
          <w:b/>
          <w:sz w:val="20"/>
          <w:szCs w:val="20"/>
        </w:rPr>
        <w:t xml:space="preserve"> 1</w:t>
      </w:r>
    </w:p>
    <w:p w14:paraId="6ACB590C" w14:textId="2EB3EFDB" w:rsidR="009535D7" w:rsidRPr="00EA243F" w:rsidRDefault="00851255" w:rsidP="00362357">
      <w:pPr>
        <w:ind w:left="360"/>
        <w:jc w:val="center"/>
        <w:rPr>
          <w:rFonts w:ascii="Arial" w:hAnsi="Arial" w:cs="Arial"/>
          <w:b/>
          <w:sz w:val="20"/>
          <w:szCs w:val="20"/>
          <w:lang w:val="en-US"/>
        </w:rPr>
      </w:pPr>
      <w:r w:rsidRPr="00EA243F">
        <w:rPr>
          <w:rFonts w:ascii="Arial" w:hAnsi="Arial" w:cs="Arial"/>
          <w:b/>
          <w:bCs/>
          <w:sz w:val="20"/>
          <w:szCs w:val="20"/>
          <w:lang w:val="en-US"/>
        </w:rPr>
        <w:t>Incorporation of WOS by an Indian company and deputation of Indian citizen to promote business outside India</w:t>
      </w:r>
    </w:p>
    <w:p w14:paraId="16241E6B" w14:textId="3D6578D3" w:rsidR="009535D7" w:rsidRPr="00EA243F" w:rsidRDefault="00851255" w:rsidP="00D41360">
      <w:pPr>
        <w:numPr>
          <w:ilvl w:val="0"/>
          <w:numId w:val="46"/>
        </w:numPr>
        <w:rPr>
          <w:rFonts w:ascii="Arial" w:hAnsi="Arial" w:cs="Arial"/>
          <w:sz w:val="20"/>
          <w:szCs w:val="20"/>
          <w:lang w:val="en-US"/>
        </w:rPr>
      </w:pPr>
      <w:r w:rsidRPr="00EA243F">
        <w:rPr>
          <w:rFonts w:ascii="Arial" w:hAnsi="Arial" w:cs="Arial"/>
          <w:sz w:val="20"/>
          <w:szCs w:val="20"/>
          <w:lang w:val="en-US"/>
        </w:rPr>
        <w:t xml:space="preserve">India Ltd. is planning to incorporate a wholly owned subsidiary in U.K. and proposing deputation of one of its chief executive Mr. </w:t>
      </w:r>
      <w:r w:rsidR="00EC0DDE" w:rsidRPr="00EA243F">
        <w:rPr>
          <w:rFonts w:ascii="Arial" w:hAnsi="Arial" w:cs="Arial"/>
          <w:sz w:val="20"/>
          <w:szCs w:val="20"/>
          <w:lang w:val="en-US"/>
        </w:rPr>
        <w:t>Patel</w:t>
      </w:r>
      <w:r w:rsidRPr="00EA243F">
        <w:rPr>
          <w:rFonts w:ascii="Arial" w:hAnsi="Arial" w:cs="Arial"/>
          <w:sz w:val="20"/>
          <w:szCs w:val="20"/>
          <w:lang w:val="en-US"/>
        </w:rPr>
        <w:t xml:space="preserve"> an Indian Citizen to pursue promotion of business of Wholly Owned Subsidiary (WOS). Number of option</w:t>
      </w:r>
      <w:r w:rsidR="007E5F40" w:rsidRPr="00EA243F">
        <w:rPr>
          <w:rFonts w:ascii="Arial" w:hAnsi="Arial" w:cs="Arial"/>
          <w:sz w:val="20"/>
          <w:szCs w:val="20"/>
          <w:lang w:val="en-US"/>
        </w:rPr>
        <w:t>s</w:t>
      </w:r>
      <w:r w:rsidRPr="00EA243F">
        <w:rPr>
          <w:rFonts w:ascii="Arial" w:hAnsi="Arial" w:cs="Arial"/>
          <w:sz w:val="20"/>
          <w:szCs w:val="20"/>
          <w:lang w:val="en-US"/>
        </w:rPr>
        <w:t xml:space="preserve"> deliberated on proposed deputation of Mr. </w:t>
      </w:r>
      <w:r w:rsidR="00EC0DDE" w:rsidRPr="00EA243F">
        <w:rPr>
          <w:rFonts w:ascii="Arial" w:hAnsi="Arial" w:cs="Arial"/>
          <w:sz w:val="20"/>
          <w:szCs w:val="20"/>
          <w:lang w:val="en-US"/>
        </w:rPr>
        <w:t>Patel</w:t>
      </w:r>
      <w:r w:rsidRPr="00EA243F">
        <w:rPr>
          <w:rFonts w:ascii="Arial" w:hAnsi="Arial" w:cs="Arial"/>
          <w:sz w:val="20"/>
          <w:szCs w:val="20"/>
          <w:lang w:val="en-US"/>
        </w:rPr>
        <w:t xml:space="preserve"> to U.K. </w:t>
      </w:r>
      <w:r w:rsidR="007E5F40" w:rsidRPr="00EA243F">
        <w:rPr>
          <w:rFonts w:ascii="Arial" w:hAnsi="Arial" w:cs="Arial"/>
          <w:sz w:val="20"/>
          <w:szCs w:val="20"/>
          <w:lang w:val="en-US"/>
        </w:rPr>
        <w:t>are</w:t>
      </w:r>
      <w:r w:rsidRPr="00EA243F">
        <w:rPr>
          <w:rFonts w:ascii="Arial" w:hAnsi="Arial" w:cs="Arial"/>
          <w:sz w:val="20"/>
          <w:szCs w:val="20"/>
          <w:lang w:val="en-US"/>
        </w:rPr>
        <w:t xml:space="preserve"> as under:-</w:t>
      </w:r>
    </w:p>
    <w:p w14:paraId="02AFA87F" w14:textId="376F2512" w:rsidR="009535D7" w:rsidRPr="00EA243F" w:rsidRDefault="00851255" w:rsidP="000721EF">
      <w:pPr>
        <w:numPr>
          <w:ilvl w:val="0"/>
          <w:numId w:val="71"/>
        </w:numPr>
        <w:rPr>
          <w:rFonts w:ascii="Arial" w:hAnsi="Arial" w:cs="Arial"/>
          <w:sz w:val="20"/>
          <w:szCs w:val="20"/>
          <w:lang w:val="en-US"/>
        </w:rPr>
      </w:pPr>
      <w:r w:rsidRPr="00EA243F">
        <w:rPr>
          <w:rFonts w:ascii="Arial" w:hAnsi="Arial" w:cs="Arial"/>
          <w:sz w:val="20"/>
          <w:szCs w:val="20"/>
          <w:lang w:val="en-US"/>
        </w:rPr>
        <w:t xml:space="preserve">To relocate the employment of Mr. </w:t>
      </w:r>
      <w:r w:rsidR="00EC0DDE" w:rsidRPr="00EA243F">
        <w:rPr>
          <w:rFonts w:ascii="Arial" w:hAnsi="Arial" w:cs="Arial"/>
          <w:sz w:val="20"/>
          <w:szCs w:val="20"/>
          <w:lang w:val="en-US"/>
        </w:rPr>
        <w:t>Patel</w:t>
      </w:r>
      <w:r w:rsidRPr="00EA243F">
        <w:rPr>
          <w:rFonts w:ascii="Arial" w:hAnsi="Arial" w:cs="Arial"/>
          <w:sz w:val="20"/>
          <w:szCs w:val="20"/>
          <w:lang w:val="en-US"/>
        </w:rPr>
        <w:t xml:space="preserve"> to U.K.</w:t>
      </w:r>
    </w:p>
    <w:p w14:paraId="27DFB767" w14:textId="7BF69C46" w:rsidR="009535D7" w:rsidRPr="00EA243F" w:rsidRDefault="00851255" w:rsidP="000721EF">
      <w:pPr>
        <w:numPr>
          <w:ilvl w:val="0"/>
          <w:numId w:val="71"/>
        </w:numPr>
        <w:rPr>
          <w:rFonts w:ascii="Arial" w:hAnsi="Arial" w:cs="Arial"/>
          <w:sz w:val="20"/>
          <w:szCs w:val="20"/>
          <w:lang w:val="en-US"/>
        </w:rPr>
      </w:pPr>
      <w:r w:rsidRPr="00EA243F">
        <w:rPr>
          <w:rFonts w:ascii="Arial" w:hAnsi="Arial" w:cs="Arial"/>
          <w:sz w:val="20"/>
          <w:szCs w:val="20"/>
          <w:lang w:val="en-US"/>
        </w:rPr>
        <w:t>To</w:t>
      </w:r>
      <w:r w:rsidR="000721EF" w:rsidRPr="00EA243F">
        <w:rPr>
          <w:rFonts w:ascii="Arial" w:hAnsi="Arial" w:cs="Arial"/>
          <w:sz w:val="20"/>
          <w:szCs w:val="20"/>
          <w:lang w:val="en-US"/>
        </w:rPr>
        <w:t xml:space="preserve"> maintain status quo and </w:t>
      </w:r>
      <w:r w:rsidRPr="00EA243F">
        <w:rPr>
          <w:rFonts w:ascii="Arial" w:hAnsi="Arial" w:cs="Arial"/>
          <w:sz w:val="20"/>
          <w:szCs w:val="20"/>
          <w:lang w:val="en-US"/>
        </w:rPr>
        <w:t xml:space="preserve"> request Mr. </w:t>
      </w:r>
      <w:r w:rsidR="00EC0DDE" w:rsidRPr="00EA243F">
        <w:rPr>
          <w:rFonts w:ascii="Arial" w:hAnsi="Arial" w:cs="Arial"/>
          <w:sz w:val="20"/>
          <w:szCs w:val="20"/>
          <w:lang w:val="en-US"/>
        </w:rPr>
        <w:t>Patel</w:t>
      </w:r>
      <w:r w:rsidRPr="00EA243F">
        <w:rPr>
          <w:rFonts w:ascii="Arial" w:hAnsi="Arial" w:cs="Arial"/>
          <w:sz w:val="20"/>
          <w:szCs w:val="20"/>
          <w:lang w:val="en-US"/>
        </w:rPr>
        <w:t xml:space="preserve"> to look after operations in India &amp; U.K., simultaneously as duties may not require aggregate travel of </w:t>
      </w:r>
      <w:r w:rsidRPr="00EA243F">
        <w:rPr>
          <w:rFonts w:ascii="Arial" w:hAnsi="Arial" w:cs="Arial"/>
          <w:sz w:val="20"/>
          <w:szCs w:val="20"/>
        </w:rPr>
        <w:t>abo</w:t>
      </w:r>
      <w:r w:rsidR="005472BE" w:rsidRPr="00EA243F">
        <w:rPr>
          <w:rFonts w:ascii="Arial" w:hAnsi="Arial" w:cs="Arial"/>
          <w:sz w:val="20"/>
          <w:szCs w:val="20"/>
        </w:rPr>
        <w:t>ve</w:t>
      </w:r>
      <w:r w:rsidRPr="00EA243F">
        <w:rPr>
          <w:rFonts w:ascii="Arial" w:hAnsi="Arial" w:cs="Arial"/>
          <w:sz w:val="20"/>
          <w:szCs w:val="20"/>
          <w:lang w:val="en-US"/>
        </w:rPr>
        <w:t xml:space="preserve"> 100 days to U.K. for few years </w:t>
      </w:r>
    </w:p>
    <w:p w14:paraId="4C8BA4CA" w14:textId="58CD6E75" w:rsidR="009535D7" w:rsidRPr="00EA243F" w:rsidRDefault="00851255" w:rsidP="000721EF">
      <w:pPr>
        <w:numPr>
          <w:ilvl w:val="0"/>
          <w:numId w:val="71"/>
        </w:numPr>
        <w:rPr>
          <w:rFonts w:ascii="Arial" w:hAnsi="Arial" w:cs="Arial"/>
          <w:sz w:val="20"/>
          <w:szCs w:val="20"/>
          <w:lang w:val="en-US"/>
        </w:rPr>
      </w:pPr>
      <w:r w:rsidRPr="00EA243F">
        <w:rPr>
          <w:rFonts w:ascii="Arial" w:hAnsi="Arial" w:cs="Arial"/>
          <w:sz w:val="20"/>
          <w:szCs w:val="20"/>
          <w:lang w:val="en-US"/>
        </w:rPr>
        <w:t xml:space="preserve">To relocate the employment of Mr. </w:t>
      </w:r>
      <w:r w:rsidR="00EC0DDE" w:rsidRPr="00EA243F">
        <w:rPr>
          <w:rFonts w:ascii="Arial" w:hAnsi="Arial" w:cs="Arial"/>
          <w:sz w:val="20"/>
          <w:szCs w:val="20"/>
          <w:lang w:val="en-US"/>
        </w:rPr>
        <w:t>Patel</w:t>
      </w:r>
      <w:r w:rsidRPr="00EA243F">
        <w:rPr>
          <w:rFonts w:ascii="Arial" w:hAnsi="Arial" w:cs="Arial"/>
          <w:sz w:val="20"/>
          <w:szCs w:val="20"/>
          <w:lang w:val="en-US"/>
        </w:rPr>
        <w:t xml:space="preserve"> to U.K. and request him to travel to India from time to time for Indian operations.</w:t>
      </w:r>
    </w:p>
    <w:p w14:paraId="31B84CBF" w14:textId="5E7A9371" w:rsidR="007E5F40" w:rsidRPr="00EA243F" w:rsidRDefault="007E5F40" w:rsidP="007E5F40">
      <w:pPr>
        <w:ind w:left="360"/>
        <w:rPr>
          <w:rFonts w:ascii="Arial" w:hAnsi="Arial" w:cs="Arial"/>
          <w:sz w:val="20"/>
          <w:szCs w:val="20"/>
          <w:lang w:val="en-US"/>
        </w:rPr>
      </w:pPr>
      <w:r w:rsidRPr="00EA243F">
        <w:rPr>
          <w:rFonts w:ascii="Arial" w:hAnsi="Arial" w:cs="Arial"/>
          <w:sz w:val="20"/>
          <w:szCs w:val="20"/>
        </w:rPr>
        <w:br/>
      </w:r>
      <w:r w:rsidRPr="00EA243F">
        <w:rPr>
          <w:rFonts w:ascii="Arial" w:hAnsi="Arial" w:cs="Arial"/>
          <w:b/>
          <w:bCs/>
          <w:sz w:val="20"/>
          <w:szCs w:val="20"/>
          <w:u w:val="single"/>
          <w:lang w:val="en-US"/>
        </w:rPr>
        <w:t>Questions for consideration</w:t>
      </w:r>
    </w:p>
    <w:p w14:paraId="06650F3C" w14:textId="6FFCB970" w:rsidR="007E5F40" w:rsidRPr="00EA243F" w:rsidRDefault="007E5F40" w:rsidP="007E5F40">
      <w:pPr>
        <w:ind w:left="426"/>
        <w:rPr>
          <w:rFonts w:ascii="Arial" w:hAnsi="Arial" w:cs="Arial"/>
          <w:sz w:val="20"/>
          <w:szCs w:val="20"/>
          <w:lang w:val="en-US"/>
        </w:rPr>
      </w:pPr>
      <w:r w:rsidRPr="00EA243F">
        <w:rPr>
          <w:rFonts w:ascii="Arial" w:hAnsi="Arial" w:cs="Arial"/>
          <w:sz w:val="20"/>
          <w:szCs w:val="20"/>
          <w:lang w:val="en-US"/>
        </w:rPr>
        <w:t xml:space="preserve">Mr. </w:t>
      </w:r>
      <w:r w:rsidR="00EC0DDE" w:rsidRPr="00EA243F">
        <w:rPr>
          <w:rFonts w:ascii="Arial" w:hAnsi="Arial" w:cs="Arial"/>
          <w:sz w:val="20"/>
          <w:szCs w:val="20"/>
          <w:lang w:val="en-US"/>
        </w:rPr>
        <w:t>Patel</w:t>
      </w:r>
      <w:r w:rsidRPr="00EA243F">
        <w:rPr>
          <w:rFonts w:ascii="Arial" w:hAnsi="Arial" w:cs="Arial"/>
          <w:sz w:val="20"/>
          <w:szCs w:val="20"/>
          <w:lang w:val="en-US"/>
        </w:rPr>
        <w:t xml:space="preserve"> informed that his other income is more than Rs. 15 lacs and requested advice on:-</w:t>
      </w:r>
    </w:p>
    <w:p w14:paraId="6E062E16" w14:textId="321C593D" w:rsidR="009535D7" w:rsidRPr="00EA243F" w:rsidRDefault="00851255" w:rsidP="00D41360">
      <w:pPr>
        <w:pStyle w:val="ListParagraph"/>
        <w:numPr>
          <w:ilvl w:val="0"/>
          <w:numId w:val="48"/>
        </w:numPr>
        <w:rPr>
          <w:rFonts w:ascii="Arial" w:hAnsi="Arial" w:cs="Arial"/>
          <w:sz w:val="20"/>
          <w:szCs w:val="20"/>
          <w:lang w:val="en-US"/>
        </w:rPr>
      </w:pPr>
      <w:r w:rsidRPr="00EA243F">
        <w:rPr>
          <w:rFonts w:ascii="Arial" w:hAnsi="Arial" w:cs="Arial"/>
          <w:sz w:val="20"/>
          <w:szCs w:val="20"/>
          <w:lang w:val="en-US"/>
        </w:rPr>
        <w:t>possibility of dual employment, both in India &amp; U.K. under FEMA &amp; under I.T. Act</w:t>
      </w:r>
      <w:r w:rsidR="007E5F40" w:rsidRPr="00EA243F">
        <w:rPr>
          <w:rFonts w:ascii="Arial" w:hAnsi="Arial" w:cs="Arial"/>
          <w:sz w:val="20"/>
          <w:szCs w:val="20"/>
          <w:lang w:val="en-US"/>
        </w:rPr>
        <w:t>,</w:t>
      </w:r>
      <w:r w:rsidRPr="00EA243F">
        <w:rPr>
          <w:rFonts w:ascii="Arial" w:hAnsi="Arial" w:cs="Arial"/>
          <w:sz w:val="20"/>
          <w:szCs w:val="20"/>
          <w:lang w:val="en-US"/>
        </w:rPr>
        <w:t xml:space="preserve"> 1961 and </w:t>
      </w:r>
    </w:p>
    <w:p w14:paraId="7E22F228" w14:textId="69EFDDC9" w:rsidR="009535D7" w:rsidRPr="00EA243F" w:rsidRDefault="00851255" w:rsidP="00D41360">
      <w:pPr>
        <w:pStyle w:val="ListParagraph"/>
        <w:numPr>
          <w:ilvl w:val="0"/>
          <w:numId w:val="48"/>
        </w:numPr>
        <w:rPr>
          <w:rFonts w:ascii="Arial" w:hAnsi="Arial" w:cs="Arial"/>
          <w:sz w:val="20"/>
          <w:szCs w:val="20"/>
          <w:lang w:val="en-US"/>
        </w:rPr>
      </w:pPr>
      <w:r w:rsidRPr="00EA243F">
        <w:rPr>
          <w:rFonts w:ascii="Arial" w:hAnsi="Arial" w:cs="Arial"/>
          <w:sz w:val="20"/>
          <w:szCs w:val="20"/>
          <w:lang w:val="en-US"/>
        </w:rPr>
        <w:t xml:space="preserve">his  Non-Resident status under FEMA, on account of his desire to migrate his family with him  &amp; for higher studies of his children and various investment proposition outside India </w:t>
      </w:r>
    </w:p>
    <w:p w14:paraId="1DB0E597" w14:textId="285F1DB1" w:rsidR="009535D7" w:rsidRPr="00EA243F" w:rsidRDefault="00851255" w:rsidP="00D41360">
      <w:pPr>
        <w:numPr>
          <w:ilvl w:val="0"/>
          <w:numId w:val="47"/>
        </w:numPr>
        <w:rPr>
          <w:rFonts w:ascii="Arial" w:hAnsi="Arial" w:cs="Arial"/>
          <w:sz w:val="20"/>
          <w:szCs w:val="20"/>
          <w:lang w:val="en-US"/>
        </w:rPr>
      </w:pPr>
      <w:r w:rsidRPr="00EA243F">
        <w:rPr>
          <w:rFonts w:ascii="Arial" w:hAnsi="Arial" w:cs="Arial"/>
          <w:sz w:val="20"/>
          <w:szCs w:val="20"/>
          <w:lang w:val="en-US"/>
        </w:rPr>
        <w:t>India Ltd. also has WOS in Tax Heaven near U.K. Discuss the employment potential with such a Tax Heaven company</w:t>
      </w:r>
      <w:r w:rsidR="007E5F40" w:rsidRPr="00EA243F">
        <w:rPr>
          <w:rFonts w:ascii="Arial" w:hAnsi="Arial" w:cs="Arial"/>
          <w:sz w:val="20"/>
          <w:szCs w:val="20"/>
          <w:lang w:val="en-US"/>
        </w:rPr>
        <w:t>.</w:t>
      </w:r>
    </w:p>
    <w:p w14:paraId="7569E968" w14:textId="77777777" w:rsidR="00E42E5E" w:rsidRPr="00EA243F" w:rsidRDefault="00E42E5E" w:rsidP="00EE402A">
      <w:pPr>
        <w:ind w:left="284"/>
        <w:rPr>
          <w:rFonts w:ascii="Arial" w:hAnsi="Arial" w:cs="Arial"/>
          <w:b/>
          <w:bCs/>
          <w:sz w:val="20"/>
          <w:szCs w:val="20"/>
          <w:lang w:val="en-US"/>
        </w:rPr>
      </w:pPr>
    </w:p>
    <w:p w14:paraId="3A65395B" w14:textId="18FE78B8" w:rsidR="00EE402A" w:rsidRPr="00EA243F" w:rsidRDefault="00EE402A" w:rsidP="00EE402A">
      <w:pPr>
        <w:ind w:left="284"/>
        <w:rPr>
          <w:rFonts w:ascii="Arial" w:hAnsi="Arial" w:cs="Arial"/>
          <w:sz w:val="20"/>
          <w:szCs w:val="20"/>
          <w:lang w:val="en-US"/>
        </w:rPr>
      </w:pPr>
      <w:r w:rsidRPr="00EA243F">
        <w:rPr>
          <w:rFonts w:ascii="Arial" w:hAnsi="Arial" w:cs="Arial"/>
          <w:b/>
          <w:bCs/>
          <w:sz w:val="20"/>
          <w:szCs w:val="20"/>
          <w:lang w:val="en-US"/>
        </w:rPr>
        <w:t>Leads to Case study:</w:t>
      </w:r>
    </w:p>
    <w:p w14:paraId="585618A5" w14:textId="6554B7F5" w:rsidR="009535D7" w:rsidRPr="00EA243F" w:rsidRDefault="00851255" w:rsidP="00D41360">
      <w:pPr>
        <w:numPr>
          <w:ilvl w:val="0"/>
          <w:numId w:val="49"/>
        </w:numPr>
        <w:rPr>
          <w:rFonts w:ascii="Arial" w:hAnsi="Arial" w:cs="Arial"/>
          <w:sz w:val="20"/>
          <w:szCs w:val="20"/>
          <w:lang w:val="en-US"/>
        </w:rPr>
      </w:pPr>
      <w:r w:rsidRPr="00EA243F">
        <w:rPr>
          <w:rFonts w:ascii="Arial" w:hAnsi="Arial" w:cs="Arial"/>
          <w:sz w:val="20"/>
          <w:szCs w:val="20"/>
          <w:lang w:val="en-US"/>
        </w:rPr>
        <w:t xml:space="preserve"> Mr. </w:t>
      </w:r>
      <w:r w:rsidR="00EC0DDE" w:rsidRPr="00EA243F">
        <w:rPr>
          <w:rFonts w:ascii="Arial" w:hAnsi="Arial" w:cs="Arial"/>
          <w:sz w:val="20"/>
          <w:szCs w:val="20"/>
          <w:lang w:val="en-US"/>
        </w:rPr>
        <w:t>Patel</w:t>
      </w:r>
      <w:r w:rsidRPr="00EA243F">
        <w:rPr>
          <w:rFonts w:ascii="Arial" w:hAnsi="Arial" w:cs="Arial"/>
          <w:sz w:val="20"/>
          <w:szCs w:val="20"/>
          <w:lang w:val="en-US"/>
        </w:rPr>
        <w:t xml:space="preserve"> is given with three options:</w:t>
      </w:r>
    </w:p>
    <w:p w14:paraId="79FC61CE" w14:textId="544C946E" w:rsidR="00EE402A" w:rsidRPr="00EA243F" w:rsidRDefault="00EE402A" w:rsidP="004A5984">
      <w:pPr>
        <w:pStyle w:val="ListParagraph"/>
        <w:numPr>
          <w:ilvl w:val="0"/>
          <w:numId w:val="51"/>
        </w:numPr>
        <w:rPr>
          <w:rFonts w:ascii="Arial" w:hAnsi="Arial" w:cs="Arial"/>
          <w:sz w:val="20"/>
          <w:szCs w:val="20"/>
          <w:lang w:val="en-US"/>
        </w:rPr>
      </w:pPr>
      <w:r w:rsidRPr="00EA243F">
        <w:rPr>
          <w:rFonts w:ascii="Arial" w:hAnsi="Arial" w:cs="Arial"/>
          <w:sz w:val="20"/>
          <w:szCs w:val="20"/>
          <w:lang w:val="en-US"/>
        </w:rPr>
        <w:t>To relocate the employment to U.K.</w:t>
      </w:r>
    </w:p>
    <w:p w14:paraId="6241234E" w14:textId="7BF945F5" w:rsidR="00EE402A" w:rsidRPr="00EA243F" w:rsidRDefault="00EE402A" w:rsidP="004A5984">
      <w:pPr>
        <w:pStyle w:val="ListParagraph"/>
        <w:numPr>
          <w:ilvl w:val="0"/>
          <w:numId w:val="51"/>
        </w:numPr>
        <w:rPr>
          <w:rFonts w:ascii="Arial" w:hAnsi="Arial" w:cs="Arial"/>
          <w:sz w:val="20"/>
          <w:szCs w:val="20"/>
          <w:lang w:val="en-US"/>
        </w:rPr>
      </w:pPr>
      <w:r w:rsidRPr="00EA243F">
        <w:rPr>
          <w:rFonts w:ascii="Arial" w:hAnsi="Arial" w:cs="Arial"/>
          <w:sz w:val="20"/>
          <w:szCs w:val="20"/>
          <w:lang w:val="en-US"/>
        </w:rPr>
        <w:t xml:space="preserve">To request Mr. </w:t>
      </w:r>
      <w:r w:rsidR="00EC0DDE" w:rsidRPr="00EA243F">
        <w:rPr>
          <w:rFonts w:ascii="Arial" w:hAnsi="Arial" w:cs="Arial"/>
          <w:sz w:val="20"/>
          <w:szCs w:val="20"/>
          <w:lang w:val="en-US"/>
        </w:rPr>
        <w:t>Patel</w:t>
      </w:r>
      <w:r w:rsidRPr="00EA243F">
        <w:rPr>
          <w:rFonts w:ascii="Arial" w:hAnsi="Arial" w:cs="Arial"/>
          <w:sz w:val="20"/>
          <w:szCs w:val="20"/>
          <w:lang w:val="en-US"/>
        </w:rPr>
        <w:t xml:space="preserve"> to look after operations in India &amp; U.K., simultaneously from India </w:t>
      </w:r>
    </w:p>
    <w:p w14:paraId="77F450C2" w14:textId="334D5529" w:rsidR="00EE402A" w:rsidRPr="00EA243F" w:rsidRDefault="00EE402A" w:rsidP="004A5984">
      <w:pPr>
        <w:pStyle w:val="ListParagraph"/>
        <w:numPr>
          <w:ilvl w:val="0"/>
          <w:numId w:val="51"/>
        </w:numPr>
        <w:rPr>
          <w:rFonts w:ascii="Arial" w:hAnsi="Arial" w:cs="Arial"/>
          <w:sz w:val="20"/>
          <w:szCs w:val="20"/>
          <w:lang w:val="en-US"/>
        </w:rPr>
      </w:pPr>
      <w:r w:rsidRPr="00EA243F">
        <w:rPr>
          <w:rFonts w:ascii="Arial" w:hAnsi="Arial" w:cs="Arial"/>
          <w:sz w:val="20"/>
          <w:szCs w:val="20"/>
          <w:lang w:val="en-US"/>
        </w:rPr>
        <w:lastRenderedPageBreak/>
        <w:t xml:space="preserve">To relocate the employment of Mr. </w:t>
      </w:r>
      <w:r w:rsidR="00EC0DDE" w:rsidRPr="00EA243F">
        <w:rPr>
          <w:rFonts w:ascii="Arial" w:hAnsi="Arial" w:cs="Arial"/>
          <w:sz w:val="20"/>
          <w:szCs w:val="20"/>
          <w:lang w:val="en-US"/>
        </w:rPr>
        <w:t>Patel</w:t>
      </w:r>
      <w:r w:rsidRPr="00EA243F">
        <w:rPr>
          <w:rFonts w:ascii="Arial" w:hAnsi="Arial" w:cs="Arial"/>
          <w:sz w:val="20"/>
          <w:szCs w:val="20"/>
          <w:lang w:val="en-US"/>
        </w:rPr>
        <w:t xml:space="preserve"> to U.K. and request him to travel to India from time to time</w:t>
      </w:r>
    </w:p>
    <w:p w14:paraId="68F9DD39" w14:textId="78C0043C" w:rsidR="00E42E5E" w:rsidRPr="00EA243F" w:rsidRDefault="00E42E5E" w:rsidP="00E42E5E">
      <w:pPr>
        <w:ind w:left="360"/>
        <w:rPr>
          <w:rFonts w:ascii="Arial" w:hAnsi="Arial" w:cs="Arial"/>
          <w:bCs/>
          <w:sz w:val="20"/>
          <w:szCs w:val="20"/>
          <w:lang w:val="en-US"/>
        </w:rPr>
      </w:pPr>
      <w:r w:rsidRPr="00EA243F">
        <w:rPr>
          <w:rFonts w:ascii="Arial" w:hAnsi="Arial" w:cs="Arial"/>
          <w:bCs/>
          <w:sz w:val="20"/>
          <w:szCs w:val="20"/>
          <w:lang w:val="en-US"/>
        </w:rPr>
        <w:t>Under FEMA, there is no stipulation of stay in India for a Person to be PROI in a case he goes outside India for employment or for uncertain duration.</w:t>
      </w:r>
    </w:p>
    <w:p w14:paraId="796F6A0E" w14:textId="3A4EF08D" w:rsidR="00E42E5E" w:rsidRPr="00EA243F" w:rsidRDefault="00E42E5E" w:rsidP="00E42E5E">
      <w:pPr>
        <w:ind w:left="360"/>
        <w:rPr>
          <w:rFonts w:ascii="Arial" w:hAnsi="Arial" w:cs="Arial"/>
          <w:bCs/>
          <w:sz w:val="20"/>
          <w:szCs w:val="20"/>
          <w:lang w:val="en-US"/>
        </w:rPr>
      </w:pPr>
      <w:r w:rsidRPr="00EA243F">
        <w:rPr>
          <w:rFonts w:ascii="Arial" w:hAnsi="Arial" w:cs="Arial"/>
          <w:bCs/>
          <w:sz w:val="20"/>
          <w:szCs w:val="20"/>
          <w:lang w:val="en-US"/>
        </w:rPr>
        <w:t>A person is regarded as Resident o</w:t>
      </w:r>
      <w:r w:rsidR="00DF662C" w:rsidRPr="00EA243F">
        <w:rPr>
          <w:rFonts w:ascii="Arial" w:hAnsi="Arial" w:cs="Arial"/>
          <w:bCs/>
          <w:sz w:val="20"/>
          <w:szCs w:val="20"/>
          <w:lang w:val="en-US"/>
        </w:rPr>
        <w:t>f</w:t>
      </w:r>
      <w:r w:rsidRPr="00EA243F">
        <w:rPr>
          <w:rFonts w:ascii="Arial" w:hAnsi="Arial" w:cs="Arial"/>
          <w:bCs/>
          <w:sz w:val="20"/>
          <w:szCs w:val="20"/>
          <w:lang w:val="en-US"/>
        </w:rPr>
        <w:t xml:space="preserve"> U.K. if his stay in U.K. exceeds 90 days in a tax year with maintenance of dwelling house in U.K.</w:t>
      </w:r>
    </w:p>
    <w:p w14:paraId="72CB121E" w14:textId="7B2C2E51" w:rsidR="009535D7" w:rsidRPr="00EA243F" w:rsidRDefault="00851255" w:rsidP="00E42E5E">
      <w:pPr>
        <w:ind w:left="360"/>
        <w:rPr>
          <w:rFonts w:ascii="Arial" w:hAnsi="Arial" w:cs="Arial"/>
          <w:sz w:val="20"/>
          <w:szCs w:val="20"/>
          <w:lang w:val="en-US"/>
        </w:rPr>
      </w:pPr>
      <w:r w:rsidRPr="00EA243F">
        <w:rPr>
          <w:rFonts w:ascii="Arial" w:hAnsi="Arial" w:cs="Arial"/>
          <w:b/>
          <w:bCs/>
          <w:sz w:val="20"/>
          <w:szCs w:val="20"/>
          <w:u w:val="single"/>
          <w:lang w:val="en-US"/>
        </w:rPr>
        <w:t xml:space="preserve">Analysis Under FEMA: </w:t>
      </w:r>
      <w:r w:rsidRPr="00EA243F">
        <w:rPr>
          <w:rFonts w:ascii="Arial" w:hAnsi="Arial" w:cs="Arial"/>
          <w:sz w:val="20"/>
          <w:szCs w:val="20"/>
          <w:u w:val="single"/>
          <w:lang w:val="en-US"/>
        </w:rPr>
        <w:t>Sec. 2 (v) of FEMA   for the purpose of given case</w:t>
      </w:r>
      <w:r w:rsidRPr="00EA243F">
        <w:rPr>
          <w:rFonts w:ascii="Arial" w:hAnsi="Arial" w:cs="Arial"/>
          <w:sz w:val="20"/>
          <w:szCs w:val="20"/>
          <w:lang w:val="en-US"/>
        </w:rPr>
        <w:t>:</w:t>
      </w:r>
    </w:p>
    <w:p w14:paraId="02FB937A" w14:textId="5E77479F" w:rsidR="00EE402A" w:rsidRPr="00EA243F" w:rsidRDefault="00EE402A" w:rsidP="00EE402A">
      <w:pPr>
        <w:ind w:left="426" w:hanging="426"/>
        <w:rPr>
          <w:rFonts w:ascii="Arial" w:hAnsi="Arial" w:cs="Arial"/>
          <w:sz w:val="20"/>
          <w:szCs w:val="20"/>
          <w:lang w:val="en-US"/>
        </w:rPr>
      </w:pPr>
      <w:r w:rsidRPr="00EA243F">
        <w:rPr>
          <w:rFonts w:ascii="Arial" w:hAnsi="Arial" w:cs="Arial"/>
          <w:sz w:val="20"/>
          <w:szCs w:val="20"/>
          <w:lang w:val="en-US"/>
        </w:rPr>
        <w:t xml:space="preserve">      </w:t>
      </w:r>
      <w:r w:rsidRPr="00EA243F">
        <w:rPr>
          <w:rFonts w:ascii="Arial" w:hAnsi="Arial" w:cs="Arial"/>
          <w:sz w:val="20"/>
          <w:szCs w:val="20"/>
          <w:lang w:val="en-US"/>
        </w:rPr>
        <w:tab/>
        <w:t>Person to be resident in India, has to stay for more than 18</w:t>
      </w:r>
      <w:r w:rsidR="001B5985" w:rsidRPr="00EA243F">
        <w:rPr>
          <w:rFonts w:ascii="Arial" w:hAnsi="Arial" w:cs="Arial"/>
          <w:sz w:val="20"/>
          <w:szCs w:val="20"/>
          <w:lang w:val="en-US"/>
        </w:rPr>
        <w:t>2</w:t>
      </w:r>
      <w:r w:rsidRPr="00EA243F">
        <w:rPr>
          <w:rFonts w:ascii="Arial" w:hAnsi="Arial" w:cs="Arial"/>
          <w:sz w:val="20"/>
          <w:szCs w:val="20"/>
          <w:lang w:val="en-US"/>
        </w:rPr>
        <w:t xml:space="preserve"> days during the previous financial year. </w:t>
      </w:r>
      <w:r w:rsidRPr="00EA243F">
        <w:rPr>
          <w:rFonts w:ascii="Arial" w:hAnsi="Arial" w:cs="Arial"/>
          <w:b/>
          <w:bCs/>
          <w:sz w:val="20"/>
          <w:szCs w:val="20"/>
          <w:lang w:val="en-US"/>
        </w:rPr>
        <w:t>However, exclusion to this is - if a person goes out of India for employment, for vocation or for any other purpose for uncertain period, then even if he has resided in India for more than 182 days he will become person resident outside India.</w:t>
      </w:r>
    </w:p>
    <w:p w14:paraId="4BE79E60" w14:textId="36B7AF79" w:rsidR="00EE402A" w:rsidRPr="00EA243F" w:rsidRDefault="00851255" w:rsidP="004A5984">
      <w:pPr>
        <w:numPr>
          <w:ilvl w:val="0"/>
          <w:numId w:val="50"/>
        </w:numPr>
        <w:rPr>
          <w:rFonts w:ascii="Arial" w:hAnsi="Arial" w:cs="Arial"/>
          <w:sz w:val="20"/>
          <w:szCs w:val="20"/>
          <w:lang w:val="en-US"/>
        </w:rPr>
      </w:pPr>
      <w:r w:rsidRPr="00EA243F">
        <w:rPr>
          <w:rFonts w:ascii="Arial" w:hAnsi="Arial" w:cs="Arial"/>
          <w:b/>
          <w:bCs/>
          <w:sz w:val="20"/>
          <w:szCs w:val="20"/>
          <w:u w:val="single"/>
          <w:lang w:val="en-US"/>
        </w:rPr>
        <w:t xml:space="preserve">Analysis Under ITA: </w:t>
      </w:r>
      <w:r w:rsidRPr="00EA243F">
        <w:rPr>
          <w:rFonts w:ascii="Arial" w:hAnsi="Arial" w:cs="Arial"/>
          <w:sz w:val="20"/>
          <w:szCs w:val="20"/>
          <w:u w:val="single"/>
          <w:lang w:val="en-US"/>
        </w:rPr>
        <w:t>for the purpose of given case:</w:t>
      </w:r>
      <w:r w:rsidRPr="00EA243F">
        <w:rPr>
          <w:rFonts w:ascii="Arial" w:hAnsi="Arial" w:cs="Arial"/>
          <w:sz w:val="20"/>
          <w:szCs w:val="20"/>
          <w:lang w:val="en-US"/>
        </w:rPr>
        <w:t xml:space="preserve"> From combine</w:t>
      </w:r>
      <w:r w:rsidR="00EE402A" w:rsidRPr="00EA243F">
        <w:rPr>
          <w:rFonts w:ascii="Arial" w:hAnsi="Arial" w:cs="Arial"/>
          <w:sz w:val="20"/>
          <w:szCs w:val="20"/>
          <w:lang w:val="en-US"/>
        </w:rPr>
        <w:t>d</w:t>
      </w:r>
      <w:r w:rsidRPr="00EA243F">
        <w:rPr>
          <w:rFonts w:ascii="Arial" w:hAnsi="Arial" w:cs="Arial"/>
          <w:sz w:val="20"/>
          <w:szCs w:val="20"/>
          <w:lang w:val="en-US"/>
        </w:rPr>
        <w:t xml:space="preserve"> reading of sec. 6 and explanation to sec. 6 (1), we can conclude that if a person goes outside India for </w:t>
      </w:r>
      <w:proofErr w:type="gramStart"/>
      <w:r w:rsidRPr="00EA243F">
        <w:rPr>
          <w:rFonts w:ascii="Arial" w:hAnsi="Arial" w:cs="Arial"/>
          <w:sz w:val="20"/>
          <w:szCs w:val="20"/>
          <w:lang w:val="en-US"/>
        </w:rPr>
        <w:t>employment</w:t>
      </w:r>
      <w:proofErr w:type="gramEnd"/>
      <w:r w:rsidRPr="00EA243F">
        <w:rPr>
          <w:rFonts w:ascii="Arial" w:hAnsi="Arial" w:cs="Arial"/>
          <w:sz w:val="20"/>
          <w:szCs w:val="20"/>
          <w:lang w:val="en-US"/>
        </w:rPr>
        <w:t xml:space="preserve"> then Exp. to 6(</w:t>
      </w:r>
      <w:proofErr w:type="gramStart"/>
      <w:r w:rsidRPr="00EA243F">
        <w:rPr>
          <w:rFonts w:ascii="Arial" w:hAnsi="Arial" w:cs="Arial"/>
          <w:sz w:val="20"/>
          <w:szCs w:val="20"/>
          <w:lang w:val="en-US"/>
        </w:rPr>
        <w:t>1)</w:t>
      </w:r>
      <w:r w:rsidRPr="00EA243F">
        <w:rPr>
          <w:rFonts w:ascii="Arial" w:hAnsi="Arial" w:cs="Arial"/>
          <w:sz w:val="20"/>
          <w:szCs w:val="20"/>
          <w:lang w:val="de-DE"/>
        </w:rPr>
        <w:t>(</w:t>
      </w:r>
      <w:proofErr w:type="gramEnd"/>
      <w:r w:rsidRPr="00EA243F">
        <w:rPr>
          <w:rFonts w:ascii="Arial" w:hAnsi="Arial" w:cs="Arial"/>
          <w:sz w:val="20"/>
          <w:szCs w:val="20"/>
          <w:lang w:val="de-DE"/>
        </w:rPr>
        <w:t xml:space="preserve"> c) will apply and </w:t>
      </w:r>
      <w:proofErr w:type="gramStart"/>
      <w:r w:rsidRPr="00EA243F">
        <w:rPr>
          <w:rFonts w:ascii="Arial" w:hAnsi="Arial" w:cs="Arial"/>
          <w:sz w:val="20"/>
          <w:szCs w:val="20"/>
          <w:lang w:val="de-DE"/>
        </w:rPr>
        <w:t>if  his</w:t>
      </w:r>
      <w:proofErr w:type="gramEnd"/>
      <w:r w:rsidRPr="00EA243F">
        <w:rPr>
          <w:rFonts w:ascii="Arial" w:hAnsi="Arial" w:cs="Arial"/>
          <w:sz w:val="20"/>
          <w:szCs w:val="20"/>
          <w:lang w:val="de-DE"/>
        </w:rPr>
        <w:t xml:space="preserve"> stay </w:t>
      </w:r>
      <w:proofErr w:type="gramStart"/>
      <w:r w:rsidRPr="00EA243F">
        <w:rPr>
          <w:rFonts w:ascii="Arial" w:hAnsi="Arial" w:cs="Arial"/>
          <w:sz w:val="20"/>
          <w:szCs w:val="20"/>
          <w:lang w:val="de-DE"/>
        </w:rPr>
        <w:t>in  india</w:t>
      </w:r>
      <w:proofErr w:type="gramEnd"/>
      <w:r w:rsidRPr="00EA243F">
        <w:rPr>
          <w:rFonts w:ascii="Arial" w:hAnsi="Arial" w:cs="Arial"/>
          <w:sz w:val="20"/>
          <w:szCs w:val="20"/>
          <w:lang w:val="de-DE"/>
        </w:rPr>
        <w:t xml:space="preserve">  </w:t>
      </w:r>
      <w:proofErr w:type="gramStart"/>
      <w:r w:rsidRPr="00EA243F">
        <w:rPr>
          <w:rFonts w:ascii="Arial" w:hAnsi="Arial" w:cs="Arial"/>
          <w:sz w:val="20"/>
          <w:szCs w:val="20"/>
          <w:lang w:val="de-DE"/>
        </w:rPr>
        <w:t>is  less</w:t>
      </w:r>
      <w:proofErr w:type="gramEnd"/>
      <w:r w:rsidRPr="00EA243F">
        <w:rPr>
          <w:rFonts w:ascii="Arial" w:hAnsi="Arial" w:cs="Arial"/>
          <w:sz w:val="20"/>
          <w:szCs w:val="20"/>
          <w:lang w:val="de-DE"/>
        </w:rPr>
        <w:t xml:space="preserve"> than 182 days in the year of </w:t>
      </w:r>
      <w:proofErr w:type="gramStart"/>
      <w:r w:rsidRPr="00EA243F">
        <w:rPr>
          <w:rFonts w:ascii="Arial" w:hAnsi="Arial" w:cs="Arial"/>
          <w:sz w:val="20"/>
          <w:szCs w:val="20"/>
          <w:lang w:val="de-DE"/>
        </w:rPr>
        <w:t>departure ,he</w:t>
      </w:r>
      <w:proofErr w:type="gramEnd"/>
      <w:r w:rsidRPr="00EA243F">
        <w:rPr>
          <w:rFonts w:ascii="Arial" w:hAnsi="Arial" w:cs="Arial"/>
          <w:sz w:val="20"/>
          <w:szCs w:val="20"/>
          <w:lang w:val="de-DE"/>
        </w:rPr>
        <w:t xml:space="preserve"> may be regarded as NR</w:t>
      </w:r>
      <w:r w:rsidR="00EE402A" w:rsidRPr="00EA243F">
        <w:rPr>
          <w:rFonts w:ascii="Arial" w:hAnsi="Arial" w:cs="Arial"/>
          <w:sz w:val="20"/>
          <w:szCs w:val="20"/>
          <w:lang w:val="de-DE"/>
        </w:rPr>
        <w:t xml:space="preserve">. </w:t>
      </w:r>
      <w:r w:rsidR="00EE402A" w:rsidRPr="00EA243F">
        <w:rPr>
          <w:rFonts w:ascii="Arial" w:hAnsi="Arial" w:cs="Arial"/>
          <w:sz w:val="20"/>
          <w:szCs w:val="20"/>
          <w:lang w:val="en-US"/>
        </w:rPr>
        <w:t>From 2nd year, he will become ‘a person visiting India’ and therefore, Explanation (b) will be applicable.</w:t>
      </w:r>
    </w:p>
    <w:p w14:paraId="0FB39598" w14:textId="184E1CB6" w:rsidR="00EE402A" w:rsidRPr="00EA243F" w:rsidRDefault="00EE402A" w:rsidP="00EE402A">
      <w:pPr>
        <w:ind w:left="709"/>
        <w:rPr>
          <w:rFonts w:ascii="Arial" w:hAnsi="Arial" w:cs="Arial"/>
          <w:sz w:val="20"/>
          <w:szCs w:val="20"/>
          <w:lang w:val="en-US"/>
        </w:rPr>
      </w:pPr>
      <w:r w:rsidRPr="00EA243F">
        <w:rPr>
          <w:rFonts w:ascii="Arial" w:hAnsi="Arial" w:cs="Arial"/>
          <w:sz w:val="20"/>
          <w:szCs w:val="20"/>
          <w:lang w:val="en-US"/>
        </w:rPr>
        <w:t>In that case if his stay in India  on a visit exceeds 1</w:t>
      </w:r>
      <w:r w:rsidR="00E42E5E" w:rsidRPr="00EA243F">
        <w:rPr>
          <w:rFonts w:ascii="Arial" w:hAnsi="Arial" w:cs="Arial"/>
          <w:sz w:val="20"/>
          <w:szCs w:val="20"/>
          <w:lang w:val="en-US"/>
        </w:rPr>
        <w:t>19</w:t>
      </w:r>
      <w:r w:rsidRPr="00EA243F">
        <w:rPr>
          <w:rFonts w:ascii="Arial" w:hAnsi="Arial" w:cs="Arial"/>
          <w:sz w:val="20"/>
          <w:szCs w:val="20"/>
          <w:lang w:val="en-US"/>
        </w:rPr>
        <w:t xml:space="preserve"> days</w:t>
      </w:r>
      <w:r w:rsidR="00E42E5E" w:rsidRPr="00EA243F">
        <w:rPr>
          <w:rFonts w:ascii="Arial" w:hAnsi="Arial" w:cs="Arial"/>
          <w:sz w:val="20"/>
          <w:szCs w:val="20"/>
          <w:lang w:val="en-US"/>
        </w:rPr>
        <w:t xml:space="preserve"> but lower than 18</w:t>
      </w:r>
      <w:r w:rsidR="00545082" w:rsidRPr="00EA243F">
        <w:rPr>
          <w:rFonts w:ascii="Arial" w:hAnsi="Arial" w:cs="Arial"/>
          <w:sz w:val="20"/>
          <w:szCs w:val="20"/>
          <w:lang w:val="en-US"/>
        </w:rPr>
        <w:t>2</w:t>
      </w:r>
      <w:r w:rsidR="00E42E5E" w:rsidRPr="00EA243F">
        <w:rPr>
          <w:rFonts w:ascii="Arial" w:hAnsi="Arial" w:cs="Arial"/>
          <w:sz w:val="20"/>
          <w:szCs w:val="20"/>
          <w:lang w:val="en-US"/>
        </w:rPr>
        <w:t xml:space="preserve"> days</w:t>
      </w:r>
      <w:r w:rsidRPr="00EA243F">
        <w:rPr>
          <w:rFonts w:ascii="Arial" w:hAnsi="Arial" w:cs="Arial"/>
          <w:sz w:val="20"/>
          <w:szCs w:val="20"/>
          <w:lang w:val="en-US"/>
        </w:rPr>
        <w:t xml:space="preserve">, then he would be a </w:t>
      </w:r>
      <w:r w:rsidR="007C2BC8" w:rsidRPr="00EA243F">
        <w:rPr>
          <w:rFonts w:ascii="Arial" w:hAnsi="Arial" w:cs="Arial"/>
          <w:sz w:val="20"/>
          <w:szCs w:val="20"/>
        </w:rPr>
        <w:t>r</w:t>
      </w:r>
      <w:r w:rsidRPr="00EA243F">
        <w:rPr>
          <w:rFonts w:ascii="Arial" w:hAnsi="Arial" w:cs="Arial"/>
          <w:sz w:val="20"/>
          <w:szCs w:val="20"/>
        </w:rPr>
        <w:t>esident</w:t>
      </w:r>
      <w:r w:rsidRPr="00EA243F">
        <w:rPr>
          <w:rFonts w:ascii="Arial" w:hAnsi="Arial" w:cs="Arial"/>
          <w:sz w:val="20"/>
          <w:szCs w:val="20"/>
          <w:lang w:val="en-US"/>
        </w:rPr>
        <w:t xml:space="preserve"> but not an ordinary resident however if his total income in India is less than 15 lakhs, then he would still be regarded as non-resident.</w:t>
      </w:r>
    </w:p>
    <w:p w14:paraId="671F7DA6" w14:textId="359E24EA" w:rsidR="005E1D09" w:rsidRPr="00EA243F" w:rsidRDefault="005E1D09" w:rsidP="005E1D09">
      <w:pPr>
        <w:ind w:left="709"/>
        <w:rPr>
          <w:rFonts w:ascii="Arial" w:hAnsi="Arial" w:cs="Arial"/>
          <w:sz w:val="20"/>
          <w:szCs w:val="20"/>
          <w:lang w:val="en-US"/>
        </w:rPr>
      </w:pPr>
      <w:r w:rsidRPr="00EA243F">
        <w:rPr>
          <w:rFonts w:ascii="Arial" w:hAnsi="Arial" w:cs="Arial"/>
          <w:sz w:val="20"/>
          <w:szCs w:val="20"/>
          <w:lang w:val="en-US"/>
        </w:rPr>
        <w:t>If Mr.</w:t>
      </w:r>
      <w:r w:rsidR="00EC0DDE" w:rsidRPr="00EA243F">
        <w:rPr>
          <w:rFonts w:ascii="Arial" w:hAnsi="Arial" w:cs="Arial"/>
          <w:sz w:val="20"/>
          <w:szCs w:val="20"/>
          <w:lang w:val="en-US"/>
        </w:rPr>
        <w:t xml:space="preserve"> Patel</w:t>
      </w:r>
      <w:r w:rsidRPr="00EA243F">
        <w:rPr>
          <w:rFonts w:ascii="Arial" w:hAnsi="Arial" w:cs="Arial"/>
          <w:sz w:val="20"/>
          <w:szCs w:val="20"/>
          <w:lang w:val="en-US"/>
        </w:rPr>
        <w:t xml:space="preserve"> leaves India before 28</w:t>
      </w:r>
      <w:r w:rsidRPr="00EA243F">
        <w:rPr>
          <w:rFonts w:ascii="Arial" w:hAnsi="Arial" w:cs="Arial"/>
          <w:sz w:val="20"/>
          <w:szCs w:val="20"/>
          <w:vertAlign w:val="superscript"/>
          <w:lang w:val="en-US"/>
        </w:rPr>
        <w:t>th</w:t>
      </w:r>
      <w:r w:rsidR="005472BE" w:rsidRPr="00EA243F">
        <w:rPr>
          <w:rFonts w:ascii="Arial" w:hAnsi="Arial" w:cs="Arial"/>
          <w:sz w:val="20"/>
          <w:szCs w:val="20"/>
          <w:lang w:val="en-US"/>
        </w:rPr>
        <w:t xml:space="preserve"> September with </w:t>
      </w:r>
      <w:r w:rsidR="005472BE" w:rsidRPr="00EA243F">
        <w:rPr>
          <w:rFonts w:ascii="Arial" w:hAnsi="Arial" w:cs="Arial"/>
          <w:sz w:val="20"/>
          <w:szCs w:val="20"/>
        </w:rPr>
        <w:t>i</w:t>
      </w:r>
      <w:r w:rsidRPr="00EA243F">
        <w:rPr>
          <w:rFonts w:ascii="Arial" w:hAnsi="Arial" w:cs="Arial"/>
          <w:sz w:val="20"/>
          <w:szCs w:val="20"/>
        </w:rPr>
        <w:t xml:space="preserve">ncome </w:t>
      </w:r>
      <w:r w:rsidRPr="00EA243F">
        <w:rPr>
          <w:rFonts w:ascii="Arial" w:hAnsi="Arial" w:cs="Arial"/>
          <w:sz w:val="20"/>
          <w:szCs w:val="20"/>
          <w:lang w:val="en-US"/>
        </w:rPr>
        <w:t xml:space="preserve">of </w:t>
      </w:r>
      <w:r w:rsidR="000721EF" w:rsidRPr="00EA243F">
        <w:rPr>
          <w:rFonts w:ascii="Arial" w:hAnsi="Arial" w:cs="Arial"/>
          <w:sz w:val="20"/>
          <w:szCs w:val="20"/>
          <w:lang w:val="en-US"/>
        </w:rPr>
        <w:t xml:space="preserve">Rs. </w:t>
      </w:r>
      <w:r w:rsidRPr="00EA243F">
        <w:rPr>
          <w:rFonts w:ascii="Arial" w:hAnsi="Arial" w:cs="Arial"/>
          <w:sz w:val="20"/>
          <w:szCs w:val="20"/>
          <w:lang w:val="en-US"/>
        </w:rPr>
        <w:t>15 lacs</w:t>
      </w:r>
      <w:r w:rsidR="000721EF" w:rsidRPr="00EA243F">
        <w:rPr>
          <w:rFonts w:ascii="Arial" w:hAnsi="Arial" w:cs="Arial"/>
          <w:sz w:val="20"/>
          <w:szCs w:val="20"/>
          <w:lang w:val="en-US"/>
        </w:rPr>
        <w:t xml:space="preserve"> or more</w:t>
      </w:r>
      <w:r w:rsidRPr="00EA243F">
        <w:rPr>
          <w:rFonts w:ascii="Arial" w:hAnsi="Arial" w:cs="Arial"/>
          <w:sz w:val="20"/>
          <w:szCs w:val="20"/>
          <w:lang w:val="en-US"/>
        </w:rPr>
        <w:t xml:space="preserve"> then</w:t>
      </w:r>
      <w:r w:rsidR="000721EF" w:rsidRPr="00EA243F">
        <w:rPr>
          <w:rFonts w:ascii="Arial" w:hAnsi="Arial" w:cs="Arial"/>
          <w:sz w:val="20"/>
          <w:szCs w:val="20"/>
          <w:lang w:val="en-US"/>
        </w:rPr>
        <w:t xml:space="preserve"> following situation emerges</w:t>
      </w:r>
      <w:r w:rsidR="00EC0DDE" w:rsidRPr="00EA243F">
        <w:rPr>
          <w:rFonts w:ascii="Arial" w:hAnsi="Arial" w:cs="Arial"/>
          <w:sz w:val="20"/>
          <w:szCs w:val="20"/>
          <w:lang w:val="en-US"/>
        </w:rPr>
        <w:t xml:space="preserve"> - </w:t>
      </w:r>
      <w:r w:rsidRPr="00EA243F">
        <w:rPr>
          <w:rFonts w:ascii="Arial" w:hAnsi="Arial" w:cs="Arial"/>
          <w:sz w:val="20"/>
          <w:szCs w:val="20"/>
          <w:lang w:val="en-US"/>
        </w:rPr>
        <w:t xml:space="preserve"> </w:t>
      </w:r>
    </w:p>
    <w:p w14:paraId="3E242731" w14:textId="4D0FC803" w:rsidR="004F6EE2" w:rsidRPr="00EA243F" w:rsidRDefault="0067697A" w:rsidP="004A5984">
      <w:pPr>
        <w:numPr>
          <w:ilvl w:val="0"/>
          <w:numId w:val="52"/>
        </w:numPr>
        <w:tabs>
          <w:tab w:val="num" w:pos="720"/>
        </w:tabs>
        <w:rPr>
          <w:rFonts w:ascii="Arial" w:hAnsi="Arial" w:cs="Arial"/>
          <w:sz w:val="20"/>
          <w:szCs w:val="20"/>
          <w:lang w:val="en-US"/>
        </w:rPr>
      </w:pPr>
      <w:r w:rsidRPr="00EA243F">
        <w:rPr>
          <w:rFonts w:ascii="Arial" w:hAnsi="Arial" w:cs="Arial"/>
          <w:sz w:val="20"/>
          <w:szCs w:val="20"/>
          <w:lang w:val="en-US"/>
        </w:rPr>
        <w:t xml:space="preserve">If </w:t>
      </w:r>
      <w:proofErr w:type="gramStart"/>
      <w:r w:rsidRPr="00EA243F">
        <w:rPr>
          <w:rFonts w:ascii="Arial" w:hAnsi="Arial" w:cs="Arial"/>
          <w:sz w:val="20"/>
          <w:szCs w:val="20"/>
          <w:lang w:val="en-US"/>
        </w:rPr>
        <w:t>he  stays</w:t>
      </w:r>
      <w:proofErr w:type="gramEnd"/>
      <w:r w:rsidRPr="00EA243F">
        <w:rPr>
          <w:rFonts w:ascii="Arial" w:hAnsi="Arial" w:cs="Arial"/>
          <w:sz w:val="20"/>
          <w:szCs w:val="20"/>
          <w:lang w:val="en-US"/>
        </w:rPr>
        <w:t xml:space="preserve"> more than 119 days, he will be treated as resident </w:t>
      </w:r>
      <w:r w:rsidR="005E1D09" w:rsidRPr="00EA243F">
        <w:rPr>
          <w:rFonts w:ascii="Arial" w:hAnsi="Arial" w:cs="Arial"/>
          <w:sz w:val="20"/>
          <w:szCs w:val="20"/>
          <w:lang w:val="en-US"/>
        </w:rPr>
        <w:t>as per E</w:t>
      </w:r>
      <w:r w:rsidRPr="00EA243F">
        <w:rPr>
          <w:rFonts w:ascii="Arial" w:hAnsi="Arial" w:cs="Arial"/>
          <w:sz w:val="20"/>
          <w:szCs w:val="20"/>
          <w:lang w:val="en-US"/>
        </w:rPr>
        <w:t>xp</w:t>
      </w:r>
      <w:r w:rsidR="005E1D09" w:rsidRPr="00EA243F">
        <w:rPr>
          <w:rFonts w:ascii="Arial" w:hAnsi="Arial" w:cs="Arial"/>
          <w:sz w:val="20"/>
          <w:szCs w:val="20"/>
          <w:lang w:val="en-US"/>
        </w:rPr>
        <w:t>lanation</w:t>
      </w:r>
      <w:r w:rsidRPr="00EA243F">
        <w:rPr>
          <w:rFonts w:ascii="Arial" w:hAnsi="Arial" w:cs="Arial"/>
          <w:sz w:val="20"/>
          <w:szCs w:val="20"/>
          <w:lang w:val="en-US"/>
        </w:rPr>
        <w:t xml:space="preserve"> 1 to </w:t>
      </w:r>
      <w:r w:rsidR="005472BE" w:rsidRPr="00EA243F">
        <w:rPr>
          <w:rFonts w:ascii="Arial" w:hAnsi="Arial" w:cs="Arial"/>
          <w:sz w:val="20"/>
          <w:szCs w:val="20"/>
        </w:rPr>
        <w:t>Section</w:t>
      </w:r>
      <w:r w:rsidR="005472BE" w:rsidRPr="00EA243F">
        <w:rPr>
          <w:rFonts w:ascii="Arial" w:hAnsi="Arial" w:cs="Arial"/>
          <w:sz w:val="20"/>
          <w:szCs w:val="20"/>
          <w:lang w:val="en-US"/>
        </w:rPr>
        <w:t xml:space="preserve"> </w:t>
      </w:r>
      <w:r w:rsidRPr="00EA243F">
        <w:rPr>
          <w:rFonts w:ascii="Arial" w:hAnsi="Arial" w:cs="Arial"/>
          <w:sz w:val="20"/>
          <w:szCs w:val="20"/>
          <w:lang w:val="en-US"/>
        </w:rPr>
        <w:t xml:space="preserve">6(1) </w:t>
      </w:r>
      <w:r w:rsidRPr="00EA243F">
        <w:rPr>
          <w:rFonts w:ascii="Arial" w:hAnsi="Arial" w:cs="Arial"/>
          <w:sz w:val="20"/>
          <w:szCs w:val="20"/>
          <w:lang w:val="de-DE"/>
        </w:rPr>
        <w:t>(c)</w:t>
      </w:r>
      <w:r w:rsidR="00E42E5E" w:rsidRPr="00EA243F">
        <w:rPr>
          <w:rFonts w:ascii="Arial" w:hAnsi="Arial" w:cs="Arial"/>
          <w:sz w:val="20"/>
          <w:szCs w:val="20"/>
          <w:lang w:val="de-DE"/>
        </w:rPr>
        <w:t>. Question remains to be answered as to whether days of stay in India prior to 28th September from 1st April be considered as being on a visit to India in the year of departure on 28th September</w:t>
      </w:r>
      <w:r w:rsidR="000721EF" w:rsidRPr="00EA243F">
        <w:rPr>
          <w:rFonts w:ascii="Arial" w:hAnsi="Arial" w:cs="Arial"/>
          <w:sz w:val="20"/>
          <w:szCs w:val="20"/>
          <w:lang w:val="de-DE"/>
        </w:rPr>
        <w:t xml:space="preserve"> and he does not visit India during that financial year</w:t>
      </w:r>
      <w:r w:rsidR="00E42E5E" w:rsidRPr="00EA243F">
        <w:rPr>
          <w:rFonts w:ascii="Arial" w:hAnsi="Arial" w:cs="Arial"/>
          <w:sz w:val="20"/>
          <w:szCs w:val="20"/>
          <w:lang w:val="de-DE"/>
        </w:rPr>
        <w:t>.</w:t>
      </w:r>
    </w:p>
    <w:p w14:paraId="0C004D22" w14:textId="56B791D3" w:rsidR="004F6EE2" w:rsidRPr="00EA243F" w:rsidRDefault="0067697A" w:rsidP="004A5984">
      <w:pPr>
        <w:numPr>
          <w:ilvl w:val="0"/>
          <w:numId w:val="52"/>
        </w:numPr>
        <w:tabs>
          <w:tab w:val="num" w:pos="720"/>
        </w:tabs>
        <w:rPr>
          <w:rFonts w:ascii="Arial" w:hAnsi="Arial" w:cs="Arial"/>
          <w:sz w:val="20"/>
          <w:szCs w:val="20"/>
          <w:lang w:val="en-US"/>
        </w:rPr>
      </w:pPr>
      <w:r w:rsidRPr="00EA243F">
        <w:rPr>
          <w:rFonts w:ascii="Arial" w:hAnsi="Arial" w:cs="Arial"/>
          <w:sz w:val="20"/>
          <w:szCs w:val="20"/>
          <w:lang w:val="en-US"/>
        </w:rPr>
        <w:t>If his stay is lower th</w:t>
      </w:r>
      <w:r w:rsidR="005E1D09" w:rsidRPr="00EA243F">
        <w:rPr>
          <w:rFonts w:ascii="Arial" w:hAnsi="Arial" w:cs="Arial"/>
          <w:sz w:val="20"/>
          <w:szCs w:val="20"/>
          <w:lang w:val="en-US"/>
        </w:rPr>
        <w:t>a</w:t>
      </w:r>
      <w:r w:rsidRPr="00EA243F">
        <w:rPr>
          <w:rFonts w:ascii="Arial" w:hAnsi="Arial" w:cs="Arial"/>
          <w:sz w:val="20"/>
          <w:szCs w:val="20"/>
          <w:lang w:val="en-US"/>
        </w:rPr>
        <w:t>n 1</w:t>
      </w:r>
      <w:r w:rsidR="000721EF" w:rsidRPr="00EA243F">
        <w:rPr>
          <w:rFonts w:ascii="Arial" w:hAnsi="Arial" w:cs="Arial"/>
          <w:sz w:val="20"/>
          <w:szCs w:val="20"/>
          <w:lang w:val="en-US"/>
        </w:rPr>
        <w:t>20</w:t>
      </w:r>
      <w:r w:rsidRPr="00EA243F">
        <w:rPr>
          <w:rFonts w:ascii="Arial" w:hAnsi="Arial" w:cs="Arial"/>
          <w:sz w:val="20"/>
          <w:szCs w:val="20"/>
          <w:lang w:val="en-US"/>
        </w:rPr>
        <w:t xml:space="preserve"> days,</w:t>
      </w:r>
      <w:r w:rsidR="005E1D09" w:rsidRPr="00EA243F">
        <w:rPr>
          <w:rFonts w:ascii="Arial" w:hAnsi="Arial" w:cs="Arial"/>
          <w:sz w:val="20"/>
          <w:szCs w:val="20"/>
          <w:lang w:val="en-US"/>
        </w:rPr>
        <w:t xml:space="preserve"> </w:t>
      </w:r>
      <w:r w:rsidRPr="00EA243F">
        <w:rPr>
          <w:rFonts w:ascii="Arial" w:hAnsi="Arial" w:cs="Arial"/>
          <w:sz w:val="20"/>
          <w:szCs w:val="20"/>
          <w:lang w:val="en-US"/>
        </w:rPr>
        <w:t>but he is not a tax resident in any other country, he will still  be a resident of India regardless of his stay in India</w:t>
      </w:r>
      <w:r w:rsidR="005E1D09" w:rsidRPr="00EA243F">
        <w:rPr>
          <w:rFonts w:ascii="Arial" w:hAnsi="Arial" w:cs="Arial"/>
          <w:sz w:val="20"/>
          <w:szCs w:val="20"/>
          <w:lang w:val="en-US"/>
        </w:rPr>
        <w:t xml:space="preserve"> as per</w:t>
      </w:r>
      <w:r w:rsidRPr="00EA243F">
        <w:rPr>
          <w:rFonts w:ascii="Arial" w:hAnsi="Arial" w:cs="Arial"/>
          <w:sz w:val="20"/>
          <w:szCs w:val="20"/>
          <w:lang w:val="en-US"/>
        </w:rPr>
        <w:t xml:space="preserve"> Exp</w:t>
      </w:r>
      <w:r w:rsidR="005E1D09" w:rsidRPr="00EA243F">
        <w:rPr>
          <w:rFonts w:ascii="Arial" w:hAnsi="Arial" w:cs="Arial"/>
          <w:sz w:val="20"/>
          <w:szCs w:val="20"/>
          <w:lang w:val="en-US"/>
        </w:rPr>
        <w:t>lanation</w:t>
      </w:r>
      <w:r w:rsidRPr="00EA243F">
        <w:rPr>
          <w:rFonts w:ascii="Arial" w:hAnsi="Arial" w:cs="Arial"/>
          <w:sz w:val="20"/>
          <w:szCs w:val="20"/>
          <w:lang w:val="en-US"/>
        </w:rPr>
        <w:t xml:space="preserve"> A to Sec 6 as newly inserted.</w:t>
      </w:r>
    </w:p>
    <w:p w14:paraId="18E119A2" w14:textId="17001883" w:rsidR="008C56C4" w:rsidRPr="00EA243F" w:rsidRDefault="008C56C4">
      <w:pPr>
        <w:rPr>
          <w:rFonts w:ascii="Arial" w:hAnsi="Arial" w:cs="Arial"/>
          <w:b/>
          <w:sz w:val="20"/>
          <w:szCs w:val="20"/>
        </w:rPr>
      </w:pPr>
      <w:r w:rsidRPr="00EA243F">
        <w:rPr>
          <w:rFonts w:ascii="Arial" w:hAnsi="Arial" w:cs="Arial"/>
          <w:b/>
          <w:sz w:val="20"/>
          <w:szCs w:val="20"/>
        </w:rPr>
        <w:br w:type="page"/>
      </w:r>
    </w:p>
    <w:p w14:paraId="72A8DC12" w14:textId="6496D890" w:rsidR="005D3F92" w:rsidRPr="00EA243F" w:rsidRDefault="003F7CBD" w:rsidP="00FD726B">
      <w:pPr>
        <w:spacing w:after="120" w:line="288" w:lineRule="auto"/>
        <w:rPr>
          <w:rFonts w:ascii="Arial" w:hAnsi="Arial" w:cs="Arial"/>
          <w:b/>
          <w:sz w:val="28"/>
          <w:szCs w:val="28"/>
        </w:rPr>
      </w:pPr>
      <w:r w:rsidRPr="00EA243F">
        <w:rPr>
          <w:rFonts w:ascii="Arial" w:hAnsi="Arial" w:cs="Arial"/>
          <w:b/>
          <w:sz w:val="28"/>
          <w:szCs w:val="28"/>
        </w:rPr>
        <w:lastRenderedPageBreak/>
        <w:t>2</w:t>
      </w:r>
      <w:r w:rsidR="005D3F92" w:rsidRPr="00EA243F">
        <w:rPr>
          <w:rFonts w:ascii="Arial" w:hAnsi="Arial" w:cs="Arial"/>
          <w:b/>
          <w:sz w:val="28"/>
          <w:szCs w:val="28"/>
        </w:rPr>
        <w:t>. Emigrating Indians</w:t>
      </w:r>
    </w:p>
    <w:p w14:paraId="79F3745C" w14:textId="3D88DC3C" w:rsidR="00122A33" w:rsidRPr="00EA243F" w:rsidRDefault="00122A33" w:rsidP="00FD726B">
      <w:pPr>
        <w:spacing w:after="120" w:line="288" w:lineRule="auto"/>
        <w:rPr>
          <w:rFonts w:ascii="Arial" w:hAnsi="Arial" w:cs="Arial"/>
          <w:sz w:val="20"/>
          <w:szCs w:val="20"/>
        </w:rPr>
      </w:pPr>
      <w:r w:rsidRPr="00EA243F">
        <w:rPr>
          <w:rFonts w:ascii="Arial" w:hAnsi="Arial" w:cs="Arial"/>
          <w:sz w:val="20"/>
          <w:szCs w:val="20"/>
        </w:rPr>
        <w:t>This is a case where Person resident in India desires to migrate abroad for an uncertain period and hence consequently, one needs to ensure as to (a) whether he will be entitled to continue his activities in India as he used to do, and (b) what kind of variations will come up in his day to day activities once he is non-resident.</w:t>
      </w:r>
    </w:p>
    <w:p w14:paraId="4675B746" w14:textId="77777777" w:rsidR="00122A33" w:rsidRPr="00EA243F" w:rsidRDefault="00122A33" w:rsidP="00FD726B">
      <w:pPr>
        <w:spacing w:after="120" w:line="288" w:lineRule="auto"/>
        <w:rPr>
          <w:rFonts w:ascii="Arial" w:hAnsi="Arial" w:cs="Arial"/>
          <w:sz w:val="20"/>
          <w:szCs w:val="20"/>
        </w:rPr>
      </w:pPr>
    </w:p>
    <w:p w14:paraId="6E2FDACC" w14:textId="47F9F0B6" w:rsidR="005D3F92" w:rsidRPr="00EA243F" w:rsidRDefault="003E6B21" w:rsidP="00FD726B">
      <w:pPr>
        <w:spacing w:after="120" w:line="288" w:lineRule="auto"/>
        <w:rPr>
          <w:rFonts w:ascii="Arial" w:hAnsi="Arial" w:cs="Arial"/>
          <w:b/>
          <w:sz w:val="20"/>
          <w:szCs w:val="20"/>
        </w:rPr>
      </w:pPr>
      <w:r w:rsidRPr="00EA243F">
        <w:rPr>
          <w:rFonts w:ascii="Arial" w:hAnsi="Arial" w:cs="Arial"/>
          <w:b/>
          <w:sz w:val="20"/>
          <w:szCs w:val="20"/>
        </w:rPr>
        <w:t>2.</w:t>
      </w:r>
      <w:r w:rsidR="005D3F92" w:rsidRPr="00EA243F">
        <w:rPr>
          <w:rFonts w:ascii="Arial" w:hAnsi="Arial" w:cs="Arial"/>
          <w:b/>
          <w:sz w:val="20"/>
          <w:szCs w:val="20"/>
        </w:rPr>
        <w:t xml:space="preserve">1 </w:t>
      </w:r>
      <w:r w:rsidR="00A534DF" w:rsidRPr="00EA243F">
        <w:rPr>
          <w:rFonts w:ascii="Arial" w:hAnsi="Arial" w:cs="Arial"/>
          <w:b/>
          <w:sz w:val="20"/>
          <w:szCs w:val="20"/>
        </w:rPr>
        <w:t xml:space="preserve">Change of </w:t>
      </w:r>
      <w:r w:rsidR="005D3F92" w:rsidRPr="00EA243F">
        <w:rPr>
          <w:rFonts w:ascii="Arial" w:hAnsi="Arial" w:cs="Arial"/>
          <w:b/>
          <w:sz w:val="20"/>
          <w:szCs w:val="20"/>
        </w:rPr>
        <w:t>Residential Status</w:t>
      </w:r>
    </w:p>
    <w:p w14:paraId="44321EC0" w14:textId="5F1BC1C8" w:rsidR="005D3F92" w:rsidRPr="00EA243F" w:rsidRDefault="005D3F92" w:rsidP="005D3F92">
      <w:pPr>
        <w:spacing w:after="120" w:line="288" w:lineRule="auto"/>
        <w:ind w:left="284"/>
        <w:rPr>
          <w:rFonts w:ascii="Arial" w:hAnsi="Arial" w:cs="Arial"/>
          <w:sz w:val="20"/>
          <w:szCs w:val="20"/>
        </w:rPr>
      </w:pPr>
      <w:r w:rsidRPr="00EA243F">
        <w:rPr>
          <w:rFonts w:ascii="Arial" w:hAnsi="Arial" w:cs="Arial"/>
          <w:sz w:val="20"/>
          <w:szCs w:val="20"/>
        </w:rPr>
        <w:t>Under FEMA, a person is Non-Resident if he/she goes or stays out of India</w:t>
      </w:r>
      <w:r w:rsidR="00C51F79" w:rsidRPr="00EA243F">
        <w:rPr>
          <w:rFonts w:ascii="Arial" w:hAnsi="Arial" w:cs="Arial"/>
          <w:sz w:val="20"/>
          <w:szCs w:val="20"/>
        </w:rPr>
        <w:t xml:space="preserve"> </w:t>
      </w:r>
      <w:r w:rsidR="00850EE0" w:rsidRPr="00EA243F">
        <w:rPr>
          <w:rFonts w:ascii="Arial" w:hAnsi="Arial" w:cs="Arial"/>
          <w:sz w:val="20"/>
          <w:szCs w:val="20"/>
        </w:rPr>
        <w:t>–</w:t>
      </w:r>
    </w:p>
    <w:p w14:paraId="61109C57" w14:textId="2DAE4588" w:rsidR="005D3F92" w:rsidRPr="00EA243F" w:rsidRDefault="00C51F79" w:rsidP="005D3F92">
      <w:pPr>
        <w:spacing w:after="120" w:line="288" w:lineRule="auto"/>
        <w:ind w:left="284"/>
        <w:rPr>
          <w:rFonts w:ascii="Arial" w:hAnsi="Arial" w:cs="Arial"/>
          <w:sz w:val="20"/>
          <w:szCs w:val="20"/>
        </w:rPr>
      </w:pPr>
      <w:proofErr w:type="spellStart"/>
      <w:r w:rsidRPr="00EA243F">
        <w:rPr>
          <w:rFonts w:ascii="Arial" w:hAnsi="Arial" w:cs="Arial"/>
          <w:sz w:val="20"/>
          <w:szCs w:val="20"/>
        </w:rPr>
        <w:t>i</w:t>
      </w:r>
      <w:proofErr w:type="spellEnd"/>
      <w:r w:rsidRPr="00EA243F">
        <w:rPr>
          <w:rFonts w:ascii="Arial" w:hAnsi="Arial" w:cs="Arial"/>
          <w:sz w:val="20"/>
          <w:szCs w:val="20"/>
        </w:rPr>
        <w:t>.</w:t>
      </w:r>
      <w:r w:rsidR="005D3F92" w:rsidRPr="00EA243F">
        <w:rPr>
          <w:rFonts w:ascii="Arial" w:hAnsi="Arial" w:cs="Arial"/>
          <w:sz w:val="20"/>
          <w:szCs w:val="20"/>
        </w:rPr>
        <w:t xml:space="preserve">  Such that the stay in India is lower than 182 days in the preceding financial year, or</w:t>
      </w:r>
    </w:p>
    <w:p w14:paraId="1F25AF4A" w14:textId="2F5BE761" w:rsidR="005D3F92" w:rsidRPr="00EA243F" w:rsidRDefault="00C51F79" w:rsidP="005D3F92">
      <w:pPr>
        <w:spacing w:after="120" w:line="288" w:lineRule="auto"/>
        <w:ind w:left="284"/>
        <w:rPr>
          <w:rFonts w:ascii="Arial" w:hAnsi="Arial" w:cs="Arial"/>
          <w:sz w:val="20"/>
          <w:szCs w:val="20"/>
        </w:rPr>
      </w:pPr>
      <w:r w:rsidRPr="00EA243F">
        <w:rPr>
          <w:rFonts w:ascii="Arial" w:hAnsi="Arial" w:cs="Arial"/>
          <w:sz w:val="20"/>
          <w:szCs w:val="20"/>
        </w:rPr>
        <w:t>ii</w:t>
      </w:r>
      <w:r w:rsidR="005D3F92" w:rsidRPr="00EA243F">
        <w:rPr>
          <w:rFonts w:ascii="Arial" w:hAnsi="Arial" w:cs="Arial"/>
          <w:sz w:val="20"/>
          <w:szCs w:val="20"/>
        </w:rPr>
        <w:t>. For</w:t>
      </w:r>
    </w:p>
    <w:p w14:paraId="03C26C33" w14:textId="77777777" w:rsidR="005D3F92" w:rsidRPr="00EA243F" w:rsidRDefault="005D3F92" w:rsidP="005D3F92">
      <w:pPr>
        <w:spacing w:after="120" w:line="288" w:lineRule="auto"/>
        <w:ind w:left="567"/>
        <w:rPr>
          <w:rFonts w:ascii="Arial" w:hAnsi="Arial" w:cs="Arial"/>
          <w:sz w:val="20"/>
          <w:szCs w:val="20"/>
        </w:rPr>
      </w:pPr>
      <w:r w:rsidRPr="00EA243F">
        <w:rPr>
          <w:rFonts w:ascii="Arial" w:hAnsi="Arial" w:cs="Arial"/>
          <w:sz w:val="20"/>
          <w:szCs w:val="20"/>
        </w:rPr>
        <w:t>a.   Taking up employment outside India, or</w:t>
      </w:r>
    </w:p>
    <w:p w14:paraId="54BD8A7C" w14:textId="77777777" w:rsidR="005D3F92" w:rsidRPr="00EA243F" w:rsidRDefault="005D3F92" w:rsidP="005D3F92">
      <w:pPr>
        <w:spacing w:after="120" w:line="288" w:lineRule="auto"/>
        <w:ind w:left="567"/>
        <w:rPr>
          <w:rFonts w:ascii="Arial" w:hAnsi="Arial" w:cs="Arial"/>
          <w:sz w:val="20"/>
          <w:szCs w:val="20"/>
        </w:rPr>
      </w:pPr>
      <w:r w:rsidRPr="00EA243F">
        <w:rPr>
          <w:rFonts w:ascii="Arial" w:hAnsi="Arial" w:cs="Arial"/>
          <w:sz w:val="20"/>
          <w:szCs w:val="20"/>
        </w:rPr>
        <w:t>b.   For carrying on any business or vocation outside India, or</w:t>
      </w:r>
    </w:p>
    <w:p w14:paraId="0676AC77" w14:textId="77777777" w:rsidR="005D3F92" w:rsidRPr="00EA243F" w:rsidRDefault="005D3F92" w:rsidP="005D3F92">
      <w:pPr>
        <w:spacing w:after="120" w:line="288" w:lineRule="auto"/>
        <w:ind w:left="567"/>
        <w:rPr>
          <w:rFonts w:ascii="Arial" w:hAnsi="Arial" w:cs="Arial"/>
          <w:sz w:val="20"/>
          <w:szCs w:val="20"/>
        </w:rPr>
      </w:pPr>
      <w:r w:rsidRPr="00EA243F">
        <w:rPr>
          <w:rFonts w:ascii="Arial" w:hAnsi="Arial" w:cs="Arial"/>
          <w:sz w:val="20"/>
          <w:szCs w:val="20"/>
        </w:rPr>
        <w:t xml:space="preserve">c.   For any other purpose </w:t>
      </w:r>
    </w:p>
    <w:p w14:paraId="5003FB55" w14:textId="4DD340D0" w:rsidR="005D3F92" w:rsidRPr="00EA243F" w:rsidRDefault="005D3F92" w:rsidP="005D3F92">
      <w:pPr>
        <w:spacing w:after="120" w:line="288" w:lineRule="auto"/>
        <w:ind w:left="284"/>
        <w:rPr>
          <w:rFonts w:ascii="Arial" w:hAnsi="Arial" w:cs="Arial"/>
          <w:sz w:val="20"/>
          <w:szCs w:val="20"/>
        </w:rPr>
      </w:pPr>
      <w:r w:rsidRPr="00EA243F">
        <w:rPr>
          <w:rFonts w:ascii="Arial" w:hAnsi="Arial" w:cs="Arial"/>
          <w:sz w:val="20"/>
          <w:szCs w:val="20"/>
        </w:rPr>
        <w:t>Applying these tests, Residential Status under FEMA for travel for the following purposes can be determined.</w:t>
      </w:r>
    </w:p>
    <w:tbl>
      <w:tblPr>
        <w:tblW w:w="0" w:type="auto"/>
        <w:tblInd w:w="1413" w:type="dxa"/>
        <w:tblLayout w:type="fixed"/>
        <w:tblCellMar>
          <w:left w:w="0" w:type="dxa"/>
          <w:right w:w="0" w:type="dxa"/>
        </w:tblCellMar>
        <w:tblLook w:val="0000" w:firstRow="0" w:lastRow="0" w:firstColumn="0" w:lastColumn="0" w:noHBand="0" w:noVBand="0"/>
      </w:tblPr>
      <w:tblGrid>
        <w:gridCol w:w="2977"/>
        <w:gridCol w:w="3827"/>
      </w:tblGrid>
      <w:tr w:rsidR="00EA243F" w:rsidRPr="00EA243F" w14:paraId="3172BA3B" w14:textId="77777777" w:rsidTr="00C72679">
        <w:trPr>
          <w:trHeight w:val="60"/>
        </w:trPr>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6DEF9C" w14:textId="77777777" w:rsidR="00C72679" w:rsidRPr="00EA243F" w:rsidRDefault="00C72679" w:rsidP="00AB642D">
            <w:pPr>
              <w:pStyle w:val="bodytextNo"/>
              <w:jc w:val="center"/>
              <w:rPr>
                <w:color w:val="auto"/>
              </w:rPr>
            </w:pPr>
            <w:r w:rsidRPr="00EA243F">
              <w:rPr>
                <w:b/>
                <w:bCs/>
                <w:color w:val="auto"/>
              </w:rPr>
              <w:t>PURPOSE</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8E056C" w14:textId="77777777" w:rsidR="00C72679" w:rsidRPr="00EA243F" w:rsidRDefault="00C72679" w:rsidP="00AB642D">
            <w:pPr>
              <w:pStyle w:val="bodytextNo"/>
              <w:jc w:val="center"/>
              <w:rPr>
                <w:color w:val="auto"/>
              </w:rPr>
            </w:pPr>
            <w:r w:rsidRPr="00EA243F">
              <w:rPr>
                <w:b/>
                <w:bCs/>
                <w:color w:val="auto"/>
              </w:rPr>
              <w:t xml:space="preserve">STATUS UNDER FEMA </w:t>
            </w:r>
            <w:r w:rsidRPr="00EA243F">
              <w:rPr>
                <w:b/>
                <w:bCs/>
                <w:color w:val="auto"/>
              </w:rPr>
              <w:br/>
              <w:t>WITH REASON</w:t>
            </w:r>
          </w:p>
        </w:tc>
      </w:tr>
      <w:tr w:rsidR="00EA243F" w:rsidRPr="00EA243F" w14:paraId="2FC22FCC" w14:textId="77777777" w:rsidTr="00C72679">
        <w:trPr>
          <w:trHeight w:val="60"/>
        </w:trPr>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5F338A" w14:textId="3F30A54E" w:rsidR="00C72679" w:rsidRPr="00EA243F" w:rsidRDefault="00C72679" w:rsidP="00AB642D">
            <w:pPr>
              <w:pStyle w:val="bodytext1"/>
              <w:rPr>
                <w:color w:val="auto"/>
              </w:rPr>
            </w:pPr>
            <w:proofErr w:type="spellStart"/>
            <w:r w:rsidRPr="00EA243F">
              <w:rPr>
                <w:color w:val="auto"/>
              </w:rPr>
              <w:t>i</w:t>
            </w:r>
            <w:proofErr w:type="spellEnd"/>
            <w:r w:rsidRPr="00EA243F">
              <w:rPr>
                <w:color w:val="auto"/>
              </w:rPr>
              <w:t>)</w:t>
            </w:r>
            <w:r w:rsidRPr="00EA243F">
              <w:rPr>
                <w:color w:val="auto"/>
              </w:rPr>
              <w:tab/>
              <w:t>Employment abroad</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490142" w14:textId="437559FD" w:rsidR="00C72679" w:rsidRPr="00EA243F" w:rsidRDefault="00C72679" w:rsidP="00AB642D">
            <w:pPr>
              <w:pStyle w:val="bodytextNo"/>
              <w:rPr>
                <w:color w:val="auto"/>
              </w:rPr>
            </w:pPr>
            <w:r w:rsidRPr="00EA243F">
              <w:rPr>
                <w:color w:val="auto"/>
              </w:rPr>
              <w:t>Non-Resident from the date of going abroad – Gone abroad for taking up employment</w:t>
            </w:r>
            <w:r w:rsidR="00775185" w:rsidRPr="00EA243F">
              <w:rPr>
                <w:color w:val="auto"/>
              </w:rPr>
              <w:t xml:space="preserve"> without any certainty as to his return to India.</w:t>
            </w:r>
          </w:p>
        </w:tc>
      </w:tr>
      <w:tr w:rsidR="00EA243F" w:rsidRPr="00EA243F" w14:paraId="59EC2C59" w14:textId="77777777" w:rsidTr="00C72679">
        <w:trPr>
          <w:trHeight w:val="60"/>
        </w:trPr>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B07176" w14:textId="77777777" w:rsidR="00C72679" w:rsidRPr="00EA243F" w:rsidRDefault="00C72679" w:rsidP="00AB642D">
            <w:pPr>
              <w:pStyle w:val="bodytext1"/>
              <w:rPr>
                <w:color w:val="auto"/>
              </w:rPr>
            </w:pPr>
            <w:r w:rsidRPr="00EA243F">
              <w:rPr>
                <w:color w:val="auto"/>
              </w:rPr>
              <w:t>ii)</w:t>
            </w:r>
            <w:r w:rsidRPr="00EA243F">
              <w:rPr>
                <w:color w:val="auto"/>
              </w:rPr>
              <w:tab/>
              <w:t>Taking care of daughter’s post maternity care</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FD993A" w14:textId="7AC955BC" w:rsidR="00C72679" w:rsidRPr="00EA243F" w:rsidRDefault="00C72679" w:rsidP="00C72679">
            <w:pPr>
              <w:pStyle w:val="bodytext1"/>
              <w:tabs>
                <w:tab w:val="clear" w:pos="737"/>
                <w:tab w:val="left" w:pos="67"/>
              </w:tabs>
              <w:ind w:left="0" w:firstLine="0"/>
              <w:rPr>
                <w:color w:val="auto"/>
              </w:rPr>
            </w:pPr>
            <w:r w:rsidRPr="00EA243F">
              <w:rPr>
                <w:color w:val="auto"/>
              </w:rPr>
              <w:t>Resident – Will return to India after the ‘post maternity care’ of daughter. Definite period of stay. Not an uncertain period of stay abroad. Number of days stay less than 182 days.</w:t>
            </w:r>
          </w:p>
        </w:tc>
      </w:tr>
      <w:tr w:rsidR="00EA243F" w:rsidRPr="00EA243F" w14:paraId="6D3EE4CF" w14:textId="77777777" w:rsidTr="00C72679">
        <w:trPr>
          <w:trHeight w:val="60"/>
        </w:trPr>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6E29D9" w14:textId="77777777" w:rsidR="00C72679" w:rsidRPr="00EA243F" w:rsidRDefault="00C72679" w:rsidP="00AB642D">
            <w:pPr>
              <w:pStyle w:val="bodytext1"/>
              <w:rPr>
                <w:color w:val="auto"/>
              </w:rPr>
            </w:pPr>
            <w:r w:rsidRPr="00EA243F">
              <w:rPr>
                <w:color w:val="auto"/>
              </w:rPr>
              <w:t>iii)</w:t>
            </w:r>
            <w:r w:rsidRPr="00EA243F">
              <w:rPr>
                <w:color w:val="auto"/>
              </w:rPr>
              <w:tab/>
              <w:t>To sign collaboration agreement</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4849AB" w14:textId="6D3A5304" w:rsidR="00C72679" w:rsidRPr="00EA243F" w:rsidRDefault="00C72679" w:rsidP="00C72679">
            <w:pPr>
              <w:pStyle w:val="bodytext1"/>
              <w:tabs>
                <w:tab w:val="clear" w:pos="737"/>
                <w:tab w:val="left" w:pos="67"/>
              </w:tabs>
              <w:ind w:left="0" w:firstLine="0"/>
              <w:rPr>
                <w:color w:val="auto"/>
              </w:rPr>
            </w:pPr>
            <w:r w:rsidRPr="00EA243F">
              <w:rPr>
                <w:color w:val="auto"/>
              </w:rPr>
              <w:t>Resident – Gone for specific purpose of signing collaboration agreement. Intention is to return to India thereafter.</w:t>
            </w:r>
          </w:p>
        </w:tc>
      </w:tr>
      <w:tr w:rsidR="00C72679" w:rsidRPr="00EA243F" w14:paraId="5D53EF82" w14:textId="77777777" w:rsidTr="00C72679">
        <w:trPr>
          <w:trHeight w:val="60"/>
        </w:trPr>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DCC22D" w14:textId="23709F80" w:rsidR="00C72679" w:rsidRPr="00EA243F" w:rsidRDefault="00C72679" w:rsidP="00AB642D">
            <w:pPr>
              <w:pStyle w:val="bodytext1"/>
              <w:rPr>
                <w:color w:val="auto"/>
              </w:rPr>
            </w:pPr>
            <w:r w:rsidRPr="00EA243F">
              <w:rPr>
                <w:color w:val="auto"/>
              </w:rPr>
              <w:t>iv)</w:t>
            </w:r>
            <w:r w:rsidRPr="00EA243F">
              <w:rPr>
                <w:color w:val="auto"/>
              </w:rPr>
              <w:tab/>
              <w:t>For trying luck as a model abroad</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11FE41" w14:textId="6DB63B53" w:rsidR="00C72679" w:rsidRPr="00EA243F" w:rsidRDefault="00C72679" w:rsidP="00C72679">
            <w:pPr>
              <w:pStyle w:val="bodytext1"/>
              <w:tabs>
                <w:tab w:val="clear" w:pos="737"/>
                <w:tab w:val="left" w:pos="67"/>
              </w:tabs>
              <w:ind w:left="0" w:firstLine="0"/>
              <w:rPr>
                <w:color w:val="auto"/>
              </w:rPr>
            </w:pPr>
            <w:r w:rsidRPr="00EA243F">
              <w:rPr>
                <w:color w:val="auto"/>
              </w:rPr>
              <w:t>Non-Resident – Gone to become a Model, Intention to stay abroad for an uncertain period.</w:t>
            </w:r>
          </w:p>
        </w:tc>
      </w:tr>
    </w:tbl>
    <w:p w14:paraId="3C6A5AFB" w14:textId="77777777" w:rsidR="005D3F92" w:rsidRPr="00EA243F" w:rsidRDefault="005D3F92" w:rsidP="005D3F92">
      <w:pPr>
        <w:spacing w:after="120" w:line="288" w:lineRule="auto"/>
        <w:rPr>
          <w:rFonts w:ascii="Arial" w:hAnsi="Arial" w:cs="Arial"/>
          <w:sz w:val="20"/>
          <w:szCs w:val="20"/>
        </w:rPr>
      </w:pPr>
    </w:p>
    <w:p w14:paraId="3450C4CF" w14:textId="496BCF3B" w:rsidR="00A534DF" w:rsidRPr="00EA243F" w:rsidRDefault="003E6B21" w:rsidP="00A534DF">
      <w:pPr>
        <w:spacing w:after="120" w:line="288" w:lineRule="auto"/>
        <w:rPr>
          <w:rFonts w:ascii="Arial" w:hAnsi="Arial" w:cs="Arial"/>
          <w:b/>
          <w:sz w:val="20"/>
          <w:szCs w:val="20"/>
        </w:rPr>
      </w:pPr>
      <w:r w:rsidRPr="00EA243F">
        <w:rPr>
          <w:rFonts w:ascii="Arial" w:hAnsi="Arial" w:cs="Arial"/>
          <w:b/>
          <w:sz w:val="20"/>
          <w:szCs w:val="20"/>
        </w:rPr>
        <w:t>2.</w:t>
      </w:r>
      <w:r w:rsidR="00A534DF" w:rsidRPr="00EA243F">
        <w:rPr>
          <w:rFonts w:ascii="Arial" w:hAnsi="Arial" w:cs="Arial"/>
          <w:b/>
          <w:sz w:val="20"/>
          <w:szCs w:val="20"/>
        </w:rPr>
        <w:t xml:space="preserve">2 Implications on Assets / Investments in India of emigrating Indian </w:t>
      </w:r>
    </w:p>
    <w:p w14:paraId="42105424" w14:textId="5DF217C2" w:rsidR="000A0EA3" w:rsidRPr="00EA243F" w:rsidRDefault="000A0EA3" w:rsidP="00A534DF">
      <w:pPr>
        <w:spacing w:after="120" w:line="288" w:lineRule="auto"/>
        <w:ind w:left="284"/>
        <w:rPr>
          <w:rFonts w:ascii="Arial" w:hAnsi="Arial" w:cs="Arial"/>
          <w:sz w:val="20"/>
          <w:szCs w:val="20"/>
        </w:rPr>
      </w:pPr>
      <w:r w:rsidRPr="00EA243F">
        <w:rPr>
          <w:rFonts w:ascii="Arial" w:hAnsi="Arial" w:cs="Arial"/>
          <w:sz w:val="20"/>
          <w:szCs w:val="20"/>
        </w:rPr>
        <w:t>As discussed earlier, Section 6(5) of FEMA provides that a person resident outside India may hold, own, transfer or invest in Indian currency, security or any immovable property situated in India if such currency, security or property was acquired, held or owned by such person when he was resident in India or inherited from a person who was resident in India.</w:t>
      </w:r>
    </w:p>
    <w:p w14:paraId="1766C680" w14:textId="576387BF" w:rsidR="005D3F92" w:rsidRPr="00EA243F" w:rsidRDefault="000A0EA3" w:rsidP="00A534DF">
      <w:pPr>
        <w:spacing w:after="120" w:line="288" w:lineRule="auto"/>
        <w:ind w:left="284"/>
        <w:rPr>
          <w:rFonts w:ascii="Arial" w:hAnsi="Arial" w:cs="Arial"/>
          <w:sz w:val="20"/>
          <w:szCs w:val="20"/>
        </w:rPr>
      </w:pPr>
      <w:r w:rsidRPr="00EA243F">
        <w:rPr>
          <w:rFonts w:ascii="Arial" w:hAnsi="Arial" w:cs="Arial"/>
          <w:sz w:val="20"/>
          <w:szCs w:val="20"/>
        </w:rPr>
        <w:lastRenderedPageBreak/>
        <w:t>In view of the above, t</w:t>
      </w:r>
      <w:r w:rsidR="00A534DF" w:rsidRPr="00EA243F">
        <w:rPr>
          <w:rFonts w:ascii="Arial" w:hAnsi="Arial" w:cs="Arial"/>
          <w:sz w:val="20"/>
          <w:szCs w:val="20"/>
        </w:rPr>
        <w:t>he implications under FEMA on Assets / Investments in India and steps to be taken in respect of each of them is outlined as under:</w:t>
      </w:r>
    </w:p>
    <w:tbl>
      <w:tblPr>
        <w:tblW w:w="0" w:type="auto"/>
        <w:tblInd w:w="1413" w:type="dxa"/>
        <w:tblLayout w:type="fixed"/>
        <w:tblCellMar>
          <w:left w:w="0" w:type="dxa"/>
          <w:right w:w="0" w:type="dxa"/>
        </w:tblCellMar>
        <w:tblLook w:val="0000" w:firstRow="0" w:lastRow="0" w:firstColumn="0" w:lastColumn="0" w:noHBand="0" w:noVBand="0"/>
      </w:tblPr>
      <w:tblGrid>
        <w:gridCol w:w="2977"/>
        <w:gridCol w:w="4252"/>
      </w:tblGrid>
      <w:tr w:rsidR="00EA243F" w:rsidRPr="00EA243F" w14:paraId="34E618E1" w14:textId="77777777" w:rsidTr="001771A7">
        <w:trPr>
          <w:trHeight w:val="60"/>
        </w:trPr>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AEEFDD" w14:textId="77777777" w:rsidR="00AC56A8" w:rsidRPr="00EA243F" w:rsidRDefault="00AC56A8" w:rsidP="00AB642D">
            <w:pPr>
              <w:pStyle w:val="bodytextNo"/>
              <w:jc w:val="center"/>
              <w:rPr>
                <w:color w:val="auto"/>
              </w:rPr>
            </w:pPr>
            <w:r w:rsidRPr="00EA243F">
              <w:rPr>
                <w:b/>
                <w:bCs/>
                <w:color w:val="auto"/>
              </w:rPr>
              <w:t>Investment – Assets/Activity</w:t>
            </w:r>
          </w:p>
        </w:tc>
        <w:tc>
          <w:tcPr>
            <w:tcW w:w="4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34BA90" w14:textId="77777777" w:rsidR="00AC56A8" w:rsidRPr="00EA243F" w:rsidRDefault="00AC56A8" w:rsidP="00AB642D">
            <w:pPr>
              <w:pStyle w:val="bodytextNo"/>
              <w:jc w:val="center"/>
              <w:rPr>
                <w:color w:val="auto"/>
              </w:rPr>
            </w:pPr>
            <w:r w:rsidRPr="00EA243F">
              <w:rPr>
                <w:b/>
                <w:bCs/>
                <w:color w:val="auto"/>
              </w:rPr>
              <w:t xml:space="preserve">FEMA – Provisions – </w:t>
            </w:r>
            <w:r w:rsidRPr="00EA243F">
              <w:rPr>
                <w:b/>
                <w:bCs/>
                <w:color w:val="auto"/>
              </w:rPr>
              <w:br/>
              <w:t>Steps to be taken</w:t>
            </w:r>
          </w:p>
        </w:tc>
      </w:tr>
      <w:tr w:rsidR="00EA243F" w:rsidRPr="00EA243F" w14:paraId="5DF68D77" w14:textId="77777777" w:rsidTr="001771A7">
        <w:trPr>
          <w:trHeight w:val="60"/>
        </w:trPr>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AB91D5" w14:textId="49E00AAF" w:rsidR="00EC5E0F" w:rsidRPr="00EA243F" w:rsidRDefault="00EC5E0F" w:rsidP="00EC5E0F">
            <w:pPr>
              <w:pStyle w:val="bodytext1"/>
              <w:tabs>
                <w:tab w:val="clear" w:pos="737"/>
                <w:tab w:val="left" w:pos="420"/>
                <w:tab w:val="left" w:pos="860"/>
              </w:tabs>
              <w:ind w:left="420" w:hanging="420"/>
              <w:rPr>
                <w:bCs/>
                <w:color w:val="auto"/>
              </w:rPr>
            </w:pPr>
            <w:r w:rsidRPr="00EA243F">
              <w:rPr>
                <w:color w:val="auto"/>
              </w:rPr>
              <w:t>1.</w:t>
            </w:r>
            <w:r w:rsidRPr="00EA243F">
              <w:rPr>
                <w:color w:val="auto"/>
              </w:rPr>
              <w:tab/>
              <w:t>Bank Accounts, Fixed Deposits with Banks</w:t>
            </w:r>
          </w:p>
        </w:tc>
        <w:tc>
          <w:tcPr>
            <w:tcW w:w="4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6E7762" w14:textId="1ED17863" w:rsidR="00EC5E0F" w:rsidRPr="00EA243F" w:rsidRDefault="00FA4193" w:rsidP="00EC5E0F">
            <w:pPr>
              <w:pStyle w:val="bodytext1"/>
              <w:tabs>
                <w:tab w:val="clear" w:pos="737"/>
                <w:tab w:val="left" w:pos="67"/>
              </w:tabs>
              <w:ind w:left="0" w:firstLine="0"/>
              <w:rPr>
                <w:color w:val="auto"/>
              </w:rPr>
            </w:pPr>
            <w:r w:rsidRPr="00EA243F">
              <w:rPr>
                <w:color w:val="auto"/>
              </w:rPr>
              <w:t>The emigrating Indian</w:t>
            </w:r>
            <w:r w:rsidR="00EC5E0F" w:rsidRPr="00EA243F">
              <w:rPr>
                <w:color w:val="auto"/>
              </w:rPr>
              <w:t xml:space="preserve"> should inform his bank regarding the change in his status as Non-Resident under the FEMA</w:t>
            </w:r>
          </w:p>
          <w:p w14:paraId="71E6CB42" w14:textId="6D52FF07" w:rsidR="00EC5E0F" w:rsidRPr="00EA243F" w:rsidRDefault="00EC5E0F" w:rsidP="00EC5E0F">
            <w:pPr>
              <w:pStyle w:val="bodytext1"/>
              <w:tabs>
                <w:tab w:val="clear" w:pos="737"/>
                <w:tab w:val="left" w:pos="67"/>
              </w:tabs>
              <w:ind w:left="0" w:firstLine="0"/>
              <w:rPr>
                <w:color w:val="auto"/>
              </w:rPr>
            </w:pPr>
            <w:r w:rsidRPr="00EA243F">
              <w:rPr>
                <w:color w:val="auto"/>
              </w:rPr>
              <w:t>All the above accounts will be designated as Non-Resident Ordinary Account (NRO – A/cs) except the account of Family Trust and Discretionary Trust. Mr. Resident can continue to operate the above accounts,</w:t>
            </w:r>
          </w:p>
          <w:p w14:paraId="52067D02" w14:textId="30F5E496" w:rsidR="00EC5E0F" w:rsidRPr="00EA243F" w:rsidRDefault="00EC5E0F" w:rsidP="00EC5E0F">
            <w:pPr>
              <w:pStyle w:val="bodytext1"/>
              <w:tabs>
                <w:tab w:val="clear" w:pos="737"/>
                <w:tab w:val="left" w:pos="67"/>
              </w:tabs>
              <w:ind w:left="0" w:firstLine="0"/>
              <w:rPr>
                <w:bCs/>
                <w:color w:val="auto"/>
              </w:rPr>
            </w:pPr>
            <w:r w:rsidRPr="00EA243F">
              <w:rPr>
                <w:color w:val="auto"/>
              </w:rPr>
              <w:t>Legitimate dues such as Dividend, interest, sale proceeds of shares, rent etc. receivable in India in rupees, can be credited to the NRO accounts.</w:t>
            </w:r>
          </w:p>
        </w:tc>
      </w:tr>
      <w:tr w:rsidR="00EA243F" w:rsidRPr="00EA243F" w14:paraId="25E29F2E" w14:textId="77777777" w:rsidTr="001771A7">
        <w:trPr>
          <w:trHeight w:val="60"/>
        </w:trPr>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553F29" w14:textId="5FF5211A" w:rsidR="00AC56A8" w:rsidRPr="00EA243F" w:rsidRDefault="00EC5E0F" w:rsidP="00AB642D">
            <w:pPr>
              <w:pStyle w:val="bodytext1"/>
              <w:tabs>
                <w:tab w:val="clear" w:pos="737"/>
                <w:tab w:val="left" w:pos="420"/>
                <w:tab w:val="left" w:pos="860"/>
              </w:tabs>
              <w:ind w:left="880" w:hanging="880"/>
              <w:rPr>
                <w:color w:val="auto"/>
              </w:rPr>
            </w:pPr>
            <w:r w:rsidRPr="00EA243F">
              <w:rPr>
                <w:color w:val="auto"/>
              </w:rPr>
              <w:t>2</w:t>
            </w:r>
            <w:r w:rsidR="00AC56A8" w:rsidRPr="00EA243F">
              <w:rPr>
                <w:color w:val="auto"/>
              </w:rPr>
              <w:t>.</w:t>
            </w:r>
            <w:r w:rsidR="00AC56A8" w:rsidRPr="00EA243F">
              <w:rPr>
                <w:color w:val="auto"/>
              </w:rPr>
              <w:tab/>
              <w:t>a)</w:t>
            </w:r>
            <w:r w:rsidR="00AC56A8" w:rsidRPr="00EA243F">
              <w:rPr>
                <w:color w:val="auto"/>
              </w:rPr>
              <w:tab/>
              <w:t>Shares Debentures, Convertible Debentures in Private &amp; Public Limited Companies</w:t>
            </w:r>
          </w:p>
        </w:tc>
        <w:tc>
          <w:tcPr>
            <w:tcW w:w="4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64F66A" w14:textId="6E1D9991" w:rsidR="00AC56A8" w:rsidRPr="00EA243F" w:rsidRDefault="00AC56A8" w:rsidP="00AC56A8">
            <w:pPr>
              <w:pStyle w:val="bodytext1"/>
              <w:tabs>
                <w:tab w:val="clear" w:pos="737"/>
                <w:tab w:val="left" w:pos="67"/>
              </w:tabs>
              <w:ind w:left="0" w:firstLine="0"/>
              <w:rPr>
                <w:color w:val="auto"/>
              </w:rPr>
            </w:pPr>
            <w:r w:rsidRPr="00EA243F">
              <w:rPr>
                <w:color w:val="auto"/>
              </w:rPr>
              <w:t>Inform the companies concerned about change of status as “PROI” under FEMA</w:t>
            </w:r>
          </w:p>
          <w:p w14:paraId="434E175A" w14:textId="107E2BD2" w:rsidR="00AC56A8" w:rsidRPr="00EA243F" w:rsidRDefault="00AC56A8" w:rsidP="00AC56A8">
            <w:pPr>
              <w:pStyle w:val="bodytext1"/>
              <w:tabs>
                <w:tab w:val="clear" w:pos="737"/>
                <w:tab w:val="left" w:pos="67"/>
              </w:tabs>
              <w:ind w:left="0" w:firstLine="0"/>
              <w:rPr>
                <w:color w:val="auto"/>
              </w:rPr>
            </w:pPr>
            <w:r w:rsidRPr="00EA243F">
              <w:rPr>
                <w:color w:val="auto"/>
              </w:rPr>
              <w:t>PROI can hold Indian security [S.2(za) of FEMA] as provided u/s.6(5) of FEMA</w:t>
            </w:r>
          </w:p>
        </w:tc>
      </w:tr>
      <w:tr w:rsidR="00EA243F" w:rsidRPr="00EA243F" w14:paraId="462FF99A" w14:textId="77777777" w:rsidTr="001771A7">
        <w:trPr>
          <w:trHeight w:val="60"/>
        </w:trPr>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016621" w14:textId="7C59CAC5" w:rsidR="00AC56A8" w:rsidRPr="00EA243F" w:rsidRDefault="00AC56A8" w:rsidP="00AB642D">
            <w:pPr>
              <w:pStyle w:val="bodytext1"/>
              <w:tabs>
                <w:tab w:val="clear" w:pos="737"/>
                <w:tab w:val="left" w:pos="440"/>
                <w:tab w:val="left" w:pos="860"/>
              </w:tabs>
              <w:ind w:left="880" w:hanging="880"/>
              <w:rPr>
                <w:color w:val="auto"/>
              </w:rPr>
            </w:pPr>
            <w:r w:rsidRPr="00EA243F">
              <w:rPr>
                <w:color w:val="auto"/>
              </w:rPr>
              <w:tab/>
              <w:t>b)</w:t>
            </w:r>
            <w:r w:rsidRPr="00EA243F">
              <w:rPr>
                <w:color w:val="auto"/>
              </w:rPr>
              <w:tab/>
              <w:t>Fixed Deposits with Companies</w:t>
            </w:r>
          </w:p>
        </w:tc>
        <w:tc>
          <w:tcPr>
            <w:tcW w:w="4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B7BF3B" w14:textId="078DB13B" w:rsidR="00AC56A8" w:rsidRPr="00EA243F" w:rsidRDefault="00AC56A8" w:rsidP="00AC56A8">
            <w:pPr>
              <w:pStyle w:val="bodytext1"/>
              <w:tabs>
                <w:tab w:val="clear" w:pos="737"/>
                <w:tab w:val="left" w:pos="67"/>
              </w:tabs>
              <w:ind w:left="0" w:firstLine="0"/>
              <w:rPr>
                <w:color w:val="auto"/>
              </w:rPr>
            </w:pPr>
            <w:r w:rsidRPr="00EA243F">
              <w:rPr>
                <w:color w:val="auto"/>
              </w:rPr>
              <w:t xml:space="preserve">Fixed Deposit with companies is permitted under Reg.6(2) of the </w:t>
            </w:r>
            <w:proofErr w:type="spellStart"/>
            <w:r w:rsidRPr="00EA243F">
              <w:rPr>
                <w:color w:val="auto"/>
              </w:rPr>
              <w:t>Ntf</w:t>
            </w:r>
            <w:proofErr w:type="spellEnd"/>
            <w:r w:rsidRPr="00EA243F">
              <w:rPr>
                <w:color w:val="auto"/>
              </w:rPr>
              <w:t xml:space="preserve">. 5(R) of the FEMA on non-repatriation basis. </w:t>
            </w:r>
          </w:p>
        </w:tc>
      </w:tr>
      <w:tr w:rsidR="00EA243F" w:rsidRPr="00EA243F" w14:paraId="5D2DE407" w14:textId="77777777" w:rsidTr="001771A7">
        <w:trPr>
          <w:trHeight w:val="60"/>
        </w:trPr>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875823" w14:textId="5DB11ECD" w:rsidR="00AC56A8" w:rsidRPr="00EA243F" w:rsidRDefault="00EC5E0F" w:rsidP="00AB642D">
            <w:pPr>
              <w:pStyle w:val="bodytext1"/>
              <w:tabs>
                <w:tab w:val="clear" w:pos="737"/>
                <w:tab w:val="left" w:pos="420"/>
                <w:tab w:val="left" w:pos="860"/>
              </w:tabs>
              <w:ind w:left="420" w:hanging="420"/>
              <w:rPr>
                <w:color w:val="auto"/>
              </w:rPr>
            </w:pPr>
            <w:r w:rsidRPr="00EA243F">
              <w:rPr>
                <w:color w:val="auto"/>
              </w:rPr>
              <w:t>3</w:t>
            </w:r>
            <w:r w:rsidR="00AC56A8" w:rsidRPr="00EA243F">
              <w:rPr>
                <w:color w:val="auto"/>
              </w:rPr>
              <w:t>.</w:t>
            </w:r>
            <w:r w:rsidR="00AC56A8" w:rsidRPr="00EA243F">
              <w:rPr>
                <w:color w:val="auto"/>
              </w:rPr>
              <w:tab/>
              <w:t>Units &amp; Govt. Securities, PPF</w:t>
            </w:r>
          </w:p>
        </w:tc>
        <w:tc>
          <w:tcPr>
            <w:tcW w:w="4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4D010C" w14:textId="5E951143" w:rsidR="00AC56A8" w:rsidRPr="00EA243F" w:rsidRDefault="00AC56A8" w:rsidP="00AC56A8">
            <w:pPr>
              <w:pStyle w:val="bodytext1"/>
              <w:tabs>
                <w:tab w:val="clear" w:pos="737"/>
                <w:tab w:val="left" w:pos="67"/>
              </w:tabs>
              <w:ind w:left="0" w:firstLine="0"/>
              <w:rPr>
                <w:color w:val="auto"/>
              </w:rPr>
            </w:pPr>
            <w:r w:rsidRPr="00EA243F">
              <w:rPr>
                <w:color w:val="auto"/>
              </w:rPr>
              <w:t xml:space="preserve">No permission is required as securities can be held by PROI as provided u/s. 6(5) of the FEMA. </w:t>
            </w:r>
            <w:r w:rsidR="00775185" w:rsidRPr="00EA243F">
              <w:rPr>
                <w:color w:val="auto"/>
              </w:rPr>
              <w:t>Further</w:t>
            </w:r>
            <w:r w:rsidRPr="00EA243F">
              <w:rPr>
                <w:color w:val="auto"/>
              </w:rPr>
              <w:t xml:space="preserve">, he </w:t>
            </w:r>
            <w:r w:rsidR="00775185" w:rsidRPr="00EA243F">
              <w:rPr>
                <w:color w:val="auto"/>
              </w:rPr>
              <w:t>can continue with</w:t>
            </w:r>
            <w:r w:rsidRPr="00EA243F">
              <w:rPr>
                <w:color w:val="auto"/>
              </w:rPr>
              <w:t xml:space="preserve"> the PPF Account as </w:t>
            </w:r>
            <w:r w:rsidR="00775185" w:rsidRPr="00EA243F">
              <w:rPr>
                <w:color w:val="auto"/>
              </w:rPr>
              <w:t>now provided</w:t>
            </w:r>
            <w:r w:rsidRPr="00EA243F">
              <w:rPr>
                <w:color w:val="auto"/>
              </w:rPr>
              <w:t xml:space="preserve"> under PPF Act. </w:t>
            </w:r>
          </w:p>
        </w:tc>
      </w:tr>
      <w:tr w:rsidR="00EA243F" w:rsidRPr="00EA243F" w14:paraId="4599CF3F" w14:textId="77777777" w:rsidTr="001771A7">
        <w:trPr>
          <w:trHeight w:val="60"/>
        </w:trPr>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91C300" w14:textId="27FD3928" w:rsidR="00AC56A8" w:rsidRPr="00EA243F" w:rsidRDefault="00EC5E0F" w:rsidP="00AB642D">
            <w:pPr>
              <w:pStyle w:val="bodytext1"/>
              <w:tabs>
                <w:tab w:val="clear" w:pos="737"/>
                <w:tab w:val="left" w:pos="420"/>
                <w:tab w:val="left" w:pos="860"/>
              </w:tabs>
              <w:ind w:left="420" w:hanging="420"/>
              <w:rPr>
                <w:color w:val="auto"/>
              </w:rPr>
            </w:pPr>
            <w:r w:rsidRPr="00EA243F">
              <w:rPr>
                <w:color w:val="auto"/>
              </w:rPr>
              <w:t>4</w:t>
            </w:r>
            <w:r w:rsidR="00AC56A8" w:rsidRPr="00EA243F">
              <w:rPr>
                <w:color w:val="auto"/>
              </w:rPr>
              <w:t>.</w:t>
            </w:r>
            <w:r w:rsidR="00AC56A8" w:rsidRPr="00EA243F">
              <w:rPr>
                <w:color w:val="auto"/>
              </w:rPr>
              <w:tab/>
              <w:t>Holding of Insurance Policies</w:t>
            </w:r>
          </w:p>
        </w:tc>
        <w:tc>
          <w:tcPr>
            <w:tcW w:w="4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F2A467" w14:textId="4B80DBCB" w:rsidR="00AC56A8" w:rsidRPr="00EA243F" w:rsidRDefault="00AC56A8" w:rsidP="00AC56A8">
            <w:pPr>
              <w:pStyle w:val="bodytext1"/>
              <w:tabs>
                <w:tab w:val="clear" w:pos="737"/>
                <w:tab w:val="left" w:pos="67"/>
              </w:tabs>
              <w:ind w:left="0" w:firstLine="0"/>
              <w:rPr>
                <w:color w:val="auto"/>
              </w:rPr>
            </w:pPr>
            <w:r w:rsidRPr="00EA243F">
              <w:rPr>
                <w:color w:val="auto"/>
              </w:rPr>
              <w:t>No permission is required. All</w:t>
            </w:r>
            <w:r w:rsidR="005472BE" w:rsidRPr="00EA243F">
              <w:rPr>
                <w:color w:val="auto"/>
              </w:rPr>
              <w:t xml:space="preserve">owed to pay the premium on LIC </w:t>
            </w:r>
            <w:r w:rsidR="005472BE" w:rsidRPr="00EA243F">
              <w:rPr>
                <w:rFonts w:ascii="Arial" w:eastAsiaTheme="minorHAnsi" w:hAnsi="Arial" w:cs="Arial"/>
                <w:color w:val="auto"/>
                <w:sz w:val="20"/>
                <w:szCs w:val="20"/>
                <w:lang w:val="en-IN" w:eastAsia="en-US"/>
              </w:rPr>
              <w:t>p</w:t>
            </w:r>
            <w:r w:rsidRPr="00EA243F">
              <w:rPr>
                <w:rFonts w:ascii="Arial" w:eastAsiaTheme="minorHAnsi" w:hAnsi="Arial" w:cs="Arial"/>
                <w:color w:val="auto"/>
                <w:sz w:val="20"/>
                <w:szCs w:val="20"/>
                <w:lang w:val="en-IN" w:eastAsia="en-US"/>
              </w:rPr>
              <w:t xml:space="preserve">olicies </w:t>
            </w:r>
            <w:r w:rsidRPr="00EA243F">
              <w:rPr>
                <w:color w:val="auto"/>
              </w:rPr>
              <w:t xml:space="preserve">as per </w:t>
            </w:r>
            <w:proofErr w:type="spellStart"/>
            <w:r w:rsidRPr="00EA243F">
              <w:rPr>
                <w:color w:val="auto"/>
              </w:rPr>
              <w:t>Ntf</w:t>
            </w:r>
            <w:proofErr w:type="spellEnd"/>
            <w:r w:rsidRPr="00EA243F">
              <w:rPr>
                <w:color w:val="auto"/>
              </w:rPr>
              <w:t>. 12(R) of the FEMA, out of NRE/NRO account of the policy holder</w:t>
            </w:r>
          </w:p>
        </w:tc>
      </w:tr>
      <w:tr w:rsidR="00EA243F" w:rsidRPr="00EA243F" w14:paraId="73B187F8" w14:textId="77777777" w:rsidTr="001771A7">
        <w:trPr>
          <w:trHeight w:val="60"/>
        </w:trPr>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B076D5" w14:textId="1B40DA54" w:rsidR="00AC56A8" w:rsidRPr="00EA243F" w:rsidRDefault="00EC5E0F" w:rsidP="00AB642D">
            <w:pPr>
              <w:pStyle w:val="bodytext1"/>
              <w:tabs>
                <w:tab w:val="clear" w:pos="737"/>
                <w:tab w:val="left" w:pos="420"/>
                <w:tab w:val="left" w:pos="860"/>
              </w:tabs>
              <w:ind w:left="420" w:hanging="420"/>
              <w:rPr>
                <w:color w:val="auto"/>
              </w:rPr>
            </w:pPr>
            <w:r w:rsidRPr="00EA243F">
              <w:rPr>
                <w:color w:val="auto"/>
              </w:rPr>
              <w:t>5</w:t>
            </w:r>
            <w:r w:rsidR="00AC56A8" w:rsidRPr="00EA243F">
              <w:rPr>
                <w:color w:val="auto"/>
              </w:rPr>
              <w:t>.</w:t>
            </w:r>
            <w:r w:rsidR="00AC56A8" w:rsidRPr="00EA243F">
              <w:rPr>
                <w:color w:val="auto"/>
              </w:rPr>
              <w:tab/>
              <w:t>Credit Cards</w:t>
            </w:r>
          </w:p>
        </w:tc>
        <w:tc>
          <w:tcPr>
            <w:tcW w:w="4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CBA623" w14:textId="6B33069A" w:rsidR="00AC56A8" w:rsidRPr="00EA243F" w:rsidRDefault="00AC56A8" w:rsidP="00AC56A8">
            <w:pPr>
              <w:pStyle w:val="bodytext1"/>
              <w:tabs>
                <w:tab w:val="clear" w:pos="737"/>
                <w:tab w:val="left" w:pos="67"/>
              </w:tabs>
              <w:ind w:left="0" w:firstLine="0"/>
              <w:rPr>
                <w:color w:val="auto"/>
              </w:rPr>
            </w:pPr>
            <w:r w:rsidRPr="00EA243F">
              <w:rPr>
                <w:color w:val="auto"/>
              </w:rPr>
              <w:t>Can continue to hold Domestic Cards and International Credit Cards as well. Pay for Domestic Cards from NRO / NRE accounts. Pay for International Credit Cards from NRE account or from remittance from abroad. Local expenses in rupees can only be debited through International Credit Card.</w:t>
            </w:r>
          </w:p>
        </w:tc>
      </w:tr>
      <w:tr w:rsidR="00EA243F" w:rsidRPr="00EA243F" w14:paraId="69664111" w14:textId="77777777" w:rsidTr="001771A7">
        <w:trPr>
          <w:trHeight w:val="60"/>
        </w:trPr>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BA2D93" w14:textId="208715DE" w:rsidR="00AC56A8" w:rsidRPr="00EA243F" w:rsidRDefault="00AC56A8" w:rsidP="00AB642D">
            <w:pPr>
              <w:pStyle w:val="bodytext1"/>
              <w:tabs>
                <w:tab w:val="clear" w:pos="737"/>
                <w:tab w:val="left" w:pos="420"/>
                <w:tab w:val="left" w:pos="860"/>
              </w:tabs>
              <w:ind w:left="420" w:hanging="420"/>
              <w:rPr>
                <w:color w:val="auto"/>
              </w:rPr>
            </w:pPr>
            <w:r w:rsidRPr="00EA243F">
              <w:rPr>
                <w:color w:val="auto"/>
              </w:rPr>
              <w:lastRenderedPageBreak/>
              <w:t>5.</w:t>
            </w:r>
            <w:r w:rsidRPr="00EA243F">
              <w:rPr>
                <w:color w:val="auto"/>
              </w:rPr>
              <w:tab/>
              <w:t>Loans given or loans taken</w:t>
            </w:r>
          </w:p>
        </w:tc>
        <w:tc>
          <w:tcPr>
            <w:tcW w:w="4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73639B" w14:textId="3650DAD0" w:rsidR="00AC56A8" w:rsidRPr="00EA243F" w:rsidRDefault="00AC56A8" w:rsidP="00AC56A8">
            <w:pPr>
              <w:pStyle w:val="bodytext1"/>
              <w:tabs>
                <w:tab w:val="clear" w:pos="737"/>
                <w:tab w:val="left" w:pos="67"/>
              </w:tabs>
              <w:ind w:left="0" w:firstLine="0"/>
              <w:rPr>
                <w:color w:val="auto"/>
              </w:rPr>
            </w:pPr>
            <w:r w:rsidRPr="00EA243F">
              <w:rPr>
                <w:color w:val="auto"/>
              </w:rPr>
              <w:t>Reg.</w:t>
            </w:r>
            <w:r w:rsidR="001608D5" w:rsidRPr="00EA243F">
              <w:rPr>
                <w:color w:val="auto"/>
              </w:rPr>
              <w:t xml:space="preserve"> 8</w:t>
            </w:r>
            <w:r w:rsidRPr="00EA243F">
              <w:rPr>
                <w:color w:val="auto"/>
              </w:rPr>
              <w:t xml:space="preserve"> of </w:t>
            </w:r>
            <w:proofErr w:type="spellStart"/>
            <w:r w:rsidRPr="00EA243F">
              <w:rPr>
                <w:color w:val="auto"/>
              </w:rPr>
              <w:t>Ntf</w:t>
            </w:r>
            <w:proofErr w:type="spellEnd"/>
            <w:r w:rsidRPr="00EA243F">
              <w:rPr>
                <w:color w:val="auto"/>
              </w:rPr>
              <w:t xml:space="preserve">. </w:t>
            </w:r>
            <w:r w:rsidR="001608D5" w:rsidRPr="00EA243F">
              <w:rPr>
                <w:color w:val="auto"/>
              </w:rPr>
              <w:t>3(</w:t>
            </w:r>
            <w:proofErr w:type="gramStart"/>
            <w:r w:rsidR="001608D5" w:rsidRPr="00EA243F">
              <w:rPr>
                <w:color w:val="auto"/>
              </w:rPr>
              <w:t xml:space="preserve">R) </w:t>
            </w:r>
            <w:r w:rsidRPr="00EA243F">
              <w:rPr>
                <w:color w:val="auto"/>
              </w:rPr>
              <w:t xml:space="preserve"> permits</w:t>
            </w:r>
            <w:proofErr w:type="gramEnd"/>
            <w:r w:rsidRPr="00EA243F">
              <w:rPr>
                <w:color w:val="auto"/>
              </w:rPr>
              <w:t xml:space="preserve"> continuation of the loans given by resident to another resident, before the lender becomes PROI. In respect of loans taken from </w:t>
            </w:r>
            <w:proofErr w:type="spellStart"/>
            <w:r w:rsidRPr="00EA243F">
              <w:rPr>
                <w:color w:val="auto"/>
              </w:rPr>
              <w:t>Authorised</w:t>
            </w:r>
            <w:proofErr w:type="spellEnd"/>
            <w:r w:rsidRPr="00EA243F">
              <w:rPr>
                <w:color w:val="auto"/>
              </w:rPr>
              <w:t xml:space="preserve"> Dealer/bank, the same can continue as provided in Reg. </w:t>
            </w:r>
            <w:r w:rsidR="001608D5" w:rsidRPr="00EA243F">
              <w:rPr>
                <w:color w:val="auto"/>
              </w:rPr>
              <w:t>8</w:t>
            </w:r>
            <w:r w:rsidRPr="00EA243F">
              <w:rPr>
                <w:color w:val="auto"/>
              </w:rPr>
              <w:t xml:space="preserve"> of </w:t>
            </w:r>
            <w:proofErr w:type="spellStart"/>
            <w:r w:rsidR="001608D5" w:rsidRPr="00EA243F">
              <w:rPr>
                <w:color w:val="auto"/>
              </w:rPr>
              <w:t>Ntf</w:t>
            </w:r>
            <w:proofErr w:type="spellEnd"/>
            <w:r w:rsidR="001608D5" w:rsidRPr="00EA243F">
              <w:rPr>
                <w:color w:val="auto"/>
              </w:rPr>
              <w:t>. 3(R)</w:t>
            </w:r>
            <w:r w:rsidRPr="00EA243F">
              <w:rPr>
                <w:color w:val="auto"/>
              </w:rPr>
              <w:t xml:space="preserve">. </w:t>
            </w:r>
          </w:p>
          <w:p w14:paraId="1EC0E6E2" w14:textId="33D4DD19" w:rsidR="00AC56A8" w:rsidRPr="00EA243F" w:rsidRDefault="00AC56A8" w:rsidP="00AC56A8">
            <w:pPr>
              <w:pStyle w:val="bodytext1"/>
              <w:tabs>
                <w:tab w:val="clear" w:pos="737"/>
                <w:tab w:val="left" w:pos="67"/>
              </w:tabs>
              <w:ind w:left="0" w:firstLine="0"/>
              <w:rPr>
                <w:color w:val="auto"/>
              </w:rPr>
            </w:pPr>
            <w:r w:rsidRPr="00EA243F">
              <w:rPr>
                <w:color w:val="auto"/>
              </w:rPr>
              <w:t>Lending by Resident to Non-Resident is generally not al</w:t>
            </w:r>
            <w:r w:rsidR="005472BE" w:rsidRPr="00EA243F">
              <w:rPr>
                <w:color w:val="auto"/>
              </w:rPr>
              <w:t>lowed to be continued as per</w:t>
            </w:r>
            <w:r w:rsidRPr="00EA243F">
              <w:rPr>
                <w:color w:val="auto"/>
              </w:rPr>
              <w:t xml:space="preserve"> </w:t>
            </w:r>
            <w:proofErr w:type="spellStart"/>
            <w:r w:rsidRPr="00EA243F">
              <w:rPr>
                <w:rFonts w:ascii="Arial" w:eastAsiaTheme="minorHAnsi" w:hAnsi="Arial" w:cs="Arial"/>
                <w:color w:val="auto"/>
                <w:sz w:val="20"/>
                <w:szCs w:val="20"/>
                <w:lang w:val="en-IN" w:eastAsia="en-US"/>
              </w:rPr>
              <w:t>Ntf</w:t>
            </w:r>
            <w:proofErr w:type="spellEnd"/>
            <w:r w:rsidRPr="00EA243F">
              <w:rPr>
                <w:rFonts w:ascii="Arial" w:eastAsiaTheme="minorHAnsi" w:hAnsi="Arial" w:cs="Arial"/>
                <w:color w:val="auto"/>
                <w:sz w:val="20"/>
                <w:szCs w:val="20"/>
                <w:lang w:val="en-IN" w:eastAsia="en-US"/>
              </w:rPr>
              <w:t xml:space="preserve">. </w:t>
            </w:r>
            <w:r w:rsidR="00FA4193" w:rsidRPr="00EA243F">
              <w:rPr>
                <w:rFonts w:ascii="Arial" w:eastAsiaTheme="minorHAnsi" w:hAnsi="Arial" w:cs="Arial"/>
                <w:color w:val="auto"/>
                <w:sz w:val="20"/>
                <w:szCs w:val="20"/>
                <w:lang w:val="en-IN" w:eastAsia="en-US"/>
              </w:rPr>
              <w:t>3(R)</w:t>
            </w:r>
            <w:r w:rsidRPr="00EA243F">
              <w:rPr>
                <w:color w:val="auto"/>
              </w:rPr>
              <w:t xml:space="preserve"> except allowed specifically and hence </w:t>
            </w:r>
            <w:r w:rsidR="00FA4193" w:rsidRPr="00EA243F">
              <w:rPr>
                <w:color w:val="auto"/>
              </w:rPr>
              <w:t>emigrating Indian</w:t>
            </w:r>
            <w:r w:rsidRPr="00EA243F">
              <w:rPr>
                <w:color w:val="auto"/>
              </w:rPr>
              <w:t xml:space="preserve"> requires RBI approval to continue with loan taken from another Resident.</w:t>
            </w:r>
          </w:p>
        </w:tc>
      </w:tr>
      <w:tr w:rsidR="00EA243F" w:rsidRPr="00EA243F" w14:paraId="67138420" w14:textId="77777777" w:rsidTr="001771A7">
        <w:trPr>
          <w:trHeight w:val="60"/>
        </w:trPr>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DB28A2" w14:textId="0FA1414A" w:rsidR="00AC56A8" w:rsidRPr="00EA243F" w:rsidRDefault="00AC56A8" w:rsidP="00AB642D">
            <w:pPr>
              <w:pStyle w:val="bodytext1"/>
              <w:tabs>
                <w:tab w:val="clear" w:pos="737"/>
                <w:tab w:val="left" w:pos="420"/>
                <w:tab w:val="left" w:pos="860"/>
              </w:tabs>
              <w:ind w:left="420" w:hanging="420"/>
              <w:rPr>
                <w:color w:val="auto"/>
              </w:rPr>
            </w:pPr>
            <w:r w:rsidRPr="00EA243F">
              <w:rPr>
                <w:color w:val="auto"/>
              </w:rPr>
              <w:t>6.</w:t>
            </w:r>
            <w:r w:rsidRPr="00EA243F">
              <w:rPr>
                <w:color w:val="auto"/>
              </w:rPr>
              <w:tab/>
              <w:t>Jewelry</w:t>
            </w:r>
          </w:p>
        </w:tc>
        <w:tc>
          <w:tcPr>
            <w:tcW w:w="4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B28133" w14:textId="387122F7" w:rsidR="00AC56A8" w:rsidRPr="00EA243F" w:rsidRDefault="00AC56A8" w:rsidP="00AC56A8">
            <w:pPr>
              <w:pStyle w:val="bodytext1"/>
              <w:tabs>
                <w:tab w:val="clear" w:pos="737"/>
                <w:tab w:val="left" w:pos="67"/>
              </w:tabs>
              <w:ind w:left="0" w:firstLine="0"/>
              <w:rPr>
                <w:color w:val="auto"/>
              </w:rPr>
            </w:pPr>
            <w:r w:rsidRPr="00EA243F">
              <w:rPr>
                <w:color w:val="auto"/>
              </w:rPr>
              <w:t xml:space="preserve">No permission is required for continuing to hold it in India as what is sought to be regulated by FEMA is Securities, Currencies and Immovable Property. </w:t>
            </w:r>
          </w:p>
        </w:tc>
      </w:tr>
      <w:tr w:rsidR="00D309B0" w:rsidRPr="00EA243F" w14:paraId="682148C8" w14:textId="77777777" w:rsidTr="001771A7">
        <w:trPr>
          <w:trHeight w:val="60"/>
        </w:trPr>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B8D462" w14:textId="2F999468" w:rsidR="00D309B0" w:rsidRPr="00EA243F" w:rsidRDefault="00D309B0" w:rsidP="00D309B0">
            <w:pPr>
              <w:pStyle w:val="bodytext1"/>
              <w:tabs>
                <w:tab w:val="clear" w:pos="737"/>
                <w:tab w:val="left" w:pos="420"/>
                <w:tab w:val="left" w:pos="860"/>
              </w:tabs>
              <w:ind w:left="420" w:hanging="420"/>
              <w:jc w:val="left"/>
              <w:rPr>
                <w:color w:val="auto"/>
              </w:rPr>
            </w:pPr>
            <w:r w:rsidRPr="00EA243F">
              <w:rPr>
                <w:color w:val="auto"/>
              </w:rPr>
              <w:t>7.</w:t>
            </w:r>
            <w:r w:rsidRPr="00EA243F">
              <w:rPr>
                <w:color w:val="auto"/>
              </w:rPr>
              <w:tab/>
              <w:t>Holding of Immovable Properties in India (and not dealing in them)</w:t>
            </w:r>
          </w:p>
        </w:tc>
        <w:tc>
          <w:tcPr>
            <w:tcW w:w="4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B8BC6C" w14:textId="17AF6F53" w:rsidR="00D309B0" w:rsidRPr="00EA243F" w:rsidRDefault="00D309B0" w:rsidP="00D309B0">
            <w:pPr>
              <w:pStyle w:val="bodytext1"/>
              <w:tabs>
                <w:tab w:val="clear" w:pos="737"/>
                <w:tab w:val="left" w:pos="67"/>
              </w:tabs>
              <w:ind w:left="0" w:firstLine="0"/>
              <w:rPr>
                <w:color w:val="auto"/>
              </w:rPr>
            </w:pPr>
            <w:r w:rsidRPr="00EA243F">
              <w:rPr>
                <w:color w:val="auto"/>
              </w:rPr>
              <w:t>No permission of RBI is required [Section 6(5) of the FEMA] to continue holding the same.</w:t>
            </w:r>
          </w:p>
        </w:tc>
      </w:tr>
    </w:tbl>
    <w:p w14:paraId="2C4B8D23" w14:textId="69725406" w:rsidR="005D3F92" w:rsidRPr="00EA243F" w:rsidRDefault="005D3F92" w:rsidP="00FD726B">
      <w:pPr>
        <w:spacing w:after="120" w:line="288" w:lineRule="auto"/>
        <w:rPr>
          <w:rFonts w:ascii="Arial" w:hAnsi="Arial" w:cs="Arial"/>
          <w:sz w:val="20"/>
          <w:szCs w:val="20"/>
        </w:rPr>
      </w:pPr>
    </w:p>
    <w:p w14:paraId="50CC7A64" w14:textId="099362A1" w:rsidR="00D309B0" w:rsidRPr="00EA243F" w:rsidRDefault="003E6B21" w:rsidP="00D309B0">
      <w:pPr>
        <w:spacing w:after="120" w:line="288" w:lineRule="auto"/>
        <w:rPr>
          <w:rFonts w:ascii="Arial" w:hAnsi="Arial" w:cs="Arial"/>
          <w:b/>
          <w:sz w:val="20"/>
          <w:szCs w:val="20"/>
        </w:rPr>
      </w:pPr>
      <w:r w:rsidRPr="00EA243F">
        <w:rPr>
          <w:rFonts w:ascii="Arial" w:hAnsi="Arial" w:cs="Arial"/>
          <w:b/>
          <w:sz w:val="20"/>
          <w:szCs w:val="20"/>
        </w:rPr>
        <w:t>2.</w:t>
      </w:r>
      <w:r w:rsidR="00D309B0" w:rsidRPr="00EA243F">
        <w:rPr>
          <w:rFonts w:ascii="Arial" w:hAnsi="Arial" w:cs="Arial"/>
          <w:b/>
          <w:sz w:val="20"/>
          <w:szCs w:val="20"/>
        </w:rPr>
        <w:t xml:space="preserve">3 Implications on Business Ventures in India of emigrating Indian </w:t>
      </w:r>
    </w:p>
    <w:p w14:paraId="4F803847" w14:textId="5B4A193C" w:rsidR="00D309B0" w:rsidRPr="00EA243F" w:rsidRDefault="00D309B0" w:rsidP="00D309B0">
      <w:pPr>
        <w:spacing w:after="120" w:line="288" w:lineRule="auto"/>
        <w:ind w:left="284"/>
        <w:rPr>
          <w:rFonts w:ascii="Arial" w:hAnsi="Arial" w:cs="Arial"/>
          <w:sz w:val="20"/>
          <w:szCs w:val="20"/>
        </w:rPr>
      </w:pPr>
      <w:r w:rsidRPr="00EA243F">
        <w:rPr>
          <w:rFonts w:ascii="Arial" w:hAnsi="Arial" w:cs="Arial"/>
          <w:sz w:val="20"/>
          <w:szCs w:val="20"/>
        </w:rPr>
        <w:t>The implications under FEMA on existing Business Ventures in India and steps to be taken in respect of each of them is outlined as under:</w:t>
      </w:r>
    </w:p>
    <w:tbl>
      <w:tblPr>
        <w:tblW w:w="0" w:type="auto"/>
        <w:tblInd w:w="1413" w:type="dxa"/>
        <w:tblLayout w:type="fixed"/>
        <w:tblCellMar>
          <w:left w:w="0" w:type="dxa"/>
          <w:right w:w="0" w:type="dxa"/>
        </w:tblCellMar>
        <w:tblLook w:val="0000" w:firstRow="0" w:lastRow="0" w:firstColumn="0" w:lastColumn="0" w:noHBand="0" w:noVBand="0"/>
      </w:tblPr>
      <w:tblGrid>
        <w:gridCol w:w="2977"/>
        <w:gridCol w:w="4252"/>
      </w:tblGrid>
      <w:tr w:rsidR="00EA243F" w:rsidRPr="00EA243F" w14:paraId="06CF03AF" w14:textId="77777777" w:rsidTr="00D309B0">
        <w:trPr>
          <w:trHeight w:val="60"/>
        </w:trPr>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0CF472" w14:textId="2ED3557A" w:rsidR="00D309B0" w:rsidRPr="00EA243F" w:rsidRDefault="00D309B0" w:rsidP="00AB642D">
            <w:pPr>
              <w:pStyle w:val="bodytext1"/>
              <w:jc w:val="center"/>
              <w:rPr>
                <w:color w:val="auto"/>
              </w:rPr>
            </w:pPr>
            <w:r w:rsidRPr="00EA243F">
              <w:rPr>
                <w:b/>
                <w:bCs/>
                <w:color w:val="auto"/>
              </w:rPr>
              <w:t>Business Venture</w:t>
            </w:r>
          </w:p>
        </w:tc>
        <w:tc>
          <w:tcPr>
            <w:tcW w:w="4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0A78F5" w14:textId="77777777" w:rsidR="00D309B0" w:rsidRPr="00EA243F" w:rsidRDefault="00D309B0" w:rsidP="00AB642D">
            <w:pPr>
              <w:pStyle w:val="bodytext1"/>
              <w:jc w:val="center"/>
              <w:rPr>
                <w:color w:val="auto"/>
              </w:rPr>
            </w:pPr>
            <w:r w:rsidRPr="00EA243F">
              <w:rPr>
                <w:b/>
                <w:bCs/>
                <w:color w:val="auto"/>
              </w:rPr>
              <w:t>FEMA Provisions</w:t>
            </w:r>
          </w:p>
        </w:tc>
      </w:tr>
      <w:tr w:rsidR="00EA243F" w:rsidRPr="00EA243F" w14:paraId="21D1C362" w14:textId="77777777" w:rsidTr="00D309B0">
        <w:trPr>
          <w:trHeight w:val="60"/>
        </w:trPr>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CCF849" w14:textId="77777777" w:rsidR="00D309B0" w:rsidRPr="00EA243F" w:rsidRDefault="00D309B0" w:rsidP="00D309B0">
            <w:pPr>
              <w:pStyle w:val="bodytext1"/>
              <w:tabs>
                <w:tab w:val="clear" w:pos="737"/>
                <w:tab w:val="left" w:pos="460"/>
                <w:tab w:val="left" w:pos="840"/>
              </w:tabs>
              <w:ind w:left="860" w:hanging="860"/>
              <w:jc w:val="left"/>
              <w:rPr>
                <w:color w:val="auto"/>
              </w:rPr>
            </w:pPr>
            <w:r w:rsidRPr="00EA243F">
              <w:rPr>
                <w:color w:val="auto"/>
              </w:rPr>
              <w:t>1.</w:t>
            </w:r>
            <w:r w:rsidRPr="00EA243F">
              <w:rPr>
                <w:color w:val="auto"/>
              </w:rPr>
              <w:tab/>
              <w:t>a)</w:t>
            </w:r>
            <w:r w:rsidRPr="00EA243F">
              <w:rPr>
                <w:color w:val="auto"/>
              </w:rPr>
              <w:tab/>
              <w:t>Continuation of proprietary business in India</w:t>
            </w:r>
          </w:p>
          <w:p w14:paraId="285DECB3" w14:textId="1D5CBAF8" w:rsidR="00D309B0" w:rsidRPr="00EA243F" w:rsidRDefault="00D309B0" w:rsidP="00D309B0">
            <w:pPr>
              <w:pStyle w:val="bodytext1"/>
              <w:tabs>
                <w:tab w:val="clear" w:pos="737"/>
                <w:tab w:val="left" w:pos="460"/>
                <w:tab w:val="left" w:pos="840"/>
              </w:tabs>
              <w:ind w:left="860" w:hanging="860"/>
              <w:jc w:val="left"/>
              <w:rPr>
                <w:color w:val="auto"/>
              </w:rPr>
            </w:pPr>
            <w:r w:rsidRPr="00EA243F">
              <w:rPr>
                <w:color w:val="auto"/>
              </w:rPr>
              <w:tab/>
              <w:t>b)</w:t>
            </w:r>
            <w:r w:rsidRPr="00EA243F">
              <w:rPr>
                <w:color w:val="auto"/>
              </w:rPr>
              <w:tab/>
              <w:t>As a partner of a firm</w:t>
            </w:r>
          </w:p>
          <w:p w14:paraId="364E633F" w14:textId="21853E41" w:rsidR="00D309B0" w:rsidRPr="00EA243F" w:rsidRDefault="005472BE" w:rsidP="00D309B0">
            <w:pPr>
              <w:pStyle w:val="bodytext1"/>
              <w:tabs>
                <w:tab w:val="clear" w:pos="737"/>
                <w:tab w:val="left" w:pos="460"/>
                <w:tab w:val="left" w:pos="840"/>
              </w:tabs>
              <w:ind w:left="860" w:hanging="860"/>
              <w:jc w:val="left"/>
              <w:rPr>
                <w:color w:val="auto"/>
              </w:rPr>
            </w:pPr>
            <w:r w:rsidRPr="00EA243F">
              <w:rPr>
                <w:color w:val="auto"/>
              </w:rPr>
              <w:tab/>
              <w:t>c)</w:t>
            </w:r>
            <w:r w:rsidRPr="00EA243F">
              <w:rPr>
                <w:color w:val="auto"/>
              </w:rPr>
              <w:tab/>
              <w:t>As c</w:t>
            </w:r>
            <w:r w:rsidR="00D309B0" w:rsidRPr="00EA243F">
              <w:rPr>
                <w:color w:val="auto"/>
              </w:rPr>
              <w:t>o-venturer in Real Estate Development</w:t>
            </w:r>
          </w:p>
        </w:tc>
        <w:tc>
          <w:tcPr>
            <w:tcW w:w="4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424804" w14:textId="05615261" w:rsidR="00D309B0" w:rsidRPr="00EA243F" w:rsidRDefault="00D309B0" w:rsidP="005472BE">
            <w:pPr>
              <w:pStyle w:val="bodytextNo"/>
              <w:rPr>
                <w:color w:val="auto"/>
              </w:rPr>
            </w:pPr>
            <w:r w:rsidRPr="00EA243F">
              <w:rPr>
                <w:color w:val="auto"/>
              </w:rPr>
              <w:t xml:space="preserve">These are permitted Capital Account Transactions under Schedule </w:t>
            </w:r>
            <w:r w:rsidR="004D1418" w:rsidRPr="00EA243F">
              <w:rPr>
                <w:color w:val="auto"/>
              </w:rPr>
              <w:t>IV</w:t>
            </w:r>
            <w:r w:rsidRPr="00EA243F">
              <w:rPr>
                <w:color w:val="auto"/>
              </w:rPr>
              <w:t xml:space="preserve"> of </w:t>
            </w:r>
            <w:proofErr w:type="gramStart"/>
            <w:r w:rsidR="004D1418" w:rsidRPr="00EA243F">
              <w:rPr>
                <w:color w:val="auto"/>
              </w:rPr>
              <w:t>Foreign  Exchange</w:t>
            </w:r>
            <w:proofErr w:type="gramEnd"/>
            <w:r w:rsidR="004D1418" w:rsidRPr="00EA243F">
              <w:rPr>
                <w:color w:val="auto"/>
              </w:rPr>
              <w:t xml:space="preserve"> </w:t>
            </w:r>
            <w:proofErr w:type="gramStart"/>
            <w:r w:rsidR="004D1418" w:rsidRPr="00EA243F">
              <w:rPr>
                <w:color w:val="auto"/>
              </w:rPr>
              <w:t>Management  (</w:t>
            </w:r>
            <w:proofErr w:type="gramEnd"/>
            <w:r w:rsidR="004D1418" w:rsidRPr="00EA243F">
              <w:rPr>
                <w:color w:val="auto"/>
              </w:rPr>
              <w:t>Non-debt Instruments) Rules, 2019 (“NDI Rules”)</w:t>
            </w:r>
            <w:r w:rsidRPr="00EA243F">
              <w:rPr>
                <w:color w:val="auto"/>
              </w:rPr>
              <w:t xml:space="preserve">, therefore Mr. </w:t>
            </w:r>
            <w:r w:rsidR="005472BE" w:rsidRPr="00EA243F">
              <w:rPr>
                <w:color w:val="auto"/>
              </w:rPr>
              <w:t xml:space="preserve">Resident can continue with the </w:t>
            </w:r>
            <w:r w:rsidR="005472BE" w:rsidRPr="00EA243F">
              <w:rPr>
                <w:rFonts w:ascii="Arial" w:eastAsiaTheme="minorHAnsi" w:hAnsi="Arial" w:cs="Arial"/>
                <w:color w:val="auto"/>
                <w:sz w:val="20"/>
                <w:szCs w:val="20"/>
                <w:lang w:val="en-IN" w:eastAsia="en-US"/>
              </w:rPr>
              <w:t>bank</w:t>
            </w:r>
            <w:r w:rsidRPr="00EA243F">
              <w:rPr>
                <w:rFonts w:ascii="Arial" w:eastAsiaTheme="minorHAnsi" w:hAnsi="Arial" w:cs="Arial"/>
                <w:color w:val="auto"/>
                <w:sz w:val="20"/>
                <w:szCs w:val="20"/>
                <w:lang w:val="en-IN" w:eastAsia="en-US"/>
              </w:rPr>
              <w:t xml:space="preserve"> </w:t>
            </w:r>
            <w:r w:rsidR="005472BE" w:rsidRPr="00EA243F">
              <w:rPr>
                <w:rFonts w:ascii="Arial" w:eastAsiaTheme="minorHAnsi" w:hAnsi="Arial" w:cs="Arial"/>
                <w:color w:val="auto"/>
                <w:sz w:val="20"/>
                <w:szCs w:val="20"/>
                <w:lang w:val="en-IN" w:eastAsia="en-US"/>
              </w:rPr>
              <w:t>account</w:t>
            </w:r>
            <w:r w:rsidRPr="00EA243F">
              <w:rPr>
                <w:color w:val="auto"/>
              </w:rPr>
              <w:t xml:space="preserve"> and the business.</w:t>
            </w:r>
          </w:p>
        </w:tc>
      </w:tr>
      <w:tr w:rsidR="00EA243F" w:rsidRPr="00EA243F" w14:paraId="70DFA4E8" w14:textId="77777777" w:rsidTr="00D309B0">
        <w:trPr>
          <w:trHeight w:val="60"/>
        </w:trPr>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4138E2" w14:textId="77777777" w:rsidR="00D309B0" w:rsidRPr="00EA243F" w:rsidRDefault="00D309B0" w:rsidP="00D309B0">
            <w:pPr>
              <w:pStyle w:val="bodytext1"/>
              <w:tabs>
                <w:tab w:val="clear" w:pos="737"/>
                <w:tab w:val="left" w:pos="460"/>
                <w:tab w:val="left" w:pos="840"/>
              </w:tabs>
              <w:ind w:left="860" w:hanging="860"/>
              <w:jc w:val="left"/>
              <w:rPr>
                <w:color w:val="auto"/>
              </w:rPr>
            </w:pPr>
            <w:r w:rsidRPr="00EA243F">
              <w:rPr>
                <w:color w:val="auto"/>
              </w:rPr>
              <w:t>2.</w:t>
            </w:r>
            <w:r w:rsidRPr="00EA243F">
              <w:rPr>
                <w:color w:val="auto"/>
              </w:rPr>
              <w:tab/>
              <w:t>a)</w:t>
            </w:r>
            <w:r w:rsidRPr="00EA243F">
              <w:rPr>
                <w:color w:val="auto"/>
              </w:rPr>
              <w:tab/>
              <w:t>Continuing as a Director of a Company</w:t>
            </w:r>
          </w:p>
          <w:p w14:paraId="6C2FE501" w14:textId="77777777" w:rsidR="00D309B0" w:rsidRPr="00EA243F" w:rsidRDefault="00D309B0" w:rsidP="00D309B0">
            <w:pPr>
              <w:pStyle w:val="bodytext1"/>
              <w:tabs>
                <w:tab w:val="clear" w:pos="737"/>
                <w:tab w:val="left" w:pos="460"/>
                <w:tab w:val="left" w:pos="840"/>
              </w:tabs>
              <w:ind w:left="860" w:hanging="860"/>
              <w:jc w:val="left"/>
              <w:rPr>
                <w:color w:val="auto"/>
              </w:rPr>
            </w:pPr>
            <w:r w:rsidRPr="00EA243F">
              <w:rPr>
                <w:color w:val="auto"/>
              </w:rPr>
              <w:tab/>
              <w:t>b)</w:t>
            </w:r>
            <w:r w:rsidRPr="00EA243F">
              <w:rPr>
                <w:color w:val="auto"/>
              </w:rPr>
              <w:tab/>
              <w:t>Continuing as a Member of Association of Persons</w:t>
            </w:r>
          </w:p>
          <w:p w14:paraId="04714C55" w14:textId="77777777" w:rsidR="00D309B0" w:rsidRPr="00EA243F" w:rsidRDefault="00D309B0" w:rsidP="00D309B0">
            <w:pPr>
              <w:pStyle w:val="bodytext1"/>
              <w:tabs>
                <w:tab w:val="clear" w:pos="737"/>
                <w:tab w:val="left" w:pos="460"/>
                <w:tab w:val="left" w:pos="840"/>
              </w:tabs>
              <w:ind w:left="860" w:hanging="860"/>
              <w:jc w:val="left"/>
              <w:rPr>
                <w:color w:val="auto"/>
              </w:rPr>
            </w:pPr>
            <w:r w:rsidRPr="00EA243F">
              <w:rPr>
                <w:color w:val="auto"/>
              </w:rPr>
              <w:tab/>
              <w:t>c)</w:t>
            </w:r>
            <w:r w:rsidRPr="00EA243F">
              <w:rPr>
                <w:color w:val="auto"/>
              </w:rPr>
              <w:tab/>
              <w:t xml:space="preserve">Continuing as a </w:t>
            </w:r>
            <w:r w:rsidRPr="00EA243F">
              <w:rPr>
                <w:color w:val="auto"/>
              </w:rPr>
              <w:lastRenderedPageBreak/>
              <w:t>trustee</w:t>
            </w:r>
          </w:p>
          <w:p w14:paraId="0989FAD3" w14:textId="77777777" w:rsidR="00D309B0" w:rsidRPr="00EA243F" w:rsidRDefault="00D309B0" w:rsidP="00D309B0">
            <w:pPr>
              <w:pStyle w:val="bodytext1"/>
              <w:tabs>
                <w:tab w:val="clear" w:pos="737"/>
                <w:tab w:val="left" w:pos="460"/>
                <w:tab w:val="left" w:pos="840"/>
              </w:tabs>
              <w:ind w:left="860" w:hanging="860"/>
              <w:jc w:val="left"/>
              <w:rPr>
                <w:color w:val="auto"/>
              </w:rPr>
            </w:pPr>
            <w:r w:rsidRPr="00EA243F">
              <w:rPr>
                <w:color w:val="auto"/>
              </w:rPr>
              <w:tab/>
              <w:t>d)</w:t>
            </w:r>
            <w:r w:rsidRPr="00EA243F">
              <w:rPr>
                <w:color w:val="auto"/>
              </w:rPr>
              <w:tab/>
              <w:t>Having interest in Trust</w:t>
            </w:r>
          </w:p>
        </w:tc>
        <w:tc>
          <w:tcPr>
            <w:tcW w:w="4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682EFF" w14:textId="77777777" w:rsidR="00D309B0" w:rsidRPr="00EA243F" w:rsidRDefault="00D309B0" w:rsidP="00AB642D">
            <w:pPr>
              <w:pStyle w:val="bodytextNo"/>
              <w:rPr>
                <w:color w:val="auto"/>
              </w:rPr>
            </w:pPr>
            <w:r w:rsidRPr="00EA243F">
              <w:rPr>
                <w:color w:val="auto"/>
              </w:rPr>
              <w:lastRenderedPageBreak/>
              <w:t>No permission of RBI is required as same is not prohibited</w:t>
            </w:r>
          </w:p>
        </w:tc>
      </w:tr>
      <w:tr w:rsidR="00EA243F" w:rsidRPr="00EA243F" w14:paraId="0143F3B4" w14:textId="77777777" w:rsidTr="00D309B0">
        <w:trPr>
          <w:trHeight w:val="60"/>
        </w:trPr>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345CC6" w14:textId="20FB2431" w:rsidR="00D309B0" w:rsidRPr="00EA243F" w:rsidRDefault="00D309B0" w:rsidP="00D309B0">
            <w:pPr>
              <w:pStyle w:val="bodytext1"/>
              <w:tabs>
                <w:tab w:val="clear" w:pos="737"/>
                <w:tab w:val="left" w:pos="460"/>
                <w:tab w:val="left" w:pos="840"/>
              </w:tabs>
              <w:ind w:left="460" w:hanging="460"/>
              <w:jc w:val="left"/>
              <w:rPr>
                <w:color w:val="auto"/>
              </w:rPr>
            </w:pPr>
            <w:r w:rsidRPr="00EA243F">
              <w:rPr>
                <w:color w:val="auto"/>
              </w:rPr>
              <w:t>3.</w:t>
            </w:r>
            <w:r w:rsidRPr="00EA243F">
              <w:rPr>
                <w:color w:val="auto"/>
              </w:rPr>
              <w:tab/>
              <w:t>Partner of a firm dealing in Real Estate</w:t>
            </w:r>
          </w:p>
        </w:tc>
        <w:tc>
          <w:tcPr>
            <w:tcW w:w="4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D7D645" w14:textId="759537CE" w:rsidR="00D309B0" w:rsidRPr="00EA243F" w:rsidRDefault="00D309B0" w:rsidP="00AB642D">
            <w:pPr>
              <w:pStyle w:val="bodytextNo"/>
              <w:rPr>
                <w:color w:val="auto"/>
              </w:rPr>
            </w:pPr>
            <w:r w:rsidRPr="00EA243F">
              <w:rPr>
                <w:color w:val="auto"/>
              </w:rPr>
              <w:t>Should retire from the firm as RBI does not allow real estate dealings by Non-Residents including NRIs [N</w:t>
            </w:r>
            <w:r w:rsidR="004D1418" w:rsidRPr="00EA243F">
              <w:rPr>
                <w:color w:val="auto"/>
              </w:rPr>
              <w:t>DI Rules</w:t>
            </w:r>
            <w:r w:rsidRPr="00EA243F">
              <w:rPr>
                <w:color w:val="auto"/>
              </w:rPr>
              <w:t>]</w:t>
            </w:r>
          </w:p>
        </w:tc>
      </w:tr>
      <w:tr w:rsidR="00EA243F" w:rsidRPr="00EA243F" w14:paraId="0B723E9D" w14:textId="77777777" w:rsidTr="00D309B0">
        <w:trPr>
          <w:trHeight w:val="60"/>
        </w:trPr>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E903AE" w14:textId="1870D9B0" w:rsidR="00D309B0" w:rsidRPr="00EA243F" w:rsidRDefault="00D309B0" w:rsidP="00D309B0">
            <w:pPr>
              <w:pStyle w:val="bodytext1"/>
              <w:tabs>
                <w:tab w:val="clear" w:pos="737"/>
                <w:tab w:val="left" w:pos="460"/>
                <w:tab w:val="left" w:pos="840"/>
              </w:tabs>
              <w:ind w:left="460" w:hanging="460"/>
              <w:jc w:val="left"/>
              <w:rPr>
                <w:color w:val="auto"/>
              </w:rPr>
            </w:pPr>
            <w:r w:rsidRPr="00EA243F">
              <w:rPr>
                <w:color w:val="auto"/>
              </w:rPr>
              <w:t>4.</w:t>
            </w:r>
            <w:r w:rsidRPr="00EA243F">
              <w:rPr>
                <w:color w:val="auto"/>
              </w:rPr>
              <w:tab/>
              <w:t>Real estate development</w:t>
            </w:r>
          </w:p>
        </w:tc>
        <w:tc>
          <w:tcPr>
            <w:tcW w:w="4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3EE208" w14:textId="62DC05D4" w:rsidR="00D309B0" w:rsidRPr="00EA243F" w:rsidRDefault="00D309B0" w:rsidP="00AB642D">
            <w:pPr>
              <w:pStyle w:val="bodytextNo"/>
              <w:rPr>
                <w:color w:val="auto"/>
              </w:rPr>
            </w:pPr>
            <w:r w:rsidRPr="00EA243F">
              <w:rPr>
                <w:color w:val="auto"/>
              </w:rPr>
              <w:t xml:space="preserve">Activity is permitted by RBI [Notification No. FEMA 1 &amp; </w:t>
            </w:r>
            <w:r w:rsidR="004D1418" w:rsidRPr="00EA243F">
              <w:rPr>
                <w:color w:val="auto"/>
              </w:rPr>
              <w:t>NDI Rules</w:t>
            </w:r>
            <w:r w:rsidRPr="00EA243F">
              <w:rPr>
                <w:color w:val="auto"/>
              </w:rPr>
              <w:t>]</w:t>
            </w:r>
          </w:p>
        </w:tc>
      </w:tr>
      <w:tr w:rsidR="00850EE0" w:rsidRPr="00EA243F" w14:paraId="4820A17D" w14:textId="77777777" w:rsidTr="00D309B0">
        <w:trPr>
          <w:trHeight w:val="60"/>
        </w:trPr>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765040" w14:textId="41A4F629" w:rsidR="00850EE0" w:rsidRPr="00EA243F" w:rsidRDefault="00850EE0" w:rsidP="00D309B0">
            <w:pPr>
              <w:pStyle w:val="bodytext1"/>
              <w:tabs>
                <w:tab w:val="clear" w:pos="737"/>
                <w:tab w:val="left" w:pos="460"/>
                <w:tab w:val="left" w:pos="840"/>
              </w:tabs>
              <w:ind w:left="460" w:hanging="460"/>
              <w:jc w:val="left"/>
              <w:rPr>
                <w:color w:val="auto"/>
              </w:rPr>
            </w:pPr>
            <w:r w:rsidRPr="00EA243F">
              <w:rPr>
                <w:color w:val="auto"/>
              </w:rPr>
              <w:t>5.       Agricultural activities and holding of Agricultural land and acquiring additional Agricultural land</w:t>
            </w:r>
          </w:p>
        </w:tc>
        <w:tc>
          <w:tcPr>
            <w:tcW w:w="4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E1B593" w14:textId="026815D6" w:rsidR="00850EE0" w:rsidRPr="00EA243F" w:rsidRDefault="00850EE0" w:rsidP="00AB642D">
            <w:pPr>
              <w:pStyle w:val="bodytextNo"/>
              <w:rPr>
                <w:color w:val="auto"/>
              </w:rPr>
            </w:pPr>
            <w:r w:rsidRPr="00EA243F">
              <w:rPr>
                <w:color w:val="auto"/>
              </w:rPr>
              <w:t>Agricultural activities are not permitted; however</w:t>
            </w:r>
            <w:r w:rsidR="000C349E" w:rsidRPr="00EA243F">
              <w:rPr>
                <w:color w:val="auto"/>
              </w:rPr>
              <w:t>,</w:t>
            </w:r>
            <w:r w:rsidRPr="00EA243F">
              <w:rPr>
                <w:color w:val="auto"/>
              </w:rPr>
              <w:t xml:space="preserve"> holding of Agricultural land is permitted including acquiring additional Agricultural land for non-agricultural purposes</w:t>
            </w:r>
            <w:r w:rsidR="000C349E" w:rsidRPr="00EA243F">
              <w:rPr>
                <w:color w:val="auto"/>
              </w:rPr>
              <w:t>.</w:t>
            </w:r>
          </w:p>
          <w:p w14:paraId="0BF16E49" w14:textId="21137479" w:rsidR="000C349E" w:rsidRPr="00EA243F" w:rsidRDefault="000C349E" w:rsidP="00AB642D">
            <w:pPr>
              <w:pStyle w:val="bodytextNo"/>
              <w:rPr>
                <w:color w:val="auto"/>
              </w:rPr>
            </w:pPr>
            <w:r w:rsidRPr="00EA243F">
              <w:rPr>
                <w:color w:val="auto"/>
              </w:rPr>
              <w:t>Sale of Agricultural land is permitted as per NDI Rules read with Section 6(5) of FEMA.</w:t>
            </w:r>
          </w:p>
        </w:tc>
      </w:tr>
    </w:tbl>
    <w:p w14:paraId="620E61FD" w14:textId="001C631B" w:rsidR="005D3F92" w:rsidRPr="00EA243F" w:rsidRDefault="005D3F92" w:rsidP="00FD726B">
      <w:pPr>
        <w:spacing w:after="120" w:line="288" w:lineRule="auto"/>
        <w:rPr>
          <w:rFonts w:ascii="Arial" w:hAnsi="Arial" w:cs="Arial"/>
          <w:sz w:val="20"/>
          <w:szCs w:val="20"/>
        </w:rPr>
      </w:pPr>
    </w:p>
    <w:p w14:paraId="6C5D5073" w14:textId="5FA1AF02" w:rsidR="0031120B" w:rsidRPr="00EA243F" w:rsidRDefault="0031120B" w:rsidP="0031120B">
      <w:pPr>
        <w:spacing w:after="120" w:line="288" w:lineRule="auto"/>
        <w:rPr>
          <w:rFonts w:ascii="Arial" w:hAnsi="Arial" w:cs="Arial"/>
          <w:b/>
          <w:sz w:val="20"/>
          <w:szCs w:val="20"/>
        </w:rPr>
      </w:pPr>
      <w:r w:rsidRPr="00EA243F">
        <w:rPr>
          <w:rFonts w:ascii="Arial" w:hAnsi="Arial" w:cs="Arial"/>
          <w:b/>
          <w:sz w:val="20"/>
          <w:szCs w:val="20"/>
        </w:rPr>
        <w:t xml:space="preserve">2.4 Proprietary Export Business </w:t>
      </w:r>
    </w:p>
    <w:p w14:paraId="52E43893" w14:textId="77777777" w:rsidR="0031120B" w:rsidRPr="00EA243F" w:rsidRDefault="0031120B" w:rsidP="0031120B">
      <w:pPr>
        <w:pStyle w:val="bodytext1"/>
        <w:tabs>
          <w:tab w:val="left" w:pos="993"/>
        </w:tabs>
        <w:ind w:left="284"/>
        <w:rPr>
          <w:rFonts w:ascii="Arial" w:hAnsi="Arial" w:cs="Arial"/>
          <w:color w:val="auto"/>
          <w:sz w:val="20"/>
          <w:szCs w:val="20"/>
        </w:rPr>
      </w:pPr>
      <w:r w:rsidRPr="00EA243F">
        <w:rPr>
          <w:rFonts w:ascii="Arial" w:hAnsi="Arial" w:cs="Arial"/>
          <w:color w:val="auto"/>
          <w:sz w:val="20"/>
          <w:szCs w:val="20"/>
        </w:rPr>
        <w:tab/>
        <w:t>There can be a situation where a proprietary export business that was started by a person when he was resident in India is continued by him with the help of staff after emigrating to a foreign country.</w:t>
      </w:r>
    </w:p>
    <w:p w14:paraId="185B2F5B" w14:textId="77777777" w:rsidR="0031120B" w:rsidRPr="00EA243F" w:rsidRDefault="0031120B" w:rsidP="0031120B">
      <w:pPr>
        <w:spacing w:after="120" w:line="288" w:lineRule="auto"/>
        <w:rPr>
          <w:rFonts w:ascii="Arial" w:hAnsi="Arial" w:cs="Arial"/>
          <w:sz w:val="20"/>
          <w:szCs w:val="20"/>
        </w:rPr>
      </w:pPr>
      <w:r w:rsidRPr="00EA243F">
        <w:rPr>
          <w:rFonts w:ascii="Arial" w:hAnsi="Arial" w:cs="Arial"/>
          <w:noProof/>
          <w:sz w:val="20"/>
          <w:szCs w:val="20"/>
          <w:lang w:val="en-US"/>
        </w:rPr>
        <mc:AlternateContent>
          <mc:Choice Requires="wps">
            <w:drawing>
              <wp:anchor distT="45720" distB="45720" distL="114300" distR="114300" simplePos="0" relativeHeight="251718656" behindDoc="0" locked="0" layoutInCell="1" allowOverlap="1" wp14:anchorId="62A9CF7A" wp14:editId="278965A5">
                <wp:simplePos x="0" y="0"/>
                <wp:positionH relativeFrom="column">
                  <wp:posOffset>381000</wp:posOffset>
                </wp:positionH>
                <wp:positionV relativeFrom="paragraph">
                  <wp:posOffset>19050</wp:posOffset>
                </wp:positionV>
                <wp:extent cx="4791075" cy="1404620"/>
                <wp:effectExtent l="0" t="0" r="28575" b="273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1404620"/>
                        </a:xfrm>
                        <a:prstGeom prst="rect">
                          <a:avLst/>
                        </a:prstGeom>
                        <a:solidFill>
                          <a:srgbClr val="FFFFFF"/>
                        </a:solidFill>
                        <a:ln w="9525">
                          <a:solidFill>
                            <a:srgbClr val="000000"/>
                          </a:solidFill>
                          <a:miter lim="800000"/>
                          <a:headEnd/>
                          <a:tailEnd/>
                        </a:ln>
                      </wps:spPr>
                      <wps:txbx>
                        <w:txbxContent>
                          <w:p w14:paraId="54D0E13A" w14:textId="77777777" w:rsidR="00DB3DDF" w:rsidRPr="007B2A58" w:rsidRDefault="00DB3DDF" w:rsidP="0031120B">
                            <w:pPr>
                              <w:rPr>
                                <w:lang w:val="en-US"/>
                              </w:rPr>
                            </w:pPr>
                            <w:r w:rsidRPr="007B347D">
                              <w:rPr>
                                <w:b/>
                                <w:lang w:val="en-US"/>
                              </w:rPr>
                              <w:t>POSER:</w:t>
                            </w:r>
                            <w:r>
                              <w:rPr>
                                <w:lang w:val="en-US"/>
                              </w:rPr>
                              <w:t xml:space="preserve"> Participants are requested to discuss the implications of the above situation under FEMA, including declaration required under </w:t>
                            </w:r>
                            <w:proofErr w:type="gramStart"/>
                            <w:r>
                              <w:rPr>
                                <w:lang w:val="en-US"/>
                              </w:rPr>
                              <w:t>Export  Declaration</w:t>
                            </w:r>
                            <w:proofErr w:type="gramEnd"/>
                            <w:r>
                              <w:rPr>
                                <w:lang w:val="en-US"/>
                              </w:rPr>
                              <w:t xml:space="preserve">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A9CF7A" id="_x0000_s1035" type="#_x0000_t202" style="position:absolute;margin-left:30pt;margin-top:1.5pt;width:377.25pt;height:110.6pt;z-index:251718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">
                <v:textbox style="mso-fit-shape-to-text:t">
                  <w:txbxContent>
                    <w:p w14:paraId="54D0E13A" w14:textId="77777777" w:rsidR="00DB3DDF" w:rsidRPr="007B2A58" w:rsidRDefault="00DB3DDF" w:rsidP="0031120B">
                      <w:pPr>
                        <w:rPr>
                          <w:lang w:val="en-US"/>
                        </w:rPr>
                      </w:pPr>
                      <w:r w:rsidRPr="007B347D">
                        <w:rPr>
                          <w:b/>
                          <w:lang w:val="en-US"/>
                        </w:rPr>
                        <w:t>POSER:</w:t>
                      </w:r>
                      <w:r>
                        <w:rPr>
                          <w:lang w:val="en-US"/>
                        </w:rPr>
                        <w:t xml:space="preserve"> Participants are requested to discuss the implications of the above situation under FEMA, including declaration required under </w:t>
                      </w:r>
                      <w:proofErr w:type="gramStart"/>
                      <w:r>
                        <w:rPr>
                          <w:lang w:val="en-US"/>
                        </w:rPr>
                        <w:t>Export  Declaration</w:t>
                      </w:r>
                      <w:proofErr w:type="gramEnd"/>
                      <w:r>
                        <w:rPr>
                          <w:lang w:val="en-US"/>
                        </w:rPr>
                        <w:t xml:space="preserve"> Form.</w:t>
                      </w:r>
                    </w:p>
                  </w:txbxContent>
                </v:textbox>
                <w10:wrap type="square"/>
              </v:shape>
            </w:pict>
          </mc:Fallback>
        </mc:AlternateContent>
      </w:r>
    </w:p>
    <w:p w14:paraId="7D346243" w14:textId="77777777" w:rsidR="0031120B" w:rsidRPr="00EA243F" w:rsidRDefault="0031120B" w:rsidP="0031120B">
      <w:pPr>
        <w:spacing w:after="120" w:line="288" w:lineRule="auto"/>
        <w:rPr>
          <w:rFonts w:ascii="Arial" w:hAnsi="Arial" w:cs="Arial"/>
          <w:b/>
          <w:sz w:val="20"/>
          <w:szCs w:val="20"/>
        </w:rPr>
      </w:pPr>
    </w:p>
    <w:p w14:paraId="5DAAAAFC" w14:textId="77777777" w:rsidR="0031120B" w:rsidRPr="00EA243F" w:rsidRDefault="0031120B" w:rsidP="0031120B">
      <w:pPr>
        <w:spacing w:after="120" w:line="288" w:lineRule="auto"/>
        <w:rPr>
          <w:rFonts w:ascii="Arial" w:hAnsi="Arial" w:cs="Arial"/>
          <w:b/>
          <w:sz w:val="20"/>
          <w:szCs w:val="20"/>
        </w:rPr>
      </w:pPr>
    </w:p>
    <w:p w14:paraId="776E6F1E" w14:textId="77777777" w:rsidR="0031120B" w:rsidRPr="00EA243F" w:rsidRDefault="0031120B" w:rsidP="0031120B">
      <w:pPr>
        <w:spacing w:after="120" w:line="288" w:lineRule="auto"/>
        <w:rPr>
          <w:rFonts w:ascii="Arial" w:hAnsi="Arial" w:cs="Arial"/>
          <w:b/>
          <w:sz w:val="20"/>
          <w:szCs w:val="20"/>
        </w:rPr>
      </w:pPr>
    </w:p>
    <w:p w14:paraId="2167195A" w14:textId="51E348D1" w:rsidR="00716DA9" w:rsidRPr="00EA243F" w:rsidRDefault="003E6B21" w:rsidP="00716DA9">
      <w:pPr>
        <w:spacing w:after="120" w:line="288" w:lineRule="auto"/>
        <w:rPr>
          <w:rFonts w:ascii="Arial" w:hAnsi="Arial" w:cs="Arial"/>
          <w:b/>
          <w:sz w:val="20"/>
          <w:szCs w:val="20"/>
        </w:rPr>
      </w:pPr>
      <w:r w:rsidRPr="00EA243F">
        <w:rPr>
          <w:rFonts w:ascii="Arial" w:hAnsi="Arial" w:cs="Arial"/>
          <w:b/>
          <w:sz w:val="20"/>
          <w:szCs w:val="20"/>
        </w:rPr>
        <w:t>2.</w:t>
      </w:r>
      <w:r w:rsidR="0031120B" w:rsidRPr="00EA243F">
        <w:rPr>
          <w:rFonts w:ascii="Arial" w:hAnsi="Arial" w:cs="Arial"/>
          <w:b/>
          <w:sz w:val="20"/>
          <w:szCs w:val="20"/>
        </w:rPr>
        <w:t>5</w:t>
      </w:r>
      <w:r w:rsidR="00716DA9" w:rsidRPr="00EA243F">
        <w:rPr>
          <w:rFonts w:ascii="Arial" w:hAnsi="Arial" w:cs="Arial"/>
          <w:b/>
          <w:sz w:val="20"/>
          <w:szCs w:val="20"/>
        </w:rPr>
        <w:t xml:space="preserve"> Implications on Guarantees and Collateral Securities in India of emigrating Indian </w:t>
      </w:r>
    </w:p>
    <w:p w14:paraId="793FFDD6" w14:textId="16850199" w:rsidR="00716DA9" w:rsidRPr="00EA243F" w:rsidRDefault="00716DA9" w:rsidP="00716DA9">
      <w:pPr>
        <w:pStyle w:val="bodytext1"/>
        <w:tabs>
          <w:tab w:val="clear" w:pos="737"/>
          <w:tab w:val="left" w:pos="993"/>
        </w:tabs>
        <w:ind w:left="284" w:firstLine="0"/>
        <w:jc w:val="left"/>
        <w:rPr>
          <w:color w:val="auto"/>
        </w:rPr>
      </w:pPr>
      <w:r w:rsidRPr="00EA243F">
        <w:rPr>
          <w:color w:val="auto"/>
        </w:rPr>
        <w:t xml:space="preserve">In terms of Notification No. FEMA 8/2000 RB dated 3rd May, 2000, giving of guarantee by resident Indian to an Indian bank is not prohibited either when he is resident or when he becomes Non-Resident. In fact, </w:t>
      </w:r>
      <w:proofErr w:type="spellStart"/>
      <w:r w:rsidRPr="00EA243F">
        <w:rPr>
          <w:color w:val="auto"/>
        </w:rPr>
        <w:t>Ntf</w:t>
      </w:r>
      <w:proofErr w:type="spellEnd"/>
      <w:r w:rsidRPr="00EA243F">
        <w:rPr>
          <w:color w:val="auto"/>
        </w:rPr>
        <w:t xml:space="preserve">. 8 regulates only guarantees provided by PRII to PROI and not the one provided by PROI as guarantees provided by PROI are not regarded as Capital Account Transactions. </w:t>
      </w:r>
    </w:p>
    <w:p w14:paraId="26FA042A" w14:textId="15FCE70B" w:rsidR="00716DA9" w:rsidRPr="00EA243F" w:rsidRDefault="005472BE" w:rsidP="00716DA9">
      <w:pPr>
        <w:pStyle w:val="bodytext1"/>
        <w:tabs>
          <w:tab w:val="clear" w:pos="737"/>
          <w:tab w:val="left" w:pos="993"/>
        </w:tabs>
        <w:ind w:left="284" w:firstLine="0"/>
        <w:jc w:val="left"/>
        <w:rPr>
          <w:color w:val="auto"/>
        </w:rPr>
      </w:pPr>
      <w:r w:rsidRPr="00EA243F">
        <w:rPr>
          <w:color w:val="auto"/>
        </w:rPr>
        <w:t xml:space="preserve">In case of </w:t>
      </w:r>
      <w:r w:rsidRPr="00EA243F">
        <w:rPr>
          <w:rFonts w:ascii="Arial" w:eastAsiaTheme="minorHAnsi" w:hAnsi="Arial" w:cs="Arial"/>
          <w:color w:val="auto"/>
          <w:sz w:val="20"/>
          <w:szCs w:val="20"/>
          <w:lang w:val="en-IN" w:eastAsia="en-US"/>
        </w:rPr>
        <w:t>b</w:t>
      </w:r>
      <w:r w:rsidR="00716DA9" w:rsidRPr="00EA243F">
        <w:rPr>
          <w:rFonts w:ascii="Arial" w:eastAsiaTheme="minorHAnsi" w:hAnsi="Arial" w:cs="Arial"/>
          <w:color w:val="auto"/>
          <w:sz w:val="20"/>
          <w:szCs w:val="20"/>
          <w:lang w:val="en-IN" w:eastAsia="en-US"/>
        </w:rPr>
        <w:t>ank</w:t>
      </w:r>
      <w:r w:rsidR="00716DA9" w:rsidRPr="00EA243F">
        <w:rPr>
          <w:color w:val="auto"/>
        </w:rPr>
        <w:t xml:space="preserve"> continuing the grant of loan to the resident on the security of collateral shares of person who has become non-resident, it is </w:t>
      </w:r>
      <w:r w:rsidRPr="00EA243F">
        <w:rPr>
          <w:color w:val="auto"/>
        </w:rPr>
        <w:t xml:space="preserve">not prohibited. The </w:t>
      </w:r>
      <w:proofErr w:type="spellStart"/>
      <w:r w:rsidRPr="00EA243F">
        <w:rPr>
          <w:color w:val="auto"/>
        </w:rPr>
        <w:t>Authorised</w:t>
      </w:r>
      <w:proofErr w:type="spellEnd"/>
      <w:r w:rsidRPr="00EA243F">
        <w:rPr>
          <w:color w:val="auto"/>
        </w:rPr>
        <w:t xml:space="preserve"> </w:t>
      </w:r>
      <w:r w:rsidRPr="00EA243F">
        <w:rPr>
          <w:rFonts w:ascii="Arial" w:eastAsiaTheme="minorHAnsi" w:hAnsi="Arial" w:cs="Arial"/>
          <w:color w:val="auto"/>
          <w:sz w:val="20"/>
          <w:szCs w:val="20"/>
          <w:lang w:val="en-IN" w:eastAsia="en-US"/>
        </w:rPr>
        <w:t>D</w:t>
      </w:r>
      <w:r w:rsidR="00716DA9" w:rsidRPr="00EA243F">
        <w:rPr>
          <w:rFonts w:ascii="Arial" w:eastAsiaTheme="minorHAnsi" w:hAnsi="Arial" w:cs="Arial"/>
          <w:color w:val="auto"/>
          <w:sz w:val="20"/>
          <w:szCs w:val="20"/>
          <w:lang w:val="en-IN" w:eastAsia="en-US"/>
        </w:rPr>
        <w:t>ealer</w:t>
      </w:r>
      <w:r w:rsidR="00716DA9" w:rsidRPr="00EA243F">
        <w:rPr>
          <w:color w:val="auto"/>
        </w:rPr>
        <w:t xml:space="preserve"> Bank can continue the loan to </w:t>
      </w:r>
      <w:r w:rsidR="001655B6" w:rsidRPr="00EA243F">
        <w:rPr>
          <w:color w:val="auto"/>
        </w:rPr>
        <w:t>relative</w:t>
      </w:r>
      <w:r w:rsidR="00716DA9" w:rsidRPr="00EA243F">
        <w:rPr>
          <w:color w:val="auto"/>
        </w:rPr>
        <w:t xml:space="preserve"> of emigrating Indian </w:t>
      </w:r>
      <w:r w:rsidR="001655B6" w:rsidRPr="00EA243F">
        <w:rPr>
          <w:color w:val="auto"/>
        </w:rPr>
        <w:t xml:space="preserve">or third party </w:t>
      </w:r>
      <w:r w:rsidR="00716DA9" w:rsidRPr="00EA243F">
        <w:rPr>
          <w:color w:val="auto"/>
        </w:rPr>
        <w:t>on the collateral security of shares provided by the emigrating Indian.</w:t>
      </w:r>
    </w:p>
    <w:p w14:paraId="381F619D" w14:textId="77777777" w:rsidR="00F4303B" w:rsidRPr="00EA243F" w:rsidRDefault="00F4303B" w:rsidP="00B81E59">
      <w:pPr>
        <w:spacing w:after="120" w:line="288" w:lineRule="auto"/>
        <w:rPr>
          <w:rFonts w:ascii="Arial" w:hAnsi="Arial" w:cs="Arial"/>
          <w:b/>
          <w:sz w:val="20"/>
          <w:szCs w:val="20"/>
        </w:rPr>
      </w:pPr>
    </w:p>
    <w:p w14:paraId="1447A8A7" w14:textId="4D8FCB61" w:rsidR="00B81E59" w:rsidRPr="00EA243F" w:rsidRDefault="003E6B21" w:rsidP="00B81E59">
      <w:pPr>
        <w:spacing w:after="120" w:line="288" w:lineRule="auto"/>
        <w:rPr>
          <w:rFonts w:ascii="Arial" w:hAnsi="Arial" w:cs="Arial"/>
          <w:b/>
          <w:sz w:val="20"/>
          <w:szCs w:val="20"/>
        </w:rPr>
      </w:pPr>
      <w:r w:rsidRPr="00EA243F">
        <w:rPr>
          <w:rFonts w:ascii="Arial" w:hAnsi="Arial" w:cs="Arial"/>
          <w:b/>
          <w:sz w:val="20"/>
          <w:szCs w:val="20"/>
        </w:rPr>
        <w:t>2.</w:t>
      </w:r>
      <w:r w:rsidR="0031120B" w:rsidRPr="00EA243F">
        <w:rPr>
          <w:rFonts w:ascii="Arial" w:hAnsi="Arial" w:cs="Arial"/>
          <w:b/>
          <w:sz w:val="20"/>
          <w:szCs w:val="20"/>
        </w:rPr>
        <w:t>6</w:t>
      </w:r>
      <w:r w:rsidR="00B81E59" w:rsidRPr="00EA243F">
        <w:rPr>
          <w:rFonts w:ascii="Arial" w:hAnsi="Arial" w:cs="Arial"/>
          <w:b/>
          <w:sz w:val="20"/>
          <w:szCs w:val="20"/>
        </w:rPr>
        <w:t xml:space="preserve"> Implications on Karta of HUF who is an emigrating Indian </w:t>
      </w:r>
    </w:p>
    <w:p w14:paraId="00EDDAE0" w14:textId="77777777" w:rsidR="00B81E59" w:rsidRPr="00EA243F" w:rsidRDefault="00B81E59" w:rsidP="00B81E59">
      <w:pPr>
        <w:pStyle w:val="bodytext1"/>
        <w:tabs>
          <w:tab w:val="clear" w:pos="737"/>
          <w:tab w:val="left" w:pos="993"/>
        </w:tabs>
        <w:ind w:left="284" w:firstLine="0"/>
        <w:jc w:val="left"/>
        <w:rPr>
          <w:color w:val="auto"/>
        </w:rPr>
      </w:pPr>
      <w:r w:rsidRPr="00EA243F">
        <w:rPr>
          <w:color w:val="auto"/>
        </w:rPr>
        <w:t>RBI had clarified earlier under FERA that HUF cannot be Non-Resident. It continues to be Resident though the Karta is Non-Resident. Thus, HUF can continue to hold the properties in India. However, it may be noted that FEMA includes “HUF” in the definition of a person u/s.2(u).</w:t>
      </w:r>
    </w:p>
    <w:p w14:paraId="743F3613" w14:textId="77777777" w:rsidR="00F4303B" w:rsidRPr="00EA243F" w:rsidRDefault="00F4303B" w:rsidP="00F4303B">
      <w:pPr>
        <w:spacing w:after="120" w:line="288" w:lineRule="auto"/>
        <w:rPr>
          <w:rFonts w:ascii="Arial" w:hAnsi="Arial" w:cs="Arial"/>
          <w:b/>
          <w:sz w:val="20"/>
          <w:szCs w:val="20"/>
        </w:rPr>
      </w:pPr>
    </w:p>
    <w:p w14:paraId="46789750" w14:textId="3E0B04E4" w:rsidR="00F4303B" w:rsidRPr="00EA243F" w:rsidRDefault="003E6B21" w:rsidP="00F4303B">
      <w:pPr>
        <w:spacing w:after="120" w:line="288" w:lineRule="auto"/>
        <w:rPr>
          <w:rFonts w:ascii="Arial" w:hAnsi="Arial" w:cs="Arial"/>
          <w:b/>
          <w:sz w:val="20"/>
          <w:szCs w:val="20"/>
        </w:rPr>
      </w:pPr>
      <w:r w:rsidRPr="00EA243F">
        <w:rPr>
          <w:rFonts w:ascii="Arial" w:hAnsi="Arial" w:cs="Arial"/>
          <w:b/>
          <w:sz w:val="20"/>
          <w:szCs w:val="20"/>
        </w:rPr>
        <w:lastRenderedPageBreak/>
        <w:t>2.</w:t>
      </w:r>
      <w:r w:rsidR="0031120B" w:rsidRPr="00EA243F">
        <w:rPr>
          <w:rFonts w:ascii="Arial" w:hAnsi="Arial" w:cs="Arial"/>
          <w:b/>
          <w:sz w:val="20"/>
          <w:szCs w:val="20"/>
        </w:rPr>
        <w:t>7</w:t>
      </w:r>
      <w:r w:rsidR="00F4303B" w:rsidRPr="00EA243F">
        <w:rPr>
          <w:rFonts w:ascii="Arial" w:hAnsi="Arial" w:cs="Arial"/>
          <w:b/>
          <w:sz w:val="20"/>
          <w:szCs w:val="20"/>
        </w:rPr>
        <w:t xml:space="preserve"> Sale of immovable property by emigrating Indian </w:t>
      </w:r>
      <w:r w:rsidR="00630BF1" w:rsidRPr="00EA243F">
        <w:rPr>
          <w:rFonts w:ascii="Arial" w:hAnsi="Arial" w:cs="Arial"/>
          <w:b/>
          <w:sz w:val="20"/>
          <w:szCs w:val="20"/>
        </w:rPr>
        <w:t>after becoming non-resident</w:t>
      </w:r>
    </w:p>
    <w:p w14:paraId="18F7F3B9" w14:textId="32915FA5" w:rsidR="00F4303B" w:rsidRPr="00EA243F" w:rsidRDefault="00F4303B" w:rsidP="00F4303B">
      <w:pPr>
        <w:pStyle w:val="bodytext1"/>
        <w:tabs>
          <w:tab w:val="clear" w:pos="737"/>
          <w:tab w:val="left" w:pos="993"/>
        </w:tabs>
        <w:ind w:left="284" w:firstLine="0"/>
        <w:jc w:val="left"/>
        <w:rPr>
          <w:color w:val="auto"/>
        </w:rPr>
      </w:pPr>
      <w:r w:rsidRPr="00EA243F">
        <w:rPr>
          <w:color w:val="auto"/>
        </w:rPr>
        <w:t xml:space="preserve">The emigrating Indian </w:t>
      </w:r>
      <w:r w:rsidR="00630BF1" w:rsidRPr="00EA243F">
        <w:rPr>
          <w:color w:val="auto"/>
        </w:rPr>
        <w:t>after becoming</w:t>
      </w:r>
      <w:r w:rsidRPr="00EA243F">
        <w:rPr>
          <w:color w:val="auto"/>
        </w:rPr>
        <w:t xml:space="preserve"> non-resident can sell his immovable property </w:t>
      </w:r>
      <w:r w:rsidRPr="00EA243F">
        <w:rPr>
          <w:rFonts w:ascii="Arial" w:eastAsiaTheme="minorHAnsi" w:hAnsi="Arial" w:cs="Arial"/>
          <w:color w:val="auto"/>
          <w:sz w:val="20"/>
          <w:szCs w:val="20"/>
          <w:lang w:val="en-IN" w:eastAsia="en-US"/>
        </w:rPr>
        <w:t>without RBI</w:t>
      </w:r>
      <w:r w:rsidRPr="00EA243F">
        <w:rPr>
          <w:color w:val="auto"/>
        </w:rPr>
        <w:t xml:space="preserve"> permission to Resident</w:t>
      </w:r>
      <w:r w:rsidR="0000034B" w:rsidRPr="00EA243F">
        <w:rPr>
          <w:color w:val="auto"/>
        </w:rPr>
        <w:t xml:space="preserve"> in view of the provisions of NDI Rules whereby sale of immovable property (house property) by non-resident to resident is freely permitted.</w:t>
      </w:r>
      <w:r w:rsidRPr="00EA243F">
        <w:rPr>
          <w:color w:val="auto"/>
        </w:rPr>
        <w:t xml:space="preserve"> However, sale proceeds are not repatriable because the property was not acquired out of foreign exchange brought into India. He can remit in each financial year the amount up</w:t>
      </w:r>
      <w:r w:rsidR="009961F1" w:rsidRPr="00EA243F">
        <w:rPr>
          <w:color w:val="auto"/>
        </w:rPr>
        <w:t xml:space="preserve"> </w:t>
      </w:r>
      <w:r w:rsidRPr="00EA243F">
        <w:rPr>
          <w:color w:val="auto"/>
        </w:rPr>
        <w:t xml:space="preserve">to US $ 1 </w:t>
      </w:r>
      <w:proofErr w:type="spellStart"/>
      <w:r w:rsidRPr="00EA243F">
        <w:rPr>
          <w:color w:val="auto"/>
        </w:rPr>
        <w:t>mn</w:t>
      </w:r>
      <w:proofErr w:type="spellEnd"/>
      <w:r w:rsidRPr="00EA243F">
        <w:rPr>
          <w:color w:val="auto"/>
        </w:rPr>
        <w:t>. under Notification 13(R)/2016-RB dated 1st April, 2016 of FEMA and if he requires to remit in excess of US $ 1mn. then he can apply to RBI under the conditions of hardship as provided in the notification.</w:t>
      </w:r>
    </w:p>
    <w:p w14:paraId="615DCD5F" w14:textId="3ECECEB1" w:rsidR="0010767A" w:rsidRPr="00EA243F" w:rsidRDefault="0010767A" w:rsidP="0061299D">
      <w:pPr>
        <w:spacing w:after="120" w:line="288" w:lineRule="auto"/>
        <w:rPr>
          <w:rFonts w:ascii="Arial" w:hAnsi="Arial" w:cs="Arial"/>
          <w:b/>
          <w:sz w:val="20"/>
          <w:szCs w:val="20"/>
        </w:rPr>
      </w:pPr>
      <w:r w:rsidRPr="00EA243F">
        <w:rPr>
          <w:rFonts w:ascii="Arial" w:hAnsi="Arial" w:cs="Arial"/>
          <w:noProof/>
          <w:sz w:val="20"/>
          <w:szCs w:val="20"/>
          <w:lang w:val="en-US"/>
        </w:rPr>
        <mc:AlternateContent>
          <mc:Choice Requires="wps">
            <w:drawing>
              <wp:anchor distT="45720" distB="45720" distL="114300" distR="114300" simplePos="0" relativeHeight="251683840" behindDoc="0" locked="0" layoutInCell="1" allowOverlap="1" wp14:anchorId="7D4F0256" wp14:editId="733C559F">
                <wp:simplePos x="0" y="0"/>
                <wp:positionH relativeFrom="column">
                  <wp:posOffset>285750</wp:posOffset>
                </wp:positionH>
                <wp:positionV relativeFrom="paragraph">
                  <wp:posOffset>7620</wp:posOffset>
                </wp:positionV>
                <wp:extent cx="4791075" cy="1404620"/>
                <wp:effectExtent l="0" t="0" r="28575" b="2730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1404620"/>
                        </a:xfrm>
                        <a:prstGeom prst="rect">
                          <a:avLst/>
                        </a:prstGeom>
                        <a:solidFill>
                          <a:srgbClr val="FFFFFF"/>
                        </a:solidFill>
                        <a:ln w="9525">
                          <a:solidFill>
                            <a:srgbClr val="000000"/>
                          </a:solidFill>
                          <a:miter lim="800000"/>
                          <a:headEnd/>
                          <a:tailEnd/>
                        </a:ln>
                      </wps:spPr>
                      <wps:txbx>
                        <w:txbxContent>
                          <w:p w14:paraId="3F115C1C" w14:textId="625FF65F" w:rsidR="00DB3DDF" w:rsidRPr="0000034B" w:rsidRDefault="00DB3DDF">
                            <w:pPr>
                              <w:rPr>
                                <w:lang w:val="en-US"/>
                              </w:rPr>
                            </w:pPr>
                            <w:r w:rsidRPr="007B347D">
                              <w:rPr>
                                <w:b/>
                                <w:lang w:val="en-US"/>
                              </w:rPr>
                              <w:t>POSER:</w:t>
                            </w:r>
                            <w:r>
                              <w:rPr>
                                <w:lang w:val="en-US"/>
                              </w:rPr>
                              <w:t xml:space="preserve"> In case entire family is migrating, participants are requested to discuss how they can remit their </w:t>
                            </w:r>
                            <w:r w:rsidRPr="00F67F2D">
                              <w:rPr>
                                <w:rFonts w:ascii="Arial" w:hAnsi="Arial" w:cs="Arial"/>
                                <w:color w:val="FF0000"/>
                                <w:sz w:val="20"/>
                                <w:szCs w:val="20"/>
                                <w:highlight w:val="yellow"/>
                              </w:rPr>
                              <w:t xml:space="preserve">wealth </w:t>
                            </w:r>
                            <w:r>
                              <w:rPr>
                                <w:lang w:val="en-US"/>
                              </w:rPr>
                              <w:t>from India to settle outside India.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4F0256" id="_x0000_s1036" type="#_x0000_t202" style="position:absolute;margin-left:22.5pt;margin-top:.6pt;width:377.2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">
                <v:textbox style="mso-fit-shape-to-text:t">
                  <w:txbxContent>
                    <w:p w14:paraId="3F115C1C" w14:textId="625FF65F" w:rsidR="00DB3DDF" w:rsidRPr="0000034B" w:rsidRDefault="00DB3DDF">
                      <w:pPr>
                        <w:rPr>
                          <w:lang w:val="en-US"/>
                        </w:rPr>
                      </w:pPr>
                      <w:r w:rsidRPr="007B347D">
                        <w:rPr>
                          <w:b/>
                          <w:lang w:val="en-US"/>
                        </w:rPr>
                        <w:t>POSER:</w:t>
                      </w:r>
                      <w:r>
                        <w:rPr>
                          <w:lang w:val="en-US"/>
                        </w:rPr>
                        <w:t xml:space="preserve"> In case entire family is migrating, participants are requested to discuss how they can remit their </w:t>
                      </w:r>
                      <w:r w:rsidRPr="00F67F2D">
                        <w:rPr>
                          <w:rFonts w:ascii="Arial" w:hAnsi="Arial" w:cs="Arial"/>
                          <w:color w:val="FF0000"/>
                          <w:sz w:val="20"/>
                          <w:szCs w:val="20"/>
                          <w:highlight w:val="yellow"/>
                        </w:rPr>
                        <w:t xml:space="preserve">wealth </w:t>
                      </w:r>
                      <w:r>
                        <w:rPr>
                          <w:lang w:val="en-US"/>
                        </w:rPr>
                        <w:t>from India to settle outside India.</w:t>
                      </w:r>
                    </w:p>
                  </w:txbxContent>
                </v:textbox>
                <w10:wrap type="square"/>
              </v:shape>
            </w:pict>
          </mc:Fallback>
        </mc:AlternateContent>
      </w:r>
    </w:p>
    <w:p w14:paraId="363342D5" w14:textId="78285842" w:rsidR="0010767A" w:rsidRPr="00EA243F" w:rsidRDefault="0010767A" w:rsidP="0061299D">
      <w:pPr>
        <w:spacing w:after="120" w:line="288" w:lineRule="auto"/>
        <w:rPr>
          <w:rFonts w:ascii="Arial" w:hAnsi="Arial" w:cs="Arial"/>
          <w:b/>
          <w:sz w:val="20"/>
          <w:szCs w:val="20"/>
        </w:rPr>
      </w:pPr>
    </w:p>
    <w:p w14:paraId="5E350AC2" w14:textId="33EA9F66" w:rsidR="0010767A" w:rsidRPr="00EA243F" w:rsidRDefault="0010767A" w:rsidP="0061299D">
      <w:pPr>
        <w:spacing w:after="120" w:line="288" w:lineRule="auto"/>
        <w:rPr>
          <w:rFonts w:ascii="Arial" w:hAnsi="Arial" w:cs="Arial"/>
          <w:b/>
          <w:sz w:val="20"/>
          <w:szCs w:val="20"/>
        </w:rPr>
      </w:pPr>
    </w:p>
    <w:p w14:paraId="42A51354" w14:textId="77777777" w:rsidR="0031120B" w:rsidRPr="00EA243F" w:rsidRDefault="0031120B" w:rsidP="00BE4EFA">
      <w:pPr>
        <w:spacing w:after="120" w:line="288" w:lineRule="auto"/>
        <w:rPr>
          <w:rFonts w:ascii="Arial" w:hAnsi="Arial" w:cs="Arial"/>
          <w:b/>
          <w:sz w:val="20"/>
          <w:szCs w:val="20"/>
        </w:rPr>
      </w:pPr>
    </w:p>
    <w:p w14:paraId="757E8551" w14:textId="2F3FEE48" w:rsidR="00BE4EFA" w:rsidRPr="00EA243F" w:rsidRDefault="003E6B21" w:rsidP="00BE4EFA">
      <w:pPr>
        <w:spacing w:after="120" w:line="288" w:lineRule="auto"/>
        <w:rPr>
          <w:rFonts w:ascii="Arial" w:hAnsi="Arial" w:cs="Arial"/>
          <w:b/>
          <w:sz w:val="20"/>
          <w:szCs w:val="20"/>
        </w:rPr>
      </w:pPr>
      <w:r w:rsidRPr="00EA243F">
        <w:rPr>
          <w:rFonts w:ascii="Arial" w:hAnsi="Arial" w:cs="Arial"/>
          <w:b/>
          <w:sz w:val="20"/>
          <w:szCs w:val="20"/>
        </w:rPr>
        <w:t>2.</w:t>
      </w:r>
      <w:r w:rsidR="0031120B" w:rsidRPr="00EA243F">
        <w:rPr>
          <w:rFonts w:ascii="Arial" w:hAnsi="Arial" w:cs="Arial"/>
          <w:b/>
          <w:sz w:val="20"/>
          <w:szCs w:val="20"/>
        </w:rPr>
        <w:t>8</w:t>
      </w:r>
      <w:r w:rsidR="00BE4EFA" w:rsidRPr="00EA243F">
        <w:rPr>
          <w:rFonts w:ascii="Arial" w:hAnsi="Arial" w:cs="Arial"/>
          <w:b/>
          <w:sz w:val="20"/>
          <w:szCs w:val="20"/>
        </w:rPr>
        <w:t xml:space="preserve"> Export of </w:t>
      </w:r>
      <w:r w:rsidR="00A1531F" w:rsidRPr="00EA243F">
        <w:rPr>
          <w:rFonts w:ascii="Arial" w:hAnsi="Arial" w:cs="Arial"/>
          <w:b/>
          <w:sz w:val="20"/>
          <w:szCs w:val="20"/>
        </w:rPr>
        <w:t xml:space="preserve">INR and Foreign </w:t>
      </w:r>
      <w:r w:rsidR="00BE4EFA" w:rsidRPr="00EA243F">
        <w:rPr>
          <w:rFonts w:ascii="Arial" w:hAnsi="Arial" w:cs="Arial"/>
          <w:b/>
          <w:sz w:val="20"/>
          <w:szCs w:val="20"/>
        </w:rPr>
        <w:t xml:space="preserve">Currency </w:t>
      </w:r>
    </w:p>
    <w:p w14:paraId="5122D0E3" w14:textId="6CD602FD" w:rsidR="00A1531F" w:rsidRPr="00EA243F" w:rsidRDefault="00A1531F" w:rsidP="00A1531F">
      <w:pPr>
        <w:pStyle w:val="bodytext1"/>
        <w:tabs>
          <w:tab w:val="left" w:pos="993"/>
        </w:tabs>
        <w:ind w:left="284"/>
        <w:rPr>
          <w:rFonts w:ascii="Arial" w:hAnsi="Arial" w:cs="Arial"/>
          <w:color w:val="auto"/>
          <w:sz w:val="20"/>
          <w:szCs w:val="20"/>
        </w:rPr>
      </w:pPr>
      <w:r w:rsidRPr="00EA243F">
        <w:rPr>
          <w:rFonts w:ascii="Arial" w:hAnsi="Arial" w:cs="Arial"/>
          <w:color w:val="auto"/>
          <w:sz w:val="20"/>
          <w:szCs w:val="20"/>
        </w:rPr>
        <w:tab/>
      </w:r>
      <w:r w:rsidR="00BE4EFA" w:rsidRPr="00EA243F">
        <w:rPr>
          <w:rFonts w:ascii="Arial" w:hAnsi="Arial" w:cs="Arial"/>
          <w:color w:val="auto"/>
          <w:sz w:val="20"/>
          <w:szCs w:val="20"/>
        </w:rPr>
        <w:t>As provided in Regulation 3</w:t>
      </w:r>
      <w:r w:rsidR="00B65274" w:rsidRPr="00EA243F">
        <w:rPr>
          <w:rFonts w:ascii="Arial" w:hAnsi="Arial" w:cs="Arial"/>
          <w:color w:val="auto"/>
          <w:sz w:val="20"/>
          <w:szCs w:val="20"/>
        </w:rPr>
        <w:t>(1)(a)</w:t>
      </w:r>
      <w:r w:rsidR="00BE4EFA" w:rsidRPr="00EA243F">
        <w:rPr>
          <w:rFonts w:ascii="Arial" w:hAnsi="Arial" w:cs="Arial"/>
          <w:color w:val="auto"/>
          <w:sz w:val="20"/>
          <w:szCs w:val="20"/>
        </w:rPr>
        <w:t xml:space="preserve"> of FEMA Notification 6(R), a person resident in India, may take outside India (other than to Nepal and Bhutan) currency notes of Government of India and Reserve Bank of India notes up to an amount not exceeding Rs.25000/- per person.</w:t>
      </w:r>
      <w:r w:rsidRPr="00EA243F">
        <w:rPr>
          <w:rFonts w:ascii="Arial" w:hAnsi="Arial" w:cs="Arial"/>
          <w:color w:val="auto"/>
          <w:sz w:val="20"/>
          <w:szCs w:val="20"/>
        </w:rPr>
        <w:t xml:space="preserve"> </w:t>
      </w:r>
    </w:p>
    <w:p w14:paraId="46F8F1E9" w14:textId="67F995CC" w:rsidR="00BE4EFA" w:rsidRPr="00EA243F" w:rsidRDefault="00A1531F" w:rsidP="00A1531F">
      <w:pPr>
        <w:pStyle w:val="bodytext1"/>
        <w:tabs>
          <w:tab w:val="left" w:pos="993"/>
        </w:tabs>
        <w:ind w:left="284"/>
        <w:rPr>
          <w:rFonts w:ascii="Arial" w:hAnsi="Arial" w:cs="Arial"/>
          <w:color w:val="auto"/>
          <w:sz w:val="20"/>
          <w:szCs w:val="20"/>
        </w:rPr>
      </w:pPr>
      <w:r w:rsidRPr="00EA243F">
        <w:rPr>
          <w:rFonts w:ascii="Arial" w:hAnsi="Arial" w:cs="Arial"/>
          <w:color w:val="auto"/>
          <w:sz w:val="20"/>
          <w:szCs w:val="20"/>
        </w:rPr>
        <w:tab/>
        <w:t xml:space="preserve">Regulation 5 of FEMA </w:t>
      </w:r>
      <w:proofErr w:type="spellStart"/>
      <w:r w:rsidRPr="00EA243F">
        <w:rPr>
          <w:rFonts w:ascii="Arial" w:hAnsi="Arial" w:cs="Arial"/>
          <w:color w:val="auto"/>
          <w:sz w:val="20"/>
          <w:szCs w:val="20"/>
        </w:rPr>
        <w:t>Ntf</w:t>
      </w:r>
      <w:proofErr w:type="spellEnd"/>
      <w:r w:rsidRPr="00EA243F">
        <w:rPr>
          <w:rFonts w:ascii="Arial" w:hAnsi="Arial" w:cs="Arial"/>
          <w:color w:val="auto"/>
          <w:sz w:val="20"/>
          <w:szCs w:val="20"/>
        </w:rPr>
        <w:t>. 6(R) provides that no person shall, without the general or special permission of the Reserve Bank, export or send out of India any foreign currency.</w:t>
      </w:r>
    </w:p>
    <w:p w14:paraId="0732678D" w14:textId="77777777" w:rsidR="00040179" w:rsidRPr="00EA243F" w:rsidRDefault="00040179" w:rsidP="00EF3E6A">
      <w:pPr>
        <w:spacing w:after="120" w:line="288" w:lineRule="auto"/>
        <w:rPr>
          <w:rFonts w:ascii="Arial" w:hAnsi="Arial" w:cs="Arial"/>
          <w:b/>
          <w:sz w:val="20"/>
          <w:szCs w:val="20"/>
        </w:rPr>
      </w:pPr>
    </w:p>
    <w:p w14:paraId="08C2A2E6" w14:textId="30142C78" w:rsidR="0061299D" w:rsidRPr="00EA243F" w:rsidRDefault="003E6B21" w:rsidP="0061299D">
      <w:pPr>
        <w:spacing w:after="120" w:line="288" w:lineRule="auto"/>
        <w:rPr>
          <w:rFonts w:ascii="Arial" w:hAnsi="Arial" w:cs="Arial"/>
          <w:b/>
          <w:sz w:val="20"/>
          <w:szCs w:val="20"/>
        </w:rPr>
      </w:pPr>
      <w:r w:rsidRPr="00EA243F">
        <w:rPr>
          <w:rFonts w:ascii="Arial" w:hAnsi="Arial" w:cs="Arial"/>
          <w:b/>
          <w:sz w:val="20"/>
          <w:szCs w:val="20"/>
        </w:rPr>
        <w:t>2.</w:t>
      </w:r>
      <w:r w:rsidR="00BE4EFA" w:rsidRPr="00EA243F">
        <w:rPr>
          <w:rFonts w:ascii="Arial" w:hAnsi="Arial" w:cs="Arial"/>
          <w:b/>
          <w:sz w:val="20"/>
          <w:szCs w:val="20"/>
        </w:rPr>
        <w:t>9</w:t>
      </w:r>
      <w:r w:rsidR="0061299D" w:rsidRPr="00EA243F">
        <w:rPr>
          <w:rFonts w:ascii="Arial" w:hAnsi="Arial" w:cs="Arial"/>
          <w:b/>
          <w:sz w:val="20"/>
          <w:szCs w:val="20"/>
        </w:rPr>
        <w:t xml:space="preserve"> </w:t>
      </w:r>
      <w:r w:rsidR="00DC119E" w:rsidRPr="00EA243F">
        <w:rPr>
          <w:rFonts w:ascii="Arial" w:hAnsi="Arial" w:cs="Arial"/>
          <w:b/>
          <w:sz w:val="20"/>
          <w:szCs w:val="20"/>
        </w:rPr>
        <w:t xml:space="preserve">Do’s and </w:t>
      </w:r>
      <w:proofErr w:type="spellStart"/>
      <w:r w:rsidR="00DC119E" w:rsidRPr="00EA243F">
        <w:rPr>
          <w:rFonts w:ascii="Arial" w:hAnsi="Arial" w:cs="Arial"/>
          <w:b/>
          <w:sz w:val="20"/>
          <w:szCs w:val="20"/>
        </w:rPr>
        <w:t>Dont’s</w:t>
      </w:r>
      <w:proofErr w:type="spellEnd"/>
      <w:r w:rsidR="00F37EF4" w:rsidRPr="00EA243F">
        <w:rPr>
          <w:rFonts w:ascii="Arial" w:hAnsi="Arial" w:cs="Arial"/>
          <w:b/>
          <w:sz w:val="20"/>
          <w:szCs w:val="20"/>
        </w:rPr>
        <w:t xml:space="preserve"> for emigrating Indian (Illustrative only) </w:t>
      </w:r>
    </w:p>
    <w:p w14:paraId="47A21F16" w14:textId="569BCD26" w:rsidR="0061299D" w:rsidRPr="00EA243F" w:rsidRDefault="003E6B21" w:rsidP="00F37EF4">
      <w:pPr>
        <w:pStyle w:val="Bodytext10"/>
        <w:tabs>
          <w:tab w:val="clear" w:pos="720"/>
          <w:tab w:val="left" w:pos="1418"/>
        </w:tabs>
        <w:ind w:left="0" w:firstLine="0"/>
        <w:rPr>
          <w:rFonts w:ascii="Arial" w:hAnsi="Arial" w:cs="Arial"/>
        </w:rPr>
      </w:pPr>
      <w:r w:rsidRPr="00EA243F">
        <w:rPr>
          <w:rFonts w:ascii="Arial" w:hAnsi="Arial" w:cs="Arial"/>
        </w:rPr>
        <w:t>2.</w:t>
      </w:r>
      <w:r w:rsidR="00F37EF4" w:rsidRPr="00EA243F">
        <w:rPr>
          <w:rFonts w:ascii="Arial" w:hAnsi="Arial" w:cs="Arial"/>
        </w:rPr>
        <w:t xml:space="preserve">9.1 </w:t>
      </w:r>
      <w:r w:rsidR="0061299D" w:rsidRPr="00EA243F">
        <w:rPr>
          <w:rFonts w:ascii="Arial" w:hAnsi="Arial" w:cs="Arial"/>
        </w:rPr>
        <w:t xml:space="preserve">General </w:t>
      </w:r>
      <w:r w:rsidR="00F37EF4" w:rsidRPr="00EA243F">
        <w:rPr>
          <w:rFonts w:ascii="Arial" w:hAnsi="Arial" w:cs="Arial"/>
        </w:rPr>
        <w:t>purpose</w:t>
      </w:r>
      <w:r w:rsidR="0061299D" w:rsidRPr="00EA243F">
        <w:rPr>
          <w:rFonts w:ascii="Arial" w:hAnsi="Arial" w:cs="Arial"/>
        </w:rPr>
        <w:t>:</w:t>
      </w:r>
    </w:p>
    <w:p w14:paraId="318F5B32" w14:textId="55CB87D0" w:rsidR="0061299D" w:rsidRPr="00EA243F" w:rsidRDefault="0061299D" w:rsidP="0061299D">
      <w:pPr>
        <w:pStyle w:val="Bodytext2"/>
        <w:rPr>
          <w:rFonts w:ascii="Arial" w:hAnsi="Arial" w:cs="Arial"/>
        </w:rPr>
      </w:pPr>
      <w:proofErr w:type="spellStart"/>
      <w:r w:rsidRPr="00EA243F">
        <w:rPr>
          <w:rFonts w:ascii="Arial" w:hAnsi="Arial" w:cs="Arial"/>
        </w:rPr>
        <w:t>i</w:t>
      </w:r>
      <w:proofErr w:type="spellEnd"/>
      <w:r w:rsidRPr="00EA243F">
        <w:rPr>
          <w:rFonts w:ascii="Arial" w:hAnsi="Arial" w:cs="Arial"/>
        </w:rPr>
        <w:t>.</w:t>
      </w:r>
      <w:r w:rsidRPr="00EA243F">
        <w:rPr>
          <w:rFonts w:ascii="Arial" w:hAnsi="Arial" w:cs="Arial"/>
        </w:rPr>
        <w:tab/>
        <w:t xml:space="preserve">Ensure there is “Emigration Clearance Not Required” on the Passport in the case of graduates, and professionals, and those who have gone abroad on employment earlier. </w:t>
      </w:r>
    </w:p>
    <w:p w14:paraId="63AA5C96" w14:textId="4B3DC019" w:rsidR="0061299D" w:rsidRPr="00EA243F" w:rsidRDefault="0061299D" w:rsidP="0061299D">
      <w:pPr>
        <w:pStyle w:val="Bodytext2"/>
        <w:rPr>
          <w:rFonts w:ascii="Arial" w:hAnsi="Arial" w:cs="Arial"/>
        </w:rPr>
      </w:pPr>
      <w:r w:rsidRPr="00EA243F">
        <w:rPr>
          <w:rFonts w:ascii="Arial" w:hAnsi="Arial" w:cs="Arial"/>
        </w:rPr>
        <w:t>ii.</w:t>
      </w:r>
      <w:r w:rsidRPr="00EA243F">
        <w:rPr>
          <w:rFonts w:ascii="Arial" w:hAnsi="Arial" w:cs="Arial"/>
        </w:rPr>
        <w:tab/>
        <w:t>In case there is “Emigration Clearance Required” is stamped on the passport, he should go to the (POE) office of the “Protector of Emigrants” and get the endorsement from the office of the POE on the passport, after submitting proper form of contract from the employer duly endorsed by the Indian Embassy in the other country</w:t>
      </w:r>
    </w:p>
    <w:p w14:paraId="19AED504" w14:textId="7736D2F8" w:rsidR="0061299D" w:rsidRPr="00EA243F" w:rsidRDefault="0061299D" w:rsidP="0061299D">
      <w:pPr>
        <w:pStyle w:val="Bodytext2"/>
        <w:rPr>
          <w:rFonts w:ascii="Arial" w:hAnsi="Arial" w:cs="Arial"/>
        </w:rPr>
      </w:pPr>
      <w:r w:rsidRPr="00EA243F">
        <w:rPr>
          <w:rFonts w:ascii="Arial" w:hAnsi="Arial" w:cs="Arial"/>
        </w:rPr>
        <w:t>iii.</w:t>
      </w:r>
      <w:r w:rsidRPr="00EA243F">
        <w:rPr>
          <w:rFonts w:ascii="Arial" w:hAnsi="Arial" w:cs="Arial"/>
        </w:rPr>
        <w:tab/>
        <w:t>Get the visa endorsed on the Passport from the respective Embassy/High Commission/Consulate General of the country concerned.</w:t>
      </w:r>
    </w:p>
    <w:p w14:paraId="632EAADB" w14:textId="76E3238C" w:rsidR="0061299D" w:rsidRPr="00EA243F" w:rsidRDefault="0061299D" w:rsidP="0061299D">
      <w:pPr>
        <w:pStyle w:val="Bodytext2"/>
        <w:rPr>
          <w:rFonts w:ascii="Arial" w:hAnsi="Arial" w:cs="Arial"/>
        </w:rPr>
      </w:pPr>
      <w:r w:rsidRPr="00EA243F">
        <w:rPr>
          <w:rFonts w:ascii="Arial" w:hAnsi="Arial" w:cs="Arial"/>
        </w:rPr>
        <w:t>iv.</w:t>
      </w:r>
      <w:r w:rsidRPr="00EA243F">
        <w:rPr>
          <w:rFonts w:ascii="Arial" w:hAnsi="Arial" w:cs="Arial"/>
        </w:rPr>
        <w:tab/>
        <w:t>Obtain foreign exchange for travel, from the bank or dealer in Foreign Exchange and get the same endorsed on the Passport.</w:t>
      </w:r>
    </w:p>
    <w:p w14:paraId="105D7A70" w14:textId="24224C3D" w:rsidR="0061299D" w:rsidRPr="00EA243F" w:rsidRDefault="0061299D" w:rsidP="0061299D">
      <w:pPr>
        <w:pStyle w:val="Bodytext2"/>
        <w:rPr>
          <w:rFonts w:ascii="Arial" w:hAnsi="Arial" w:cs="Arial"/>
        </w:rPr>
      </w:pPr>
      <w:r w:rsidRPr="00EA243F">
        <w:rPr>
          <w:rFonts w:ascii="Arial" w:hAnsi="Arial" w:cs="Arial"/>
        </w:rPr>
        <w:t>v.</w:t>
      </w:r>
      <w:r w:rsidRPr="00EA243F">
        <w:rPr>
          <w:rFonts w:ascii="Arial" w:hAnsi="Arial" w:cs="Arial"/>
        </w:rPr>
        <w:tab/>
        <w:t>Not to carry prohibited articles.</w:t>
      </w:r>
    </w:p>
    <w:p w14:paraId="6D2EDD39" w14:textId="007A467F" w:rsidR="0061299D" w:rsidRPr="00EA243F" w:rsidRDefault="0061299D" w:rsidP="0061299D">
      <w:pPr>
        <w:pStyle w:val="Bodytext2"/>
        <w:rPr>
          <w:rFonts w:ascii="Arial" w:hAnsi="Arial" w:cs="Arial"/>
        </w:rPr>
      </w:pPr>
      <w:r w:rsidRPr="00EA243F">
        <w:rPr>
          <w:rFonts w:ascii="Arial" w:hAnsi="Arial" w:cs="Arial"/>
        </w:rPr>
        <w:t>vi.</w:t>
      </w:r>
      <w:r w:rsidRPr="00EA243F">
        <w:rPr>
          <w:rFonts w:ascii="Arial" w:hAnsi="Arial" w:cs="Arial"/>
        </w:rPr>
        <w:tab/>
        <w:t>Always keep the telephone number and address of the Indian Embassy.</w:t>
      </w:r>
    </w:p>
    <w:p w14:paraId="39E9B8F0" w14:textId="7C6701E7" w:rsidR="0061299D" w:rsidRPr="00EA243F" w:rsidRDefault="0061299D" w:rsidP="0061299D">
      <w:pPr>
        <w:pStyle w:val="Bodytext2"/>
        <w:rPr>
          <w:rFonts w:ascii="Arial" w:hAnsi="Arial" w:cs="Arial"/>
        </w:rPr>
      </w:pPr>
      <w:r w:rsidRPr="00EA243F">
        <w:rPr>
          <w:rFonts w:ascii="Arial" w:hAnsi="Arial" w:cs="Arial"/>
        </w:rPr>
        <w:t>vii.</w:t>
      </w:r>
      <w:r w:rsidRPr="00EA243F">
        <w:rPr>
          <w:rFonts w:ascii="Arial" w:hAnsi="Arial" w:cs="Arial"/>
        </w:rPr>
        <w:tab/>
        <w:t xml:space="preserve">For taking out jewelry or valuables etc. get the </w:t>
      </w:r>
      <w:r w:rsidR="00F37EF4" w:rsidRPr="00EA243F">
        <w:rPr>
          <w:rFonts w:ascii="Arial" w:hAnsi="Arial" w:cs="Arial"/>
        </w:rPr>
        <w:t>export certificate from Customs at Airport</w:t>
      </w:r>
      <w:r w:rsidRPr="00EA243F">
        <w:rPr>
          <w:rFonts w:ascii="Arial" w:hAnsi="Arial" w:cs="Arial"/>
        </w:rPr>
        <w:t xml:space="preserve"> so that there is no duty on your return.</w:t>
      </w:r>
    </w:p>
    <w:p w14:paraId="566891F3" w14:textId="2E8C78F2" w:rsidR="0061299D" w:rsidRPr="00EA243F" w:rsidRDefault="003E6B21" w:rsidP="00F37EF4">
      <w:pPr>
        <w:pStyle w:val="Bodytext10"/>
        <w:tabs>
          <w:tab w:val="clear" w:pos="720"/>
          <w:tab w:val="left" w:pos="1418"/>
        </w:tabs>
        <w:ind w:left="0" w:firstLine="0"/>
        <w:rPr>
          <w:rFonts w:ascii="Arial" w:hAnsi="Arial" w:cs="Arial"/>
        </w:rPr>
      </w:pPr>
      <w:r w:rsidRPr="00EA243F">
        <w:rPr>
          <w:rFonts w:ascii="Arial" w:hAnsi="Arial" w:cs="Arial"/>
        </w:rPr>
        <w:t>2.</w:t>
      </w:r>
      <w:r w:rsidR="00F37EF4" w:rsidRPr="00EA243F">
        <w:rPr>
          <w:rFonts w:ascii="Arial" w:hAnsi="Arial" w:cs="Arial"/>
        </w:rPr>
        <w:t>9.2 Compliance u</w:t>
      </w:r>
      <w:r w:rsidR="0061299D" w:rsidRPr="00EA243F">
        <w:rPr>
          <w:rFonts w:ascii="Arial" w:hAnsi="Arial" w:cs="Arial"/>
        </w:rPr>
        <w:t>nder FEMA</w:t>
      </w:r>
    </w:p>
    <w:p w14:paraId="04B3EB0D" w14:textId="6DDE204E" w:rsidR="0061299D" w:rsidRPr="00EA243F" w:rsidRDefault="0061299D" w:rsidP="0061299D">
      <w:pPr>
        <w:pStyle w:val="Bodytext2"/>
        <w:rPr>
          <w:rFonts w:ascii="Arial" w:hAnsi="Arial" w:cs="Arial"/>
        </w:rPr>
      </w:pPr>
      <w:proofErr w:type="spellStart"/>
      <w:r w:rsidRPr="00EA243F">
        <w:rPr>
          <w:rFonts w:ascii="Arial" w:hAnsi="Arial" w:cs="Arial"/>
        </w:rPr>
        <w:t>i</w:t>
      </w:r>
      <w:proofErr w:type="spellEnd"/>
      <w:r w:rsidRPr="00EA243F">
        <w:rPr>
          <w:rFonts w:ascii="Arial" w:hAnsi="Arial" w:cs="Arial"/>
        </w:rPr>
        <w:t>.</w:t>
      </w:r>
      <w:r w:rsidRPr="00EA243F">
        <w:rPr>
          <w:rFonts w:ascii="Arial" w:hAnsi="Arial" w:cs="Arial"/>
        </w:rPr>
        <w:tab/>
        <w:t>Intimate bankers about the change in the status as “Non-Resident” under FEMA.</w:t>
      </w:r>
    </w:p>
    <w:p w14:paraId="054D080D" w14:textId="72D5CB43" w:rsidR="0061299D" w:rsidRPr="00EA243F" w:rsidRDefault="0061299D" w:rsidP="0061299D">
      <w:pPr>
        <w:pStyle w:val="Bodytext2"/>
        <w:rPr>
          <w:rFonts w:ascii="Arial" w:hAnsi="Arial" w:cs="Arial"/>
        </w:rPr>
      </w:pPr>
      <w:r w:rsidRPr="00EA243F">
        <w:rPr>
          <w:rFonts w:ascii="Arial" w:hAnsi="Arial" w:cs="Arial"/>
        </w:rPr>
        <w:t>ii.</w:t>
      </w:r>
      <w:r w:rsidRPr="00EA243F">
        <w:rPr>
          <w:rFonts w:ascii="Arial" w:hAnsi="Arial" w:cs="Arial"/>
        </w:rPr>
        <w:tab/>
        <w:t>Give Power of Attorney to the trusted friend or relative to do things on his behalf during his stay abroad.</w:t>
      </w:r>
    </w:p>
    <w:p w14:paraId="773A8248" w14:textId="75E96311" w:rsidR="0061299D" w:rsidRPr="00EA243F" w:rsidRDefault="0061299D" w:rsidP="0061299D">
      <w:pPr>
        <w:pStyle w:val="Bodytext2"/>
        <w:rPr>
          <w:rFonts w:ascii="Arial" w:hAnsi="Arial" w:cs="Arial"/>
        </w:rPr>
      </w:pPr>
      <w:r w:rsidRPr="00EA243F">
        <w:rPr>
          <w:rFonts w:ascii="Arial" w:hAnsi="Arial" w:cs="Arial"/>
        </w:rPr>
        <w:t>iii.</w:t>
      </w:r>
      <w:r w:rsidRPr="00EA243F">
        <w:rPr>
          <w:rFonts w:ascii="Arial" w:hAnsi="Arial" w:cs="Arial"/>
        </w:rPr>
        <w:tab/>
        <w:t>Intimate the companies, firms where he is a shareholder, partner and deposit holder</w:t>
      </w:r>
      <w:r w:rsidR="00F37EF4" w:rsidRPr="00EA243F">
        <w:rPr>
          <w:rFonts w:ascii="Arial" w:hAnsi="Arial" w:cs="Arial"/>
        </w:rPr>
        <w:t xml:space="preserve">, Demat Participant </w:t>
      </w:r>
      <w:r w:rsidRPr="00EA243F">
        <w:rPr>
          <w:rFonts w:ascii="Arial" w:hAnsi="Arial" w:cs="Arial"/>
        </w:rPr>
        <w:t>about the change in his status as Non-Resident under FEMA.</w:t>
      </w:r>
    </w:p>
    <w:p w14:paraId="1AA500C4" w14:textId="15EBFDF8" w:rsidR="0061299D" w:rsidRPr="00EA243F" w:rsidRDefault="0061299D" w:rsidP="0061299D">
      <w:pPr>
        <w:pStyle w:val="Bodytext2"/>
        <w:rPr>
          <w:rFonts w:ascii="Arial" w:hAnsi="Arial" w:cs="Arial"/>
        </w:rPr>
      </w:pPr>
      <w:r w:rsidRPr="00EA243F">
        <w:rPr>
          <w:rFonts w:ascii="Arial" w:hAnsi="Arial" w:cs="Arial"/>
        </w:rPr>
        <w:t>iv.</w:t>
      </w:r>
      <w:r w:rsidRPr="00EA243F">
        <w:rPr>
          <w:rFonts w:ascii="Arial" w:hAnsi="Arial" w:cs="Arial"/>
        </w:rPr>
        <w:tab/>
        <w:t>Retire from the firm if it is carrying on real estate business.</w:t>
      </w:r>
    </w:p>
    <w:p w14:paraId="471B1560" w14:textId="0D7B2479" w:rsidR="0061299D" w:rsidRPr="00EA243F" w:rsidRDefault="0061299D" w:rsidP="0061299D">
      <w:pPr>
        <w:pStyle w:val="Bodytext2"/>
        <w:rPr>
          <w:rFonts w:ascii="Arial" w:hAnsi="Arial" w:cs="Arial"/>
        </w:rPr>
      </w:pPr>
      <w:r w:rsidRPr="00EA243F">
        <w:rPr>
          <w:rFonts w:ascii="Arial" w:hAnsi="Arial" w:cs="Arial"/>
        </w:rPr>
        <w:t>v.</w:t>
      </w:r>
      <w:r w:rsidRPr="00EA243F">
        <w:rPr>
          <w:rFonts w:ascii="Arial" w:hAnsi="Arial" w:cs="Arial"/>
        </w:rPr>
        <w:tab/>
        <w:t xml:space="preserve">Open Non-Resident (External) Account / take necessary form for opening the account </w:t>
      </w:r>
      <w:r w:rsidRPr="00EA243F">
        <w:rPr>
          <w:rFonts w:ascii="Arial" w:hAnsi="Arial" w:cs="Arial"/>
        </w:rPr>
        <w:lastRenderedPageBreak/>
        <w:t>from the bankers.</w:t>
      </w:r>
    </w:p>
    <w:p w14:paraId="750FEA39" w14:textId="1455A756" w:rsidR="0061299D" w:rsidRPr="00EA243F" w:rsidRDefault="0061299D" w:rsidP="0061299D">
      <w:pPr>
        <w:pStyle w:val="Bodytext2"/>
        <w:rPr>
          <w:rFonts w:ascii="Arial" w:hAnsi="Arial" w:cs="Arial"/>
        </w:rPr>
      </w:pPr>
      <w:r w:rsidRPr="00EA243F">
        <w:rPr>
          <w:rFonts w:ascii="Arial" w:hAnsi="Arial" w:cs="Arial"/>
        </w:rPr>
        <w:t>vi.</w:t>
      </w:r>
      <w:r w:rsidRPr="00EA243F">
        <w:rPr>
          <w:rFonts w:ascii="Arial" w:hAnsi="Arial" w:cs="Arial"/>
        </w:rPr>
        <w:tab/>
      </w:r>
      <w:r w:rsidR="00F37EF4" w:rsidRPr="00EA243F">
        <w:rPr>
          <w:rFonts w:ascii="Arial" w:hAnsi="Arial" w:cs="Arial"/>
        </w:rPr>
        <w:t>C</w:t>
      </w:r>
      <w:r w:rsidRPr="00EA243F">
        <w:rPr>
          <w:rFonts w:ascii="Arial" w:hAnsi="Arial" w:cs="Arial"/>
        </w:rPr>
        <w:t xml:space="preserve">arry </w:t>
      </w:r>
      <w:r w:rsidR="00F37EF4" w:rsidRPr="00EA243F">
        <w:rPr>
          <w:rFonts w:ascii="Arial" w:hAnsi="Arial" w:cs="Arial"/>
        </w:rPr>
        <w:t>up to</w:t>
      </w:r>
      <w:r w:rsidRPr="00EA243F">
        <w:rPr>
          <w:rFonts w:ascii="Arial" w:hAnsi="Arial" w:cs="Arial"/>
        </w:rPr>
        <w:t xml:space="preserve"> Rs. 25,000/- [Regulation 3 of FEMA </w:t>
      </w:r>
      <w:proofErr w:type="spellStart"/>
      <w:r w:rsidRPr="00EA243F">
        <w:rPr>
          <w:rFonts w:ascii="Arial" w:hAnsi="Arial" w:cs="Arial"/>
        </w:rPr>
        <w:t>Ntf</w:t>
      </w:r>
      <w:proofErr w:type="spellEnd"/>
      <w:r w:rsidRPr="00EA243F">
        <w:rPr>
          <w:rFonts w:ascii="Arial" w:hAnsi="Arial" w:cs="Arial"/>
        </w:rPr>
        <w:t>. 6(R)].</w:t>
      </w:r>
    </w:p>
    <w:p w14:paraId="3501398D" w14:textId="1209A1A7" w:rsidR="00F37EF4" w:rsidRPr="00EA243F" w:rsidRDefault="00F37EF4" w:rsidP="0061299D">
      <w:pPr>
        <w:pStyle w:val="Bodytext2"/>
        <w:rPr>
          <w:rFonts w:ascii="Arial" w:hAnsi="Arial" w:cs="Arial"/>
        </w:rPr>
      </w:pPr>
      <w:r w:rsidRPr="00EA243F">
        <w:rPr>
          <w:rFonts w:ascii="Arial" w:hAnsi="Arial" w:cs="Arial"/>
        </w:rPr>
        <w:t>vii.</w:t>
      </w:r>
      <w:r w:rsidRPr="00EA243F">
        <w:rPr>
          <w:rFonts w:ascii="Arial" w:hAnsi="Arial" w:cs="Arial"/>
        </w:rPr>
        <w:tab/>
        <w:t>One can take remittance up to US$ 250,000 as provided under LRS by way of Debit Card &amp; Cash allowed under the FEDAI regulations.</w:t>
      </w:r>
    </w:p>
    <w:p w14:paraId="027F42A4" w14:textId="77777777" w:rsidR="004C3D16" w:rsidRPr="00EA243F" w:rsidRDefault="004C3D16">
      <w:pPr>
        <w:rPr>
          <w:rFonts w:ascii="Arial" w:hAnsi="Arial" w:cs="Arial"/>
          <w:b/>
          <w:sz w:val="20"/>
          <w:szCs w:val="20"/>
        </w:rPr>
      </w:pPr>
      <w:r w:rsidRPr="00EA243F">
        <w:rPr>
          <w:rFonts w:ascii="Arial" w:hAnsi="Arial" w:cs="Arial"/>
          <w:b/>
          <w:sz w:val="20"/>
          <w:szCs w:val="20"/>
        </w:rPr>
        <w:br w:type="page"/>
      </w:r>
    </w:p>
    <w:p w14:paraId="175B8FF8" w14:textId="777192C8" w:rsidR="004C3D16" w:rsidRPr="00EA243F" w:rsidRDefault="003E6B21" w:rsidP="004C3D16">
      <w:pPr>
        <w:spacing w:after="120" w:line="288" w:lineRule="auto"/>
        <w:rPr>
          <w:rFonts w:ascii="Arial" w:hAnsi="Arial" w:cs="Arial"/>
          <w:b/>
          <w:sz w:val="28"/>
          <w:szCs w:val="28"/>
        </w:rPr>
      </w:pPr>
      <w:r w:rsidRPr="00EA243F">
        <w:rPr>
          <w:rFonts w:ascii="Arial" w:hAnsi="Arial" w:cs="Arial"/>
          <w:b/>
          <w:sz w:val="28"/>
          <w:szCs w:val="28"/>
        </w:rPr>
        <w:lastRenderedPageBreak/>
        <w:t>3</w:t>
      </w:r>
      <w:r w:rsidR="004C3D16" w:rsidRPr="00EA243F">
        <w:rPr>
          <w:rFonts w:ascii="Arial" w:hAnsi="Arial" w:cs="Arial"/>
          <w:b/>
          <w:sz w:val="28"/>
          <w:szCs w:val="28"/>
        </w:rPr>
        <w:t>. Facilities for Non-Resident Indian / Overseas Citizen of India</w:t>
      </w:r>
    </w:p>
    <w:p w14:paraId="4F46BA56" w14:textId="77777777" w:rsidR="00EC41E6" w:rsidRPr="00EA243F" w:rsidRDefault="00EC41E6" w:rsidP="00EC41E6">
      <w:pPr>
        <w:spacing w:after="120" w:line="288" w:lineRule="auto"/>
        <w:rPr>
          <w:rFonts w:ascii="Arial" w:hAnsi="Arial" w:cs="Arial"/>
          <w:b/>
          <w:sz w:val="20"/>
          <w:szCs w:val="20"/>
        </w:rPr>
      </w:pPr>
    </w:p>
    <w:p w14:paraId="7C4D785F" w14:textId="71304DBE" w:rsidR="00EC41E6" w:rsidRPr="00EA243F" w:rsidRDefault="003E6B21" w:rsidP="00EC41E6">
      <w:pPr>
        <w:spacing w:after="120" w:line="288" w:lineRule="auto"/>
        <w:rPr>
          <w:rFonts w:ascii="Arial" w:hAnsi="Arial" w:cs="Arial"/>
          <w:b/>
          <w:sz w:val="20"/>
          <w:szCs w:val="20"/>
          <w:u w:val="single"/>
        </w:rPr>
      </w:pPr>
      <w:r w:rsidRPr="00EA243F">
        <w:rPr>
          <w:rFonts w:ascii="Arial" w:hAnsi="Arial" w:cs="Arial"/>
          <w:b/>
          <w:sz w:val="20"/>
          <w:szCs w:val="20"/>
        </w:rPr>
        <w:t>3.</w:t>
      </w:r>
      <w:r w:rsidR="00EC41E6" w:rsidRPr="00EA243F">
        <w:rPr>
          <w:rFonts w:ascii="Arial" w:hAnsi="Arial" w:cs="Arial"/>
          <w:b/>
          <w:sz w:val="20"/>
          <w:szCs w:val="20"/>
        </w:rPr>
        <w:t>1 Non-resident Indians / Overseas Citizens of India</w:t>
      </w:r>
    </w:p>
    <w:p w14:paraId="76BEE301" w14:textId="77777777" w:rsidR="00EC41E6" w:rsidRPr="00EA243F" w:rsidRDefault="00EC41E6" w:rsidP="00EC41E6">
      <w:pPr>
        <w:spacing w:after="120" w:line="288" w:lineRule="auto"/>
        <w:ind w:left="284"/>
        <w:rPr>
          <w:rFonts w:ascii="Arial" w:hAnsi="Arial" w:cs="Arial"/>
          <w:sz w:val="20"/>
          <w:szCs w:val="20"/>
        </w:rPr>
      </w:pPr>
      <w:r w:rsidRPr="00EA243F">
        <w:rPr>
          <w:rFonts w:ascii="Arial" w:hAnsi="Arial" w:cs="Arial"/>
          <w:sz w:val="20"/>
          <w:szCs w:val="20"/>
        </w:rPr>
        <w:t xml:space="preserve">“NRI” or “Non-Resident Indian” means an individual resident outside India who is a citizen of India; </w:t>
      </w:r>
    </w:p>
    <w:p w14:paraId="7B6D3E44" w14:textId="7BF36751" w:rsidR="00685A20" w:rsidRPr="00EA243F" w:rsidRDefault="00EC41E6" w:rsidP="00EC41E6">
      <w:pPr>
        <w:spacing w:after="120" w:line="288" w:lineRule="auto"/>
        <w:ind w:left="284"/>
        <w:rPr>
          <w:rFonts w:ascii="Arial" w:hAnsi="Arial" w:cs="Arial"/>
          <w:sz w:val="20"/>
          <w:szCs w:val="20"/>
        </w:rPr>
      </w:pPr>
      <w:r w:rsidRPr="00EA243F">
        <w:rPr>
          <w:rFonts w:ascii="Arial" w:hAnsi="Arial" w:cs="Arial"/>
          <w:sz w:val="20"/>
          <w:szCs w:val="20"/>
        </w:rPr>
        <w:t xml:space="preserve">“OCI” or “Overseas Citizen of India” means an individual resident outside India who is registered as an Overseas Citizen of India Cardholder under section 7A of the Citizenship Act, 1955 </w:t>
      </w:r>
      <w:r w:rsidR="00DA421C" w:rsidRPr="00EA243F">
        <w:rPr>
          <w:rFonts w:ascii="Arial" w:hAnsi="Arial" w:cs="Arial"/>
          <w:sz w:val="20"/>
          <w:szCs w:val="20"/>
        </w:rPr>
        <w:t>(57</w:t>
      </w:r>
      <w:r w:rsidRPr="00EA243F">
        <w:rPr>
          <w:rFonts w:ascii="Arial" w:hAnsi="Arial" w:cs="Arial"/>
          <w:sz w:val="20"/>
          <w:szCs w:val="20"/>
        </w:rPr>
        <w:t xml:space="preserve"> of 1955);</w:t>
      </w:r>
    </w:p>
    <w:p w14:paraId="34FCF764" w14:textId="18391DCE" w:rsidR="00685A20" w:rsidRPr="00EA243F" w:rsidRDefault="00EC41E6" w:rsidP="00EC41E6">
      <w:pPr>
        <w:spacing w:after="120" w:line="288" w:lineRule="auto"/>
        <w:ind w:left="284"/>
        <w:rPr>
          <w:rFonts w:ascii="Arial" w:hAnsi="Arial" w:cs="Arial"/>
          <w:sz w:val="20"/>
          <w:szCs w:val="20"/>
        </w:rPr>
      </w:pPr>
      <w:r w:rsidRPr="00EA243F">
        <w:rPr>
          <w:rFonts w:ascii="Arial" w:hAnsi="Arial" w:cs="Arial"/>
          <w:sz w:val="20"/>
          <w:szCs w:val="20"/>
        </w:rPr>
        <w:t>With effect from 12.05.2015, “PIO” or “Persons of Indian Origin” cardholders registered as such under Notification No. 26011/4/98 F.I. dated 19.8.2002 issued by the Central Government are deemed to be ‘Overseas Citizen of India’ cardholders. From 30.09.2018, PIOs were required to compulsorily convert their status to OCI card holders or else they were required to re-apply for OCI card afresh.</w:t>
      </w:r>
    </w:p>
    <w:p w14:paraId="0D2D8AB3" w14:textId="7703DB79" w:rsidR="005B1308" w:rsidRPr="00EA243F" w:rsidRDefault="005B1308" w:rsidP="005B1308">
      <w:pPr>
        <w:pStyle w:val="Subhead2"/>
        <w:tabs>
          <w:tab w:val="clear" w:pos="720"/>
          <w:tab w:val="left" w:pos="284"/>
        </w:tabs>
        <w:ind w:left="284" w:firstLine="0"/>
        <w:rPr>
          <w:rFonts w:ascii="Arial" w:hAnsi="Arial" w:cs="Arial"/>
          <w:b w:val="0"/>
        </w:rPr>
      </w:pPr>
      <w:r w:rsidRPr="00EA243F">
        <w:rPr>
          <w:rFonts w:ascii="Arial" w:hAnsi="Arial" w:cs="Arial"/>
          <w:b w:val="0"/>
        </w:rPr>
        <w:t>Following categories of foreign nationals are eligible for registration as Overseas Citizen of India (OCI) Cardholder:-</w:t>
      </w:r>
    </w:p>
    <w:p w14:paraId="272EBB9D" w14:textId="54273838" w:rsidR="005B1308" w:rsidRPr="00EA243F" w:rsidRDefault="005B1308" w:rsidP="00745F1D">
      <w:pPr>
        <w:pStyle w:val="Subhead2"/>
        <w:numPr>
          <w:ilvl w:val="0"/>
          <w:numId w:val="16"/>
        </w:numPr>
        <w:tabs>
          <w:tab w:val="clear" w:pos="720"/>
          <w:tab w:val="left" w:pos="284"/>
        </w:tabs>
        <w:rPr>
          <w:rFonts w:ascii="Arial" w:hAnsi="Arial" w:cs="Arial"/>
          <w:b w:val="0"/>
        </w:rPr>
      </w:pPr>
      <w:r w:rsidRPr="00EA243F">
        <w:rPr>
          <w:rFonts w:ascii="Arial" w:hAnsi="Arial" w:cs="Arial"/>
          <w:b w:val="0"/>
        </w:rPr>
        <w:t>Who was a citizen of India at the time of, or at any time after the commencement of the Constitution i.e. 26.01.1950; or</w:t>
      </w:r>
    </w:p>
    <w:p w14:paraId="46E02D8F" w14:textId="3EA0B8CB" w:rsidR="005B1308" w:rsidRPr="00EA243F" w:rsidRDefault="005B1308" w:rsidP="00745F1D">
      <w:pPr>
        <w:pStyle w:val="Subhead2"/>
        <w:numPr>
          <w:ilvl w:val="0"/>
          <w:numId w:val="16"/>
        </w:numPr>
        <w:tabs>
          <w:tab w:val="clear" w:pos="720"/>
          <w:tab w:val="left" w:pos="284"/>
        </w:tabs>
        <w:rPr>
          <w:rFonts w:ascii="Arial" w:hAnsi="Arial" w:cs="Arial"/>
          <w:b w:val="0"/>
        </w:rPr>
      </w:pPr>
      <w:r w:rsidRPr="00EA243F">
        <w:rPr>
          <w:rFonts w:ascii="Arial" w:hAnsi="Arial" w:cs="Arial"/>
          <w:b w:val="0"/>
        </w:rPr>
        <w:t>who was eligible to become a citizen of India on 26.01.1950; or</w:t>
      </w:r>
    </w:p>
    <w:p w14:paraId="21409148" w14:textId="06289626" w:rsidR="005B1308" w:rsidRPr="00EA243F" w:rsidRDefault="005B1308" w:rsidP="00745F1D">
      <w:pPr>
        <w:pStyle w:val="Subhead2"/>
        <w:numPr>
          <w:ilvl w:val="0"/>
          <w:numId w:val="16"/>
        </w:numPr>
        <w:tabs>
          <w:tab w:val="clear" w:pos="720"/>
          <w:tab w:val="left" w:pos="284"/>
        </w:tabs>
        <w:rPr>
          <w:rFonts w:ascii="Arial" w:hAnsi="Arial" w:cs="Arial"/>
          <w:b w:val="0"/>
        </w:rPr>
      </w:pPr>
      <w:r w:rsidRPr="00EA243F">
        <w:rPr>
          <w:rFonts w:ascii="Arial" w:hAnsi="Arial" w:cs="Arial"/>
          <w:b w:val="0"/>
        </w:rPr>
        <w:t>who belonged to a territory that became part of India after 15.08.1947; or</w:t>
      </w:r>
    </w:p>
    <w:p w14:paraId="451231D3" w14:textId="2386FE19" w:rsidR="005B1308" w:rsidRPr="00EA243F" w:rsidRDefault="005B1308" w:rsidP="00745F1D">
      <w:pPr>
        <w:pStyle w:val="Subhead2"/>
        <w:numPr>
          <w:ilvl w:val="0"/>
          <w:numId w:val="16"/>
        </w:numPr>
        <w:tabs>
          <w:tab w:val="clear" w:pos="720"/>
          <w:tab w:val="left" w:pos="284"/>
        </w:tabs>
        <w:rPr>
          <w:rFonts w:ascii="Arial" w:hAnsi="Arial" w:cs="Arial"/>
          <w:b w:val="0"/>
        </w:rPr>
      </w:pPr>
      <w:r w:rsidRPr="00EA243F">
        <w:rPr>
          <w:rFonts w:ascii="Arial" w:hAnsi="Arial" w:cs="Arial"/>
          <w:b w:val="0"/>
        </w:rPr>
        <w:t>who is a child or a grandchild or a great grandchild of such a citizen; or</w:t>
      </w:r>
    </w:p>
    <w:p w14:paraId="660E4E1B" w14:textId="7D2218C4" w:rsidR="005B1308" w:rsidRPr="00EA243F" w:rsidRDefault="005B1308" w:rsidP="00745F1D">
      <w:pPr>
        <w:pStyle w:val="Subhead2"/>
        <w:numPr>
          <w:ilvl w:val="0"/>
          <w:numId w:val="16"/>
        </w:numPr>
        <w:tabs>
          <w:tab w:val="clear" w:pos="720"/>
          <w:tab w:val="left" w:pos="284"/>
        </w:tabs>
        <w:rPr>
          <w:rFonts w:ascii="Arial" w:hAnsi="Arial" w:cs="Arial"/>
          <w:b w:val="0"/>
        </w:rPr>
      </w:pPr>
      <w:r w:rsidRPr="00EA243F">
        <w:rPr>
          <w:rFonts w:ascii="Arial" w:hAnsi="Arial" w:cs="Arial"/>
          <w:b w:val="0"/>
        </w:rPr>
        <w:t>who is a minor child of such persons mentioned above; or</w:t>
      </w:r>
    </w:p>
    <w:p w14:paraId="4DD75593" w14:textId="3F74146F" w:rsidR="005B1308" w:rsidRPr="00EA243F" w:rsidRDefault="005B1308" w:rsidP="00745F1D">
      <w:pPr>
        <w:pStyle w:val="Subhead2"/>
        <w:numPr>
          <w:ilvl w:val="0"/>
          <w:numId w:val="16"/>
        </w:numPr>
        <w:tabs>
          <w:tab w:val="clear" w:pos="720"/>
          <w:tab w:val="left" w:pos="284"/>
        </w:tabs>
        <w:rPr>
          <w:rFonts w:ascii="Arial" w:hAnsi="Arial" w:cs="Arial"/>
          <w:b w:val="0"/>
        </w:rPr>
      </w:pPr>
      <w:r w:rsidRPr="00EA243F">
        <w:rPr>
          <w:rFonts w:ascii="Arial" w:hAnsi="Arial" w:cs="Arial"/>
          <w:b w:val="0"/>
        </w:rPr>
        <w:t>who is a minor child and whose both parents are citizens of India or one of the parents is a citizen of India; or</w:t>
      </w:r>
    </w:p>
    <w:p w14:paraId="58FAB43B" w14:textId="60C256CF" w:rsidR="005B1308" w:rsidRPr="00EA243F" w:rsidRDefault="005B1308" w:rsidP="00745F1D">
      <w:pPr>
        <w:pStyle w:val="Subhead2"/>
        <w:numPr>
          <w:ilvl w:val="0"/>
          <w:numId w:val="16"/>
        </w:numPr>
        <w:tabs>
          <w:tab w:val="clear" w:pos="720"/>
          <w:tab w:val="left" w:pos="284"/>
        </w:tabs>
        <w:rPr>
          <w:rFonts w:ascii="Arial" w:hAnsi="Arial" w:cs="Arial"/>
          <w:b w:val="0"/>
        </w:rPr>
      </w:pPr>
      <w:r w:rsidRPr="00EA243F">
        <w:rPr>
          <w:rFonts w:ascii="Arial" w:hAnsi="Arial" w:cs="Arial"/>
          <w:b w:val="0"/>
        </w:rPr>
        <w:t>spouse of foreign origin of a citizen of India or spouse of foreign origin of an Overseas Citizen of India Cardholder registered under section 7A of the Citizenship Act, 1955 and whose marriage has been registered and subsisted for a continuous period of not less than two years immediately preceding the presentation of the application.</w:t>
      </w:r>
    </w:p>
    <w:p w14:paraId="24E10E62" w14:textId="1A894055" w:rsidR="005B1308" w:rsidRPr="00EA243F" w:rsidRDefault="005B1308" w:rsidP="005B1308">
      <w:pPr>
        <w:pStyle w:val="Subhead2"/>
        <w:tabs>
          <w:tab w:val="clear" w:pos="720"/>
          <w:tab w:val="left" w:pos="284"/>
        </w:tabs>
        <w:ind w:left="284" w:firstLine="0"/>
        <w:rPr>
          <w:rFonts w:ascii="Arial" w:hAnsi="Arial" w:cs="Arial"/>
          <w:b w:val="0"/>
        </w:rPr>
      </w:pPr>
      <w:r w:rsidRPr="00EA243F">
        <w:rPr>
          <w:rFonts w:ascii="Arial" w:hAnsi="Arial" w:cs="Arial"/>
          <w:b w:val="0"/>
        </w:rPr>
        <w:t>Note : No person, who or either of whose parents or grandparents or great grandparents is or had been a citizen of Pakistan, Bangladesh or such other country as the Central Government may, by notification in the Official Gazette, specify, shall be eligible for registration as an Overseas Citizen of India Cardholder.</w:t>
      </w:r>
    </w:p>
    <w:p w14:paraId="68F17BFF" w14:textId="4D13ABE2" w:rsidR="005B1308" w:rsidRPr="00EA243F" w:rsidRDefault="005B1308" w:rsidP="005B1308">
      <w:pPr>
        <w:pStyle w:val="Subhead2"/>
        <w:tabs>
          <w:tab w:val="clear" w:pos="720"/>
          <w:tab w:val="left" w:pos="284"/>
        </w:tabs>
        <w:ind w:left="284" w:firstLine="0"/>
        <w:rPr>
          <w:rFonts w:ascii="Arial" w:hAnsi="Arial" w:cs="Arial"/>
          <w:b w:val="0"/>
        </w:rPr>
      </w:pPr>
      <w:r w:rsidRPr="00EA243F">
        <w:rPr>
          <w:rFonts w:ascii="Arial" w:hAnsi="Arial" w:cs="Arial"/>
          <w:b w:val="0"/>
        </w:rPr>
        <w:t>Thus, OCI is wider in scope than PIO which used to be up to 3 generations of foreign citizens. Now up to 4th generation of foreign citizens can be considered as OCI. Further, there are additional conditions in case of spouses that marriage should have subsisted for at least two years prior to application for OCI card.</w:t>
      </w:r>
    </w:p>
    <w:p w14:paraId="06B5CA48" w14:textId="2E851A78" w:rsidR="00F158DF" w:rsidRPr="00EA243F" w:rsidRDefault="00F158DF" w:rsidP="005B1308">
      <w:pPr>
        <w:pStyle w:val="Subhead2"/>
        <w:tabs>
          <w:tab w:val="clear" w:pos="720"/>
          <w:tab w:val="left" w:pos="284"/>
        </w:tabs>
        <w:ind w:left="284" w:firstLine="0"/>
        <w:rPr>
          <w:rFonts w:ascii="Arial" w:hAnsi="Arial" w:cs="Arial"/>
          <w:b w:val="0"/>
        </w:rPr>
      </w:pPr>
      <w:r w:rsidRPr="00EA243F">
        <w:rPr>
          <w:rFonts w:ascii="Arial" w:hAnsi="Arial" w:cs="Arial"/>
          <w:b w:val="0"/>
        </w:rPr>
        <w:t xml:space="preserve">It may be noted that erstwhile PIO definition, though specified under erstwhile FEMA </w:t>
      </w:r>
      <w:proofErr w:type="spellStart"/>
      <w:r w:rsidRPr="00EA243F">
        <w:rPr>
          <w:rFonts w:ascii="Arial" w:hAnsi="Arial" w:cs="Arial"/>
          <w:b w:val="0"/>
        </w:rPr>
        <w:t>Ntf</w:t>
      </w:r>
      <w:proofErr w:type="spellEnd"/>
      <w:r w:rsidRPr="00EA243F">
        <w:rPr>
          <w:rFonts w:ascii="Arial" w:hAnsi="Arial" w:cs="Arial"/>
          <w:b w:val="0"/>
        </w:rPr>
        <w:t xml:space="preserve">. 5 (relating to deposits in India), FEMA </w:t>
      </w:r>
      <w:proofErr w:type="spellStart"/>
      <w:r w:rsidRPr="00EA243F">
        <w:rPr>
          <w:rFonts w:ascii="Arial" w:hAnsi="Arial" w:cs="Arial"/>
          <w:b w:val="0"/>
        </w:rPr>
        <w:t>Ntf</w:t>
      </w:r>
      <w:proofErr w:type="spellEnd"/>
      <w:r w:rsidRPr="00EA243F">
        <w:rPr>
          <w:rFonts w:ascii="Arial" w:hAnsi="Arial" w:cs="Arial"/>
          <w:b w:val="0"/>
        </w:rPr>
        <w:t xml:space="preserve">. 13 (relating to remittance of assets in India), FEMA </w:t>
      </w:r>
      <w:proofErr w:type="spellStart"/>
      <w:r w:rsidRPr="00EA243F">
        <w:rPr>
          <w:rFonts w:ascii="Arial" w:hAnsi="Arial" w:cs="Arial"/>
          <w:b w:val="0"/>
        </w:rPr>
        <w:t>Ntf</w:t>
      </w:r>
      <w:proofErr w:type="spellEnd"/>
      <w:r w:rsidRPr="00EA243F">
        <w:rPr>
          <w:rFonts w:ascii="Arial" w:hAnsi="Arial" w:cs="Arial"/>
          <w:b w:val="0"/>
        </w:rPr>
        <w:t xml:space="preserve">. 20 (relating to transfer or issue of security in India), FEMA </w:t>
      </w:r>
      <w:proofErr w:type="spellStart"/>
      <w:r w:rsidRPr="00EA243F">
        <w:rPr>
          <w:rFonts w:ascii="Arial" w:hAnsi="Arial" w:cs="Arial"/>
          <w:b w:val="0"/>
        </w:rPr>
        <w:t>Ntf</w:t>
      </w:r>
      <w:proofErr w:type="spellEnd"/>
      <w:r w:rsidRPr="00EA243F">
        <w:rPr>
          <w:rFonts w:ascii="Arial" w:hAnsi="Arial" w:cs="Arial"/>
          <w:b w:val="0"/>
        </w:rPr>
        <w:t xml:space="preserve">. 21 (relating to immovable property in India) and FEMA </w:t>
      </w:r>
      <w:proofErr w:type="spellStart"/>
      <w:r w:rsidRPr="00EA243F">
        <w:rPr>
          <w:rFonts w:ascii="Arial" w:hAnsi="Arial" w:cs="Arial"/>
          <w:b w:val="0"/>
        </w:rPr>
        <w:t>Ntf</w:t>
      </w:r>
      <w:proofErr w:type="spellEnd"/>
      <w:r w:rsidRPr="00EA243F">
        <w:rPr>
          <w:rFonts w:ascii="Arial" w:hAnsi="Arial" w:cs="Arial"/>
          <w:b w:val="0"/>
        </w:rPr>
        <w:t xml:space="preserve">. 22 (relating to Branch / Liaison / Project office in India) was not identical as the law sought to differentiate the nature of PIO based on country of citizenship for different purposes under FEMA. Although PIO definition still exists in FEMA </w:t>
      </w:r>
      <w:proofErr w:type="spellStart"/>
      <w:r w:rsidRPr="00EA243F">
        <w:rPr>
          <w:rFonts w:ascii="Arial" w:hAnsi="Arial" w:cs="Arial"/>
          <w:b w:val="0"/>
        </w:rPr>
        <w:t>Ntf</w:t>
      </w:r>
      <w:proofErr w:type="spellEnd"/>
      <w:r w:rsidRPr="00EA243F">
        <w:rPr>
          <w:rFonts w:ascii="Arial" w:hAnsi="Arial" w:cs="Arial"/>
          <w:b w:val="0"/>
        </w:rPr>
        <w:t xml:space="preserve">. 5(R) and in FEMA </w:t>
      </w:r>
      <w:proofErr w:type="spellStart"/>
      <w:r w:rsidRPr="00EA243F">
        <w:rPr>
          <w:rFonts w:ascii="Arial" w:hAnsi="Arial" w:cs="Arial"/>
          <w:b w:val="0"/>
        </w:rPr>
        <w:t>Ntf</w:t>
      </w:r>
      <w:proofErr w:type="spellEnd"/>
      <w:r w:rsidRPr="00EA243F">
        <w:rPr>
          <w:rFonts w:ascii="Arial" w:hAnsi="Arial" w:cs="Arial"/>
          <w:b w:val="0"/>
        </w:rPr>
        <w:t xml:space="preserve">. 13(R), the same is now aligned with the definition of OCI and in fact states that PIO includes OCI.  </w:t>
      </w:r>
    </w:p>
    <w:p w14:paraId="6C7C8762" w14:textId="5FD47A4C" w:rsidR="00784750" w:rsidRPr="00EA243F" w:rsidRDefault="00E93DD3" w:rsidP="00784750">
      <w:pPr>
        <w:spacing w:after="120" w:line="288" w:lineRule="auto"/>
        <w:rPr>
          <w:rFonts w:ascii="Arial" w:hAnsi="Arial" w:cs="Arial"/>
          <w:b/>
          <w:sz w:val="20"/>
          <w:szCs w:val="20"/>
        </w:rPr>
      </w:pPr>
      <w:r w:rsidRPr="00EA243F">
        <w:rPr>
          <w:rFonts w:ascii="Arial" w:hAnsi="Arial" w:cs="Arial"/>
          <w:noProof/>
          <w:sz w:val="20"/>
          <w:szCs w:val="20"/>
          <w:lang w:val="en-US"/>
        </w:rPr>
        <mc:AlternateContent>
          <mc:Choice Requires="wps">
            <w:drawing>
              <wp:anchor distT="45720" distB="45720" distL="114300" distR="114300" simplePos="0" relativeHeight="251673600" behindDoc="0" locked="0" layoutInCell="1" allowOverlap="1" wp14:anchorId="60A74F34" wp14:editId="263B05C3">
                <wp:simplePos x="0" y="0"/>
                <wp:positionH relativeFrom="column">
                  <wp:posOffset>209550</wp:posOffset>
                </wp:positionH>
                <wp:positionV relativeFrom="paragraph">
                  <wp:posOffset>130810</wp:posOffset>
                </wp:positionV>
                <wp:extent cx="4791075" cy="1404620"/>
                <wp:effectExtent l="0" t="0" r="28575" b="2730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1404620"/>
                        </a:xfrm>
                        <a:prstGeom prst="rect">
                          <a:avLst/>
                        </a:prstGeom>
                        <a:solidFill>
                          <a:srgbClr val="FFFFFF"/>
                        </a:solidFill>
                        <a:ln w="9525">
                          <a:solidFill>
                            <a:srgbClr val="000000"/>
                          </a:solidFill>
                          <a:miter lim="800000"/>
                          <a:headEnd/>
                          <a:tailEnd/>
                        </a:ln>
                      </wps:spPr>
                      <wps:txbx>
                        <w:txbxContent>
                          <w:p w14:paraId="33D4F21C" w14:textId="02DAA4F9" w:rsidR="00DB3DDF" w:rsidRPr="007B2A58" w:rsidRDefault="00DB3DDF" w:rsidP="00E93DD3">
                            <w:pPr>
                              <w:rPr>
                                <w:lang w:val="en-US"/>
                              </w:rPr>
                            </w:pPr>
                            <w:r w:rsidRPr="007B347D">
                              <w:rPr>
                                <w:b/>
                                <w:lang w:val="en-US"/>
                              </w:rPr>
                              <w:t>POSER:</w:t>
                            </w:r>
                            <w:r>
                              <w:rPr>
                                <w:lang w:val="en-US"/>
                              </w:rPr>
                              <w:t xml:space="preserve"> Participants are requested to discuss the case of a PIO who has not converted his status to OCI by 30.09.2018 and the implications on different kinds of transactions which have a separate dispensation for OCIs under FEMA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A74F34" id="_x0000_s1037" type="#_x0000_t202" style="position:absolute;margin-left:16.5pt;margin-top:10.3pt;width:377.2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">
                <v:textbox style="mso-fit-shape-to-text:t">
                  <w:txbxContent>
                    <w:p w14:paraId="33D4F21C" w14:textId="02DAA4F9" w:rsidR="00DB3DDF" w:rsidRPr="007B2A58" w:rsidRDefault="00DB3DDF" w:rsidP="00E93DD3">
                      <w:pPr>
                        <w:rPr>
                          <w:lang w:val="en-US"/>
                        </w:rPr>
                      </w:pPr>
                      <w:r w:rsidRPr="007B347D">
                        <w:rPr>
                          <w:b/>
                          <w:lang w:val="en-US"/>
                        </w:rPr>
                        <w:t>POSER:</w:t>
                      </w:r>
                      <w:r>
                        <w:rPr>
                          <w:lang w:val="en-US"/>
                        </w:rPr>
                        <w:t xml:space="preserve"> Participants are requested to discuss the case of a PIO who has not converted his status to OCI by 30.09.2018 and the implications on different kinds of transactions which have a separate dispensation for OCIs under FEMA</w:t>
                      </w:r>
                    </w:p>
                  </w:txbxContent>
                </v:textbox>
                <w10:wrap type="square"/>
              </v:shape>
            </w:pict>
          </mc:Fallback>
        </mc:AlternateContent>
      </w:r>
    </w:p>
    <w:p w14:paraId="08818C82" w14:textId="0786F793" w:rsidR="00E93DD3" w:rsidRPr="00EA243F" w:rsidRDefault="00E93DD3" w:rsidP="00784750">
      <w:pPr>
        <w:spacing w:after="120" w:line="288" w:lineRule="auto"/>
        <w:rPr>
          <w:rFonts w:ascii="Arial" w:hAnsi="Arial" w:cs="Arial"/>
          <w:b/>
          <w:sz w:val="20"/>
          <w:szCs w:val="20"/>
        </w:rPr>
      </w:pPr>
    </w:p>
    <w:p w14:paraId="03ED3F7D" w14:textId="3FA946CC" w:rsidR="00E93DD3" w:rsidRPr="00EA243F" w:rsidRDefault="00E93DD3" w:rsidP="00784750">
      <w:pPr>
        <w:spacing w:after="120" w:line="288" w:lineRule="auto"/>
        <w:rPr>
          <w:rFonts w:ascii="Arial" w:hAnsi="Arial" w:cs="Arial"/>
          <w:b/>
          <w:sz w:val="20"/>
          <w:szCs w:val="20"/>
        </w:rPr>
      </w:pPr>
    </w:p>
    <w:p w14:paraId="5C0DD647" w14:textId="19E2374A" w:rsidR="00E93DD3" w:rsidRPr="00EA243F" w:rsidRDefault="00E93DD3" w:rsidP="00784750">
      <w:pPr>
        <w:spacing w:after="120" w:line="288" w:lineRule="auto"/>
        <w:rPr>
          <w:rFonts w:ascii="Arial" w:hAnsi="Arial" w:cs="Arial"/>
          <w:b/>
          <w:sz w:val="20"/>
          <w:szCs w:val="20"/>
        </w:rPr>
      </w:pPr>
    </w:p>
    <w:p w14:paraId="78A2DD62" w14:textId="77777777" w:rsidR="00E93DD3" w:rsidRPr="00EA243F" w:rsidRDefault="00E93DD3" w:rsidP="00784750">
      <w:pPr>
        <w:spacing w:after="120" w:line="288" w:lineRule="auto"/>
        <w:rPr>
          <w:rFonts w:ascii="Arial" w:hAnsi="Arial" w:cs="Arial"/>
          <w:b/>
          <w:sz w:val="20"/>
          <w:szCs w:val="20"/>
        </w:rPr>
      </w:pPr>
    </w:p>
    <w:p w14:paraId="304F7F63" w14:textId="7AD107EE" w:rsidR="00784750" w:rsidRPr="00EA243F" w:rsidRDefault="003E6B21" w:rsidP="00784750">
      <w:pPr>
        <w:spacing w:after="120" w:line="288" w:lineRule="auto"/>
        <w:rPr>
          <w:rFonts w:ascii="Arial" w:hAnsi="Arial" w:cs="Arial"/>
          <w:b/>
          <w:sz w:val="20"/>
          <w:szCs w:val="20"/>
          <w:u w:val="single"/>
        </w:rPr>
      </w:pPr>
      <w:r w:rsidRPr="00EA243F">
        <w:rPr>
          <w:rFonts w:ascii="Arial" w:hAnsi="Arial" w:cs="Arial"/>
          <w:b/>
          <w:sz w:val="20"/>
          <w:szCs w:val="20"/>
        </w:rPr>
        <w:lastRenderedPageBreak/>
        <w:t>3.</w:t>
      </w:r>
      <w:r w:rsidR="00784750" w:rsidRPr="00EA243F">
        <w:rPr>
          <w:rFonts w:ascii="Arial" w:hAnsi="Arial" w:cs="Arial"/>
          <w:b/>
          <w:sz w:val="20"/>
          <w:szCs w:val="20"/>
        </w:rPr>
        <w:t xml:space="preserve">2 FEMA </w:t>
      </w:r>
      <w:r w:rsidR="00260ACB" w:rsidRPr="00EA243F">
        <w:rPr>
          <w:rFonts w:ascii="Arial" w:hAnsi="Arial" w:cs="Arial"/>
          <w:b/>
          <w:sz w:val="20"/>
          <w:szCs w:val="20"/>
        </w:rPr>
        <w:t>and</w:t>
      </w:r>
      <w:r w:rsidR="00784750" w:rsidRPr="00EA243F">
        <w:rPr>
          <w:rFonts w:ascii="Arial" w:hAnsi="Arial" w:cs="Arial"/>
          <w:b/>
          <w:sz w:val="20"/>
          <w:szCs w:val="20"/>
        </w:rPr>
        <w:t xml:space="preserve"> Non-resident Indians</w:t>
      </w:r>
    </w:p>
    <w:p w14:paraId="06881118" w14:textId="77777777" w:rsidR="00784750" w:rsidRPr="00EA243F" w:rsidRDefault="00784750" w:rsidP="00784750">
      <w:pPr>
        <w:pStyle w:val="Subhead2"/>
        <w:tabs>
          <w:tab w:val="clear" w:pos="720"/>
          <w:tab w:val="left" w:pos="284"/>
        </w:tabs>
        <w:ind w:left="284" w:firstLine="0"/>
        <w:rPr>
          <w:rFonts w:ascii="Arial" w:hAnsi="Arial" w:cs="Arial"/>
          <w:b w:val="0"/>
        </w:rPr>
      </w:pPr>
      <w:r w:rsidRPr="00EA243F">
        <w:rPr>
          <w:rFonts w:ascii="Arial" w:hAnsi="Arial" w:cs="Arial"/>
          <w:b w:val="0"/>
        </w:rPr>
        <w:t>When a person leaves India for taking up employment or for business or vocation or for any purpose which indicates his intention to remain outside India for an uncertain period, he becomes non-resident (Indian) under FEMA.</w:t>
      </w:r>
    </w:p>
    <w:p w14:paraId="2D0479CC" w14:textId="4FA23675" w:rsidR="00784750" w:rsidRPr="00EA243F" w:rsidRDefault="00784750" w:rsidP="00784750">
      <w:pPr>
        <w:pStyle w:val="Subhead2"/>
        <w:tabs>
          <w:tab w:val="clear" w:pos="720"/>
          <w:tab w:val="left" w:pos="284"/>
        </w:tabs>
        <w:ind w:left="284" w:firstLine="0"/>
        <w:rPr>
          <w:rFonts w:ascii="Arial" w:hAnsi="Arial" w:cs="Arial"/>
        </w:rPr>
      </w:pPr>
      <w:r w:rsidRPr="00EA243F">
        <w:rPr>
          <w:rFonts w:ascii="Arial" w:hAnsi="Arial" w:cs="Arial"/>
          <w:b w:val="0"/>
        </w:rPr>
        <w:t>Apart from the various types of investments which one can make which have been detailed elsewhere in this</w:t>
      </w:r>
      <w:r w:rsidRPr="00EA243F">
        <w:rPr>
          <w:rFonts w:ascii="Arial" w:hAnsi="Arial" w:cs="Arial"/>
        </w:rPr>
        <w:t xml:space="preserve"> </w:t>
      </w:r>
      <w:r w:rsidRPr="00EA243F">
        <w:rPr>
          <w:rFonts w:ascii="Arial" w:hAnsi="Arial" w:cs="Arial"/>
          <w:b w:val="0"/>
        </w:rPr>
        <w:t>section, there are several other advantages which are outlined below.</w:t>
      </w:r>
    </w:p>
    <w:p w14:paraId="0C8B2B34" w14:textId="4606896D" w:rsidR="00784750" w:rsidRPr="00EA243F" w:rsidRDefault="00784750" w:rsidP="006D32D2">
      <w:pPr>
        <w:pStyle w:val="Bodytext2"/>
        <w:rPr>
          <w:rFonts w:ascii="Arial" w:hAnsi="Arial" w:cs="Arial"/>
        </w:rPr>
      </w:pPr>
      <w:proofErr w:type="spellStart"/>
      <w:r w:rsidRPr="00EA243F">
        <w:rPr>
          <w:rFonts w:ascii="Arial" w:hAnsi="Arial" w:cs="Arial"/>
        </w:rPr>
        <w:t>i</w:t>
      </w:r>
      <w:proofErr w:type="spellEnd"/>
      <w:r w:rsidRPr="00EA243F">
        <w:rPr>
          <w:rFonts w:ascii="Arial" w:hAnsi="Arial" w:cs="Arial"/>
        </w:rPr>
        <w:t>.</w:t>
      </w:r>
      <w:r w:rsidRPr="00EA243F">
        <w:rPr>
          <w:rFonts w:ascii="Arial" w:hAnsi="Arial" w:cs="Arial"/>
        </w:rPr>
        <w:tab/>
        <w:t>NRI</w:t>
      </w:r>
      <w:r w:rsidR="00E33537" w:rsidRPr="00EA243F">
        <w:rPr>
          <w:rFonts w:ascii="Arial" w:hAnsi="Arial" w:cs="Arial"/>
        </w:rPr>
        <w:t>s</w:t>
      </w:r>
      <w:r w:rsidRPr="00EA243F">
        <w:rPr>
          <w:rFonts w:ascii="Arial" w:hAnsi="Arial" w:cs="Arial"/>
        </w:rPr>
        <w:t xml:space="preserve"> can acquire moveable and immovable properties abroad out of the earnings abroad. Acquisition of the properties abroad is subject to the local laws abroad. e.g. </w:t>
      </w:r>
      <w:r w:rsidR="00C05000" w:rsidRPr="00EA243F">
        <w:rPr>
          <w:rFonts w:ascii="Arial" w:hAnsi="Arial" w:cs="Arial"/>
        </w:rPr>
        <w:t xml:space="preserve">(a) </w:t>
      </w:r>
      <w:r w:rsidRPr="00EA243F">
        <w:rPr>
          <w:rFonts w:ascii="Arial" w:hAnsi="Arial" w:cs="Arial"/>
        </w:rPr>
        <w:t>Non-Resident can invest anywhere in the world</w:t>
      </w:r>
      <w:r w:rsidR="00C05000" w:rsidRPr="00EA243F">
        <w:rPr>
          <w:rFonts w:ascii="Arial" w:hAnsi="Arial" w:cs="Arial"/>
        </w:rPr>
        <w:t>, (b) h</w:t>
      </w:r>
      <w:r w:rsidRPr="00EA243F">
        <w:rPr>
          <w:rFonts w:ascii="Arial" w:hAnsi="Arial" w:cs="Arial"/>
        </w:rPr>
        <w:t>e can buy the shares of the companies, quoted in New York Stock Exchanges, London Stock Exchange and other Stock Exchanges in the world</w:t>
      </w:r>
      <w:r w:rsidR="00C05000" w:rsidRPr="00EA243F">
        <w:rPr>
          <w:rFonts w:ascii="Arial" w:hAnsi="Arial" w:cs="Arial"/>
        </w:rPr>
        <w:t>, (c)</w:t>
      </w:r>
      <w:r w:rsidRPr="00EA243F">
        <w:rPr>
          <w:rFonts w:ascii="Arial" w:hAnsi="Arial" w:cs="Arial"/>
        </w:rPr>
        <w:t xml:space="preserve"> </w:t>
      </w:r>
      <w:r w:rsidR="00C05000" w:rsidRPr="00EA243F">
        <w:rPr>
          <w:rFonts w:ascii="Arial" w:hAnsi="Arial" w:cs="Arial"/>
        </w:rPr>
        <w:t>h</w:t>
      </w:r>
      <w:r w:rsidRPr="00EA243F">
        <w:rPr>
          <w:rFonts w:ascii="Arial" w:hAnsi="Arial" w:cs="Arial"/>
        </w:rPr>
        <w:t>e can set up a company</w:t>
      </w:r>
      <w:r w:rsidR="006D32D2" w:rsidRPr="00EA243F">
        <w:rPr>
          <w:rFonts w:ascii="Arial" w:hAnsi="Arial" w:cs="Arial"/>
        </w:rPr>
        <w:t xml:space="preserve"> </w:t>
      </w:r>
      <w:r w:rsidRPr="00EA243F">
        <w:rPr>
          <w:rFonts w:ascii="Arial" w:hAnsi="Arial" w:cs="Arial"/>
        </w:rPr>
        <w:t>/</w:t>
      </w:r>
      <w:r w:rsidR="006D32D2" w:rsidRPr="00EA243F">
        <w:rPr>
          <w:rFonts w:ascii="Arial" w:hAnsi="Arial" w:cs="Arial"/>
        </w:rPr>
        <w:t xml:space="preserve"> </w:t>
      </w:r>
      <w:r w:rsidRPr="00EA243F">
        <w:rPr>
          <w:rFonts w:ascii="Arial" w:hAnsi="Arial" w:cs="Arial"/>
        </w:rPr>
        <w:t xml:space="preserve">trust, be Trustee </w:t>
      </w:r>
      <w:r w:rsidR="006D32D2" w:rsidRPr="00EA243F">
        <w:rPr>
          <w:rFonts w:ascii="Arial" w:hAnsi="Arial" w:cs="Arial"/>
        </w:rPr>
        <w:t xml:space="preserve">and </w:t>
      </w:r>
      <w:r w:rsidRPr="00EA243F">
        <w:rPr>
          <w:rFonts w:ascii="Arial" w:hAnsi="Arial" w:cs="Arial"/>
        </w:rPr>
        <w:t>/</w:t>
      </w:r>
      <w:r w:rsidR="006D32D2" w:rsidRPr="00EA243F">
        <w:rPr>
          <w:rFonts w:ascii="Arial" w:hAnsi="Arial" w:cs="Arial"/>
        </w:rPr>
        <w:t xml:space="preserve"> or </w:t>
      </w:r>
      <w:r w:rsidRPr="00EA243F">
        <w:rPr>
          <w:rFonts w:ascii="Arial" w:hAnsi="Arial" w:cs="Arial"/>
        </w:rPr>
        <w:t>beneficiary in Trust abroad</w:t>
      </w:r>
      <w:r w:rsidR="00C05000" w:rsidRPr="00EA243F">
        <w:rPr>
          <w:rFonts w:ascii="Arial" w:hAnsi="Arial" w:cs="Arial"/>
        </w:rPr>
        <w:t>, (d) h</w:t>
      </w:r>
      <w:r w:rsidRPr="00EA243F">
        <w:rPr>
          <w:rFonts w:ascii="Arial" w:hAnsi="Arial" w:cs="Arial"/>
        </w:rPr>
        <w:t>e can be a partner in any firm abroad</w:t>
      </w:r>
      <w:r w:rsidR="00C05000" w:rsidRPr="00EA243F">
        <w:rPr>
          <w:rFonts w:ascii="Arial" w:hAnsi="Arial" w:cs="Arial"/>
        </w:rPr>
        <w:t>, (e)</w:t>
      </w:r>
      <w:r w:rsidRPr="00EA243F">
        <w:rPr>
          <w:rFonts w:ascii="Arial" w:hAnsi="Arial" w:cs="Arial"/>
        </w:rPr>
        <w:t xml:space="preserve"> </w:t>
      </w:r>
      <w:r w:rsidR="00C05000" w:rsidRPr="00EA243F">
        <w:rPr>
          <w:rFonts w:ascii="Arial" w:hAnsi="Arial" w:cs="Arial"/>
        </w:rPr>
        <w:t>h</w:t>
      </w:r>
      <w:r w:rsidRPr="00EA243F">
        <w:rPr>
          <w:rFonts w:ascii="Arial" w:hAnsi="Arial" w:cs="Arial"/>
        </w:rPr>
        <w:t>e can start any business abroad</w:t>
      </w:r>
      <w:r w:rsidR="00C05000" w:rsidRPr="00EA243F">
        <w:rPr>
          <w:rFonts w:ascii="Arial" w:hAnsi="Arial" w:cs="Arial"/>
        </w:rPr>
        <w:t>, (f) h</w:t>
      </w:r>
      <w:r w:rsidRPr="00EA243F">
        <w:rPr>
          <w:rFonts w:ascii="Arial" w:hAnsi="Arial" w:cs="Arial"/>
        </w:rPr>
        <w:t>e can retain foreign assets</w:t>
      </w:r>
      <w:r w:rsidR="006D32D2" w:rsidRPr="00EA243F">
        <w:rPr>
          <w:rFonts w:ascii="Arial" w:hAnsi="Arial" w:cs="Arial"/>
        </w:rPr>
        <w:t xml:space="preserve"> </w:t>
      </w:r>
      <w:r w:rsidRPr="00EA243F">
        <w:rPr>
          <w:rFonts w:ascii="Arial" w:hAnsi="Arial" w:cs="Arial"/>
        </w:rPr>
        <w:t>/security even after his return to India</w:t>
      </w:r>
      <w:r w:rsidR="00F00389" w:rsidRPr="00EA243F">
        <w:rPr>
          <w:rFonts w:ascii="Arial" w:hAnsi="Arial" w:cs="Arial"/>
        </w:rPr>
        <w:t xml:space="preserve"> as provided in Section 6(4) of FEMA</w:t>
      </w:r>
      <w:r w:rsidR="00C05000" w:rsidRPr="00EA243F">
        <w:rPr>
          <w:rFonts w:ascii="Arial" w:hAnsi="Arial" w:cs="Arial"/>
        </w:rPr>
        <w:t xml:space="preserve">. NRI is not required to take permission of the AD-Bank / </w:t>
      </w:r>
      <w:proofErr w:type="gramStart"/>
      <w:r w:rsidR="00C05000" w:rsidRPr="00EA243F">
        <w:rPr>
          <w:rFonts w:ascii="Arial" w:hAnsi="Arial" w:cs="Arial"/>
        </w:rPr>
        <w:t>RBI  (</w:t>
      </w:r>
      <w:proofErr w:type="gramEnd"/>
      <w:r w:rsidR="00C05000" w:rsidRPr="00EA243F">
        <w:rPr>
          <w:rFonts w:ascii="Arial" w:hAnsi="Arial" w:cs="Arial"/>
        </w:rPr>
        <w:t>g)</w:t>
      </w:r>
      <w:r w:rsidRPr="00EA243F">
        <w:rPr>
          <w:rFonts w:ascii="Arial" w:hAnsi="Arial" w:cs="Arial"/>
        </w:rPr>
        <w:t xml:space="preserve"> </w:t>
      </w:r>
      <w:r w:rsidR="00C05000" w:rsidRPr="00EA243F">
        <w:rPr>
          <w:rFonts w:ascii="Arial" w:hAnsi="Arial" w:cs="Arial"/>
        </w:rPr>
        <w:t>h</w:t>
      </w:r>
      <w:r w:rsidRPr="00EA243F">
        <w:rPr>
          <w:rFonts w:ascii="Arial" w:hAnsi="Arial" w:cs="Arial"/>
        </w:rPr>
        <w:t xml:space="preserve">e </w:t>
      </w:r>
      <w:r w:rsidR="00C05000" w:rsidRPr="00EA243F">
        <w:rPr>
          <w:rFonts w:ascii="Arial" w:hAnsi="Arial" w:cs="Arial"/>
        </w:rPr>
        <w:t>is not required to inform about his assets outside India</w:t>
      </w:r>
      <w:r w:rsidRPr="00EA243F">
        <w:rPr>
          <w:rFonts w:ascii="Arial" w:hAnsi="Arial" w:cs="Arial"/>
        </w:rPr>
        <w:t xml:space="preserve"> to RBI.</w:t>
      </w:r>
    </w:p>
    <w:p w14:paraId="52051978" w14:textId="448615FA" w:rsidR="00784750" w:rsidRPr="00EA243F" w:rsidRDefault="006D32D2" w:rsidP="00784750">
      <w:pPr>
        <w:pStyle w:val="Bodytext2"/>
        <w:spacing w:after="130"/>
        <w:rPr>
          <w:rFonts w:ascii="Arial" w:hAnsi="Arial" w:cs="Arial"/>
        </w:rPr>
      </w:pPr>
      <w:r w:rsidRPr="00EA243F">
        <w:rPr>
          <w:rFonts w:ascii="Arial" w:hAnsi="Arial" w:cs="Arial"/>
        </w:rPr>
        <w:t>ii</w:t>
      </w:r>
      <w:r w:rsidR="00784750" w:rsidRPr="00EA243F">
        <w:rPr>
          <w:rFonts w:ascii="Arial" w:hAnsi="Arial" w:cs="Arial"/>
        </w:rPr>
        <w:t>.</w:t>
      </w:r>
      <w:r w:rsidR="00784750" w:rsidRPr="00EA243F">
        <w:rPr>
          <w:rFonts w:ascii="Arial" w:hAnsi="Arial" w:cs="Arial"/>
        </w:rPr>
        <w:tab/>
      </w:r>
      <w:r w:rsidR="00E33537" w:rsidRPr="00EA243F">
        <w:rPr>
          <w:rFonts w:ascii="Arial" w:hAnsi="Arial" w:cs="Arial"/>
        </w:rPr>
        <w:t>NRIs</w:t>
      </w:r>
      <w:r w:rsidR="00D47C24" w:rsidRPr="00EA243F">
        <w:rPr>
          <w:rFonts w:ascii="Arial" w:hAnsi="Arial" w:cs="Arial"/>
        </w:rPr>
        <w:t xml:space="preserve"> can bring </w:t>
      </w:r>
      <w:r w:rsidR="00D47C24" w:rsidRPr="00EA243F">
        <w:rPr>
          <w:rFonts w:ascii="Arial" w:eastAsiaTheme="minorHAnsi" w:hAnsi="Arial" w:cs="Arial"/>
          <w:lang w:val="en-IN"/>
        </w:rPr>
        <w:t>1 kg</w:t>
      </w:r>
      <w:r w:rsidR="00784750" w:rsidRPr="00EA243F">
        <w:rPr>
          <w:rFonts w:ascii="Arial" w:eastAsiaTheme="minorHAnsi" w:hAnsi="Arial" w:cs="Arial"/>
          <w:lang w:val="en-IN"/>
        </w:rPr>
        <w:t>.</w:t>
      </w:r>
      <w:r w:rsidR="00784750" w:rsidRPr="00EA243F">
        <w:rPr>
          <w:rFonts w:ascii="Arial" w:hAnsi="Arial" w:cs="Arial"/>
        </w:rPr>
        <w:t xml:space="preserve"> of gold (on payment of </w:t>
      </w:r>
      <w:r w:rsidR="004234C2" w:rsidRPr="00EA243F">
        <w:rPr>
          <w:rFonts w:ascii="Arial" w:hAnsi="Arial" w:cs="Arial"/>
        </w:rPr>
        <w:t xml:space="preserve">concessional </w:t>
      </w:r>
      <w:r w:rsidR="00784750" w:rsidRPr="00EA243F">
        <w:rPr>
          <w:rFonts w:ascii="Arial" w:hAnsi="Arial" w:cs="Arial"/>
        </w:rPr>
        <w:t xml:space="preserve">duty) and 10 kgs. of silver (on payment of </w:t>
      </w:r>
      <w:r w:rsidR="004234C2" w:rsidRPr="00EA243F">
        <w:rPr>
          <w:rFonts w:ascii="Arial" w:hAnsi="Arial" w:cs="Arial"/>
        </w:rPr>
        <w:t xml:space="preserve">concessional </w:t>
      </w:r>
      <w:r w:rsidR="00784750" w:rsidRPr="00EA243F">
        <w:rPr>
          <w:rFonts w:ascii="Arial" w:hAnsi="Arial" w:cs="Arial"/>
        </w:rPr>
        <w:t>duty) once in six months on his visit to India.</w:t>
      </w:r>
    </w:p>
    <w:p w14:paraId="28AEF78C" w14:textId="78EC8870" w:rsidR="00784750" w:rsidRPr="00EA243F" w:rsidRDefault="006D32D2" w:rsidP="00784750">
      <w:pPr>
        <w:pStyle w:val="Bodytext2"/>
        <w:spacing w:after="130"/>
        <w:rPr>
          <w:rFonts w:ascii="Arial" w:hAnsi="Arial" w:cs="Arial"/>
        </w:rPr>
      </w:pPr>
      <w:r w:rsidRPr="00EA243F">
        <w:rPr>
          <w:rFonts w:ascii="Arial" w:hAnsi="Arial" w:cs="Arial"/>
        </w:rPr>
        <w:t>iii</w:t>
      </w:r>
      <w:r w:rsidR="00784750" w:rsidRPr="00EA243F">
        <w:rPr>
          <w:rFonts w:ascii="Arial" w:hAnsi="Arial" w:cs="Arial"/>
        </w:rPr>
        <w:t>.</w:t>
      </w:r>
      <w:r w:rsidR="00784750" w:rsidRPr="00EA243F">
        <w:rPr>
          <w:rFonts w:ascii="Arial" w:hAnsi="Arial" w:cs="Arial"/>
        </w:rPr>
        <w:tab/>
      </w:r>
      <w:proofErr w:type="gramStart"/>
      <w:r w:rsidR="00E33537" w:rsidRPr="00EA243F">
        <w:rPr>
          <w:rFonts w:ascii="Arial" w:hAnsi="Arial" w:cs="Arial"/>
        </w:rPr>
        <w:t>F</w:t>
      </w:r>
      <w:r w:rsidR="00784750" w:rsidRPr="00EA243F">
        <w:rPr>
          <w:rFonts w:ascii="Arial" w:hAnsi="Arial" w:cs="Arial"/>
        </w:rPr>
        <w:t>oreign</w:t>
      </w:r>
      <w:proofErr w:type="gramEnd"/>
      <w:r w:rsidR="00784750" w:rsidRPr="00EA243F">
        <w:rPr>
          <w:rFonts w:ascii="Arial" w:hAnsi="Arial" w:cs="Arial"/>
        </w:rPr>
        <w:t xml:space="preserve"> income </w:t>
      </w:r>
      <w:r w:rsidR="00E33537" w:rsidRPr="00EA243F">
        <w:rPr>
          <w:rFonts w:ascii="Arial" w:hAnsi="Arial" w:cs="Arial"/>
        </w:rPr>
        <w:t xml:space="preserve">of NRIs </w:t>
      </w:r>
      <w:r w:rsidR="00784750" w:rsidRPr="00EA243F">
        <w:rPr>
          <w:rFonts w:ascii="Arial" w:hAnsi="Arial" w:cs="Arial"/>
        </w:rPr>
        <w:t>is not liable to tax in India</w:t>
      </w:r>
      <w:r w:rsidRPr="00EA243F">
        <w:rPr>
          <w:rFonts w:ascii="Arial" w:hAnsi="Arial" w:cs="Arial"/>
        </w:rPr>
        <w:t xml:space="preserve"> </w:t>
      </w:r>
      <w:proofErr w:type="gramStart"/>
      <w:r w:rsidRPr="00EA243F">
        <w:rPr>
          <w:rFonts w:ascii="Arial" w:hAnsi="Arial" w:cs="Arial"/>
        </w:rPr>
        <w:t>p</w:t>
      </w:r>
      <w:r w:rsidR="00784750" w:rsidRPr="00EA243F">
        <w:rPr>
          <w:rFonts w:ascii="Arial" w:hAnsi="Arial" w:cs="Arial"/>
        </w:rPr>
        <w:t>rovided  he</w:t>
      </w:r>
      <w:proofErr w:type="gramEnd"/>
      <w:r w:rsidR="00784750" w:rsidRPr="00EA243F">
        <w:rPr>
          <w:rFonts w:ascii="Arial" w:hAnsi="Arial" w:cs="Arial"/>
        </w:rPr>
        <w:t xml:space="preserve"> is also non-resident under the Income-tax Act.</w:t>
      </w:r>
    </w:p>
    <w:p w14:paraId="5B5B7F5D" w14:textId="3840F9BC" w:rsidR="00784750" w:rsidRPr="00EA243F" w:rsidRDefault="006D32D2" w:rsidP="00784750">
      <w:pPr>
        <w:pStyle w:val="Bodytext2"/>
        <w:spacing w:after="130"/>
        <w:rPr>
          <w:rFonts w:ascii="Arial" w:hAnsi="Arial" w:cs="Arial"/>
        </w:rPr>
      </w:pPr>
      <w:r w:rsidRPr="00EA243F">
        <w:rPr>
          <w:rFonts w:ascii="Arial" w:hAnsi="Arial" w:cs="Arial"/>
        </w:rPr>
        <w:t>iv</w:t>
      </w:r>
      <w:r w:rsidR="00784750" w:rsidRPr="00EA243F">
        <w:rPr>
          <w:rFonts w:ascii="Arial" w:hAnsi="Arial" w:cs="Arial"/>
        </w:rPr>
        <w:t>.</w:t>
      </w:r>
      <w:r w:rsidR="00784750" w:rsidRPr="00EA243F">
        <w:rPr>
          <w:rFonts w:ascii="Arial" w:hAnsi="Arial" w:cs="Arial"/>
        </w:rPr>
        <w:tab/>
      </w:r>
      <w:r w:rsidR="00E33537" w:rsidRPr="00EA243F">
        <w:rPr>
          <w:rFonts w:ascii="Arial" w:hAnsi="Arial" w:cs="Arial"/>
        </w:rPr>
        <w:t xml:space="preserve">NRIs </w:t>
      </w:r>
      <w:r w:rsidR="00784750" w:rsidRPr="00EA243F">
        <w:rPr>
          <w:rFonts w:ascii="Arial" w:hAnsi="Arial" w:cs="Arial"/>
        </w:rPr>
        <w:t xml:space="preserve">can set up joint ventures abroad with the foreign exchange earned abroad. </w:t>
      </w:r>
    </w:p>
    <w:p w14:paraId="6031F3E4" w14:textId="1513EB92" w:rsidR="00784750" w:rsidRPr="00EA243F" w:rsidRDefault="006D32D2" w:rsidP="00784750">
      <w:pPr>
        <w:pStyle w:val="Bodytext2"/>
        <w:spacing w:after="130"/>
        <w:rPr>
          <w:rFonts w:ascii="Arial" w:hAnsi="Arial" w:cs="Arial"/>
        </w:rPr>
      </w:pPr>
      <w:r w:rsidRPr="00EA243F">
        <w:rPr>
          <w:rFonts w:ascii="Arial" w:hAnsi="Arial" w:cs="Arial"/>
        </w:rPr>
        <w:t>v</w:t>
      </w:r>
      <w:r w:rsidR="00784750" w:rsidRPr="00EA243F">
        <w:rPr>
          <w:rFonts w:ascii="Arial" w:hAnsi="Arial" w:cs="Arial"/>
        </w:rPr>
        <w:t>.</w:t>
      </w:r>
      <w:r w:rsidR="00784750" w:rsidRPr="00EA243F">
        <w:rPr>
          <w:rFonts w:ascii="Arial" w:hAnsi="Arial" w:cs="Arial"/>
        </w:rPr>
        <w:tab/>
      </w:r>
      <w:r w:rsidR="00E33537" w:rsidRPr="00EA243F">
        <w:rPr>
          <w:rFonts w:ascii="Arial" w:hAnsi="Arial" w:cs="Arial"/>
        </w:rPr>
        <w:t xml:space="preserve">Children of </w:t>
      </w:r>
      <w:r w:rsidR="00784750" w:rsidRPr="00EA243F">
        <w:rPr>
          <w:rFonts w:ascii="Arial" w:hAnsi="Arial" w:cs="Arial"/>
        </w:rPr>
        <w:t>NRI</w:t>
      </w:r>
      <w:r w:rsidR="00E33537" w:rsidRPr="00EA243F">
        <w:rPr>
          <w:rFonts w:ascii="Arial" w:hAnsi="Arial" w:cs="Arial"/>
        </w:rPr>
        <w:t>s can get priority</w:t>
      </w:r>
      <w:r w:rsidR="00784750" w:rsidRPr="00EA243F">
        <w:rPr>
          <w:rFonts w:ascii="Arial" w:hAnsi="Arial" w:cs="Arial"/>
        </w:rPr>
        <w:t xml:space="preserve"> for Engineering</w:t>
      </w:r>
      <w:r w:rsidRPr="00EA243F">
        <w:rPr>
          <w:rFonts w:ascii="Arial" w:hAnsi="Arial" w:cs="Arial"/>
        </w:rPr>
        <w:t xml:space="preserve"> </w:t>
      </w:r>
      <w:r w:rsidR="00784750" w:rsidRPr="00EA243F">
        <w:rPr>
          <w:rFonts w:ascii="Arial" w:hAnsi="Arial" w:cs="Arial"/>
        </w:rPr>
        <w:t>/ Medical</w:t>
      </w:r>
      <w:r w:rsidRPr="00EA243F">
        <w:rPr>
          <w:rFonts w:ascii="Arial" w:hAnsi="Arial" w:cs="Arial"/>
        </w:rPr>
        <w:t xml:space="preserve"> </w:t>
      </w:r>
      <w:r w:rsidR="00784750" w:rsidRPr="00EA243F">
        <w:rPr>
          <w:rFonts w:ascii="Arial" w:hAnsi="Arial" w:cs="Arial"/>
        </w:rPr>
        <w:t>/</w:t>
      </w:r>
      <w:r w:rsidRPr="00EA243F">
        <w:rPr>
          <w:rFonts w:ascii="Arial" w:hAnsi="Arial" w:cs="Arial"/>
        </w:rPr>
        <w:t xml:space="preserve"> </w:t>
      </w:r>
      <w:r w:rsidR="00784750" w:rsidRPr="00EA243F">
        <w:rPr>
          <w:rFonts w:ascii="Arial" w:hAnsi="Arial" w:cs="Arial"/>
        </w:rPr>
        <w:t xml:space="preserve">MBA courses in certain Institutions in </w:t>
      </w:r>
      <w:proofErr w:type="gramStart"/>
      <w:r w:rsidR="00784750" w:rsidRPr="00EA243F">
        <w:rPr>
          <w:rFonts w:ascii="Arial" w:hAnsi="Arial" w:cs="Arial"/>
        </w:rPr>
        <w:t>India  provided</w:t>
      </w:r>
      <w:proofErr w:type="gramEnd"/>
      <w:r w:rsidR="00784750" w:rsidRPr="00EA243F">
        <w:rPr>
          <w:rFonts w:ascii="Arial" w:hAnsi="Arial" w:cs="Arial"/>
        </w:rPr>
        <w:t xml:space="preserve"> the fees are paid in Foreign Exchange.</w:t>
      </w:r>
    </w:p>
    <w:p w14:paraId="77665B40" w14:textId="61DB0C3B" w:rsidR="00784750" w:rsidRPr="00EA243F" w:rsidRDefault="006D32D2" w:rsidP="00784750">
      <w:pPr>
        <w:pStyle w:val="Bodytext2"/>
        <w:spacing w:after="130"/>
        <w:rPr>
          <w:rFonts w:ascii="Arial" w:hAnsi="Arial" w:cs="Arial"/>
        </w:rPr>
      </w:pPr>
      <w:r w:rsidRPr="00EA243F">
        <w:rPr>
          <w:rFonts w:ascii="Arial" w:hAnsi="Arial" w:cs="Arial"/>
        </w:rPr>
        <w:t>vi</w:t>
      </w:r>
      <w:r w:rsidR="00784750" w:rsidRPr="00EA243F">
        <w:rPr>
          <w:rFonts w:ascii="Arial" w:hAnsi="Arial" w:cs="Arial"/>
        </w:rPr>
        <w:t>.</w:t>
      </w:r>
      <w:r w:rsidR="00784750" w:rsidRPr="00EA243F">
        <w:rPr>
          <w:rFonts w:ascii="Arial" w:hAnsi="Arial" w:cs="Arial"/>
        </w:rPr>
        <w:tab/>
        <w:t>NRIs can come to India for medical treatment and pay for their treatment in Rupees.</w:t>
      </w:r>
    </w:p>
    <w:p w14:paraId="2CC795E5" w14:textId="65C83FD9" w:rsidR="00784750" w:rsidRPr="00EA243F" w:rsidRDefault="006D32D2" w:rsidP="00784750">
      <w:pPr>
        <w:pStyle w:val="Bodytext2"/>
        <w:spacing w:after="130"/>
        <w:rPr>
          <w:rFonts w:ascii="Arial" w:hAnsi="Arial" w:cs="Arial"/>
        </w:rPr>
      </w:pPr>
      <w:r w:rsidRPr="00EA243F">
        <w:rPr>
          <w:rFonts w:ascii="Arial" w:hAnsi="Arial" w:cs="Arial"/>
        </w:rPr>
        <w:t>vii</w:t>
      </w:r>
      <w:r w:rsidR="00784750" w:rsidRPr="00EA243F">
        <w:rPr>
          <w:rFonts w:ascii="Arial" w:hAnsi="Arial" w:cs="Arial"/>
        </w:rPr>
        <w:t>.</w:t>
      </w:r>
      <w:r w:rsidR="00784750" w:rsidRPr="00EA243F">
        <w:rPr>
          <w:rFonts w:ascii="Arial" w:hAnsi="Arial" w:cs="Arial"/>
        </w:rPr>
        <w:tab/>
        <w:t>NRIs can set up family trusts abroad for education of their children</w:t>
      </w:r>
      <w:r w:rsidRPr="00EA243F">
        <w:rPr>
          <w:rFonts w:ascii="Arial" w:hAnsi="Arial" w:cs="Arial"/>
        </w:rPr>
        <w:t xml:space="preserve"> </w:t>
      </w:r>
      <w:r w:rsidR="00784750" w:rsidRPr="00EA243F">
        <w:rPr>
          <w:rFonts w:ascii="Arial" w:hAnsi="Arial" w:cs="Arial"/>
        </w:rPr>
        <w:t>/ maintenance of their family members. Such trusts can also be Asset Protection Trusts where the assets held by the Trust are free from attachment by the creditors.</w:t>
      </w:r>
    </w:p>
    <w:p w14:paraId="7FCE3E8A" w14:textId="23F4DF96" w:rsidR="00784750" w:rsidRPr="00EA243F" w:rsidRDefault="006D32D2" w:rsidP="00784750">
      <w:pPr>
        <w:pStyle w:val="Bodytext2"/>
        <w:spacing w:after="130"/>
        <w:rPr>
          <w:rFonts w:ascii="Arial" w:hAnsi="Arial" w:cs="Arial"/>
        </w:rPr>
      </w:pPr>
      <w:r w:rsidRPr="00EA243F">
        <w:rPr>
          <w:rFonts w:ascii="Arial" w:hAnsi="Arial" w:cs="Arial"/>
        </w:rPr>
        <w:t>viii</w:t>
      </w:r>
      <w:r w:rsidR="00784750" w:rsidRPr="00EA243F">
        <w:rPr>
          <w:rFonts w:ascii="Arial" w:hAnsi="Arial" w:cs="Arial"/>
        </w:rPr>
        <w:t>.</w:t>
      </w:r>
      <w:r w:rsidR="00784750" w:rsidRPr="00EA243F">
        <w:rPr>
          <w:rFonts w:ascii="Arial" w:hAnsi="Arial" w:cs="Arial"/>
        </w:rPr>
        <w:tab/>
        <w:t>NRIs can seek an Advance Ruling from the Advance Ruling Authority on taxability of their transactions.</w:t>
      </w:r>
    </w:p>
    <w:p w14:paraId="5565B2FC" w14:textId="7C300BE2" w:rsidR="00784750" w:rsidRPr="00EA243F" w:rsidRDefault="006D32D2" w:rsidP="00784750">
      <w:pPr>
        <w:pStyle w:val="Bodytext2"/>
        <w:spacing w:after="130"/>
        <w:rPr>
          <w:rFonts w:ascii="Arial" w:hAnsi="Arial" w:cs="Arial"/>
        </w:rPr>
      </w:pPr>
      <w:r w:rsidRPr="00EA243F">
        <w:rPr>
          <w:rFonts w:ascii="Arial" w:hAnsi="Arial" w:cs="Arial"/>
        </w:rPr>
        <w:t>ix</w:t>
      </w:r>
      <w:r w:rsidR="00784750" w:rsidRPr="00EA243F">
        <w:rPr>
          <w:rFonts w:ascii="Arial" w:hAnsi="Arial" w:cs="Arial"/>
        </w:rPr>
        <w:t>.</w:t>
      </w:r>
      <w:r w:rsidR="00784750" w:rsidRPr="00EA243F">
        <w:rPr>
          <w:rFonts w:ascii="Arial" w:hAnsi="Arial" w:cs="Arial"/>
        </w:rPr>
        <w:tab/>
        <w:t>There are benefits under Double Tax Avoidance Agreements (DTAAs). The non-residents can avail of the benefits of DTAAs entered into by India with several countries.</w:t>
      </w:r>
      <w:r w:rsidRPr="00EA243F">
        <w:rPr>
          <w:rFonts w:ascii="Arial" w:hAnsi="Arial" w:cs="Arial"/>
        </w:rPr>
        <w:t xml:space="preserve"> </w:t>
      </w:r>
      <w:r w:rsidR="00784750" w:rsidRPr="00EA243F">
        <w:rPr>
          <w:rFonts w:ascii="Arial" w:hAnsi="Arial" w:cs="Arial"/>
        </w:rPr>
        <w:t>Under the DTA Agreements, if some tax is payable by non-residents in India on their income in India, credit for tax payable in India is available against tax payable in foreign country on such incomes. Effectively, there will be no double tax on the same income.</w:t>
      </w:r>
    </w:p>
    <w:p w14:paraId="39905300" w14:textId="4590588A" w:rsidR="00784750" w:rsidRPr="00EA243F" w:rsidRDefault="00784750" w:rsidP="00784750">
      <w:pPr>
        <w:pStyle w:val="Bodytext2"/>
        <w:rPr>
          <w:rFonts w:ascii="Arial" w:hAnsi="Arial" w:cs="Arial"/>
        </w:rPr>
      </w:pPr>
      <w:r w:rsidRPr="00EA243F">
        <w:rPr>
          <w:rFonts w:ascii="Arial" w:hAnsi="Arial" w:cs="Arial"/>
        </w:rPr>
        <w:tab/>
        <w:t>Tax on dividends, royalty, fees for technical services earned in India by NRIs are taxed at lower rates as provided in the Double Tax Avoidance Agreements. In some cases</w:t>
      </w:r>
      <w:r w:rsidR="006D32D2" w:rsidRPr="00EA243F">
        <w:rPr>
          <w:rFonts w:ascii="Arial" w:hAnsi="Arial" w:cs="Arial"/>
        </w:rPr>
        <w:t>,</w:t>
      </w:r>
      <w:r w:rsidRPr="00EA243F">
        <w:rPr>
          <w:rFonts w:ascii="Arial" w:hAnsi="Arial" w:cs="Arial"/>
        </w:rPr>
        <w:t xml:space="preserve"> tax may not be payable at all on such incomes if the NRI is the tax resident of a Treaty Country.</w:t>
      </w:r>
    </w:p>
    <w:p w14:paraId="034FCDA9" w14:textId="2B9588E4" w:rsidR="00784750" w:rsidRPr="00EA243F" w:rsidRDefault="00784750" w:rsidP="00784750">
      <w:pPr>
        <w:pStyle w:val="Bodytext2"/>
        <w:rPr>
          <w:rFonts w:ascii="Arial" w:hAnsi="Arial" w:cs="Arial"/>
        </w:rPr>
      </w:pPr>
      <w:r w:rsidRPr="00EA243F">
        <w:rPr>
          <w:rFonts w:ascii="Arial" w:hAnsi="Arial" w:cs="Arial"/>
        </w:rPr>
        <w:tab/>
        <w:t>One has to study the Double Tax Avoidance Agreements in detail, before applying the provisions of the treaties and now they are also required to look at the impact of the multilateral Instrument signed by India which has an impact of modifying the tax tr</w:t>
      </w:r>
      <w:r w:rsidR="006D32D2" w:rsidRPr="00EA243F">
        <w:rPr>
          <w:rFonts w:ascii="Arial" w:hAnsi="Arial" w:cs="Arial"/>
        </w:rPr>
        <w:t>e</w:t>
      </w:r>
      <w:r w:rsidRPr="00EA243F">
        <w:rPr>
          <w:rFonts w:ascii="Arial" w:hAnsi="Arial" w:cs="Arial"/>
        </w:rPr>
        <w:t>aty.</w:t>
      </w:r>
    </w:p>
    <w:p w14:paraId="7A4B330F" w14:textId="77777777" w:rsidR="00E33537" w:rsidRPr="00EA243F" w:rsidRDefault="006D32D2" w:rsidP="00E33537">
      <w:pPr>
        <w:pStyle w:val="Bodytext2"/>
        <w:rPr>
          <w:rFonts w:ascii="Arial" w:hAnsi="Arial" w:cs="Arial"/>
        </w:rPr>
      </w:pPr>
      <w:r w:rsidRPr="00EA243F">
        <w:rPr>
          <w:rFonts w:ascii="Arial" w:hAnsi="Arial" w:cs="Arial"/>
        </w:rPr>
        <w:t>x</w:t>
      </w:r>
      <w:r w:rsidR="00784750" w:rsidRPr="00EA243F">
        <w:rPr>
          <w:rFonts w:ascii="Arial" w:hAnsi="Arial" w:cs="Arial"/>
        </w:rPr>
        <w:t>.</w:t>
      </w:r>
      <w:r w:rsidR="00784750" w:rsidRPr="00EA243F">
        <w:rPr>
          <w:rFonts w:ascii="Arial" w:hAnsi="Arial" w:cs="Arial"/>
        </w:rPr>
        <w:tab/>
        <w:t>NRIs enjoy several tax concessions in India on their assets in India. These have been outlined elsewhere. In short NRIs enjoy best of both the worlds</w:t>
      </w:r>
      <w:r w:rsidRPr="00EA243F">
        <w:rPr>
          <w:rFonts w:ascii="Arial" w:hAnsi="Arial" w:cs="Arial"/>
        </w:rPr>
        <w:t xml:space="preserve"> -</w:t>
      </w:r>
      <w:r w:rsidR="00784750" w:rsidRPr="00EA243F">
        <w:rPr>
          <w:rFonts w:ascii="Arial" w:hAnsi="Arial" w:cs="Arial"/>
        </w:rPr>
        <w:t xml:space="preserve"> Foreign Income and Indian tax shelter! </w:t>
      </w:r>
    </w:p>
    <w:p w14:paraId="51B7B596" w14:textId="0F10D555" w:rsidR="00685A20" w:rsidRPr="00EA243F" w:rsidRDefault="00E33537" w:rsidP="00E33537">
      <w:pPr>
        <w:pStyle w:val="Bodytext2"/>
        <w:rPr>
          <w:rFonts w:ascii="Arial" w:hAnsi="Arial" w:cs="Arial"/>
        </w:rPr>
      </w:pPr>
      <w:r w:rsidRPr="00EA243F">
        <w:rPr>
          <w:rFonts w:ascii="Arial" w:hAnsi="Arial" w:cs="Arial"/>
        </w:rPr>
        <w:tab/>
        <w:t xml:space="preserve">It may be noted that due to amendments under the ITA by Finance Bill 2020, in </w:t>
      </w:r>
      <w:r w:rsidR="004234C2" w:rsidRPr="00EA243F">
        <w:rPr>
          <w:rFonts w:ascii="Arial" w:hAnsi="Arial" w:cs="Arial"/>
        </w:rPr>
        <w:t>some</w:t>
      </w:r>
      <w:r w:rsidRPr="00EA243F">
        <w:rPr>
          <w:rFonts w:ascii="Arial" w:hAnsi="Arial" w:cs="Arial"/>
        </w:rPr>
        <w:t xml:space="preserve"> situations, Non-resident can be treated as ‘Not Ordinarily Resident’ under the ITA hence benefits available to Non-resident under the ITA may be lost.</w:t>
      </w:r>
    </w:p>
    <w:p w14:paraId="2AAAFB61" w14:textId="77777777" w:rsidR="00E33537" w:rsidRPr="00EA243F" w:rsidRDefault="00E33537" w:rsidP="005B1308">
      <w:pPr>
        <w:tabs>
          <w:tab w:val="left" w:pos="284"/>
        </w:tabs>
        <w:spacing w:after="120" w:line="288" w:lineRule="auto"/>
        <w:ind w:left="284"/>
        <w:rPr>
          <w:rFonts w:ascii="Arial" w:hAnsi="Arial" w:cs="Arial"/>
          <w:sz w:val="20"/>
          <w:szCs w:val="20"/>
        </w:rPr>
      </w:pPr>
    </w:p>
    <w:p w14:paraId="73CD7138" w14:textId="6C074476" w:rsidR="006544DA" w:rsidRPr="00EA243F" w:rsidRDefault="003E6B21" w:rsidP="006544DA">
      <w:pPr>
        <w:spacing w:after="120" w:line="288" w:lineRule="auto"/>
        <w:rPr>
          <w:rFonts w:ascii="Arial" w:hAnsi="Arial" w:cs="Arial"/>
          <w:b/>
          <w:sz w:val="20"/>
          <w:szCs w:val="20"/>
          <w:u w:val="single"/>
        </w:rPr>
      </w:pPr>
      <w:r w:rsidRPr="00EA243F">
        <w:rPr>
          <w:rFonts w:ascii="Arial" w:hAnsi="Arial" w:cs="Arial"/>
          <w:b/>
          <w:sz w:val="20"/>
          <w:szCs w:val="20"/>
        </w:rPr>
        <w:t>3.</w:t>
      </w:r>
      <w:r w:rsidR="006544DA" w:rsidRPr="00EA243F">
        <w:rPr>
          <w:rFonts w:ascii="Arial" w:hAnsi="Arial" w:cs="Arial"/>
          <w:b/>
          <w:sz w:val="20"/>
          <w:szCs w:val="20"/>
        </w:rPr>
        <w:t>3 Avenues available for investment in India to Non-resident Indians</w:t>
      </w:r>
    </w:p>
    <w:p w14:paraId="1A67CA76" w14:textId="504E8E4D" w:rsidR="006544DA" w:rsidRPr="00EA243F" w:rsidRDefault="006544DA" w:rsidP="006544DA">
      <w:pPr>
        <w:pStyle w:val="Bodytext10"/>
        <w:tabs>
          <w:tab w:val="clear" w:pos="720"/>
          <w:tab w:val="left" w:pos="1276"/>
        </w:tabs>
        <w:ind w:left="284" w:firstLine="0"/>
        <w:rPr>
          <w:rFonts w:ascii="Arial" w:hAnsi="Arial" w:cs="Arial"/>
        </w:rPr>
      </w:pPr>
      <w:r w:rsidRPr="00EA243F">
        <w:rPr>
          <w:rFonts w:ascii="Arial" w:hAnsi="Arial" w:cs="Arial"/>
        </w:rPr>
        <w:t>Avenues for investment available to NRIs/PIOs for investment into India are briefly summarized below</w:t>
      </w:r>
      <w:r w:rsidR="00052C7A" w:rsidRPr="00EA243F">
        <w:rPr>
          <w:rFonts w:ascii="Arial" w:hAnsi="Arial" w:cs="Arial"/>
        </w:rPr>
        <w:t xml:space="preserve">. Further details of each avenue are covered in depth later in Paragraphs 4 to </w:t>
      </w:r>
      <w:r w:rsidR="005D682D" w:rsidRPr="00EA243F">
        <w:rPr>
          <w:rFonts w:ascii="Arial" w:hAnsi="Arial" w:cs="Arial"/>
        </w:rPr>
        <w:t>8</w:t>
      </w:r>
      <w:r w:rsidR="00052C7A" w:rsidRPr="00EA243F">
        <w:rPr>
          <w:rFonts w:ascii="Arial" w:hAnsi="Arial" w:cs="Arial"/>
        </w:rPr>
        <w:t>.</w:t>
      </w:r>
    </w:p>
    <w:p w14:paraId="1ACEE1A4" w14:textId="7C35968A" w:rsidR="006544DA" w:rsidRPr="00EA243F" w:rsidRDefault="00590D91" w:rsidP="006544DA">
      <w:pPr>
        <w:pStyle w:val="Bodytext2"/>
        <w:tabs>
          <w:tab w:val="clear" w:pos="1260"/>
          <w:tab w:val="left" w:pos="2835"/>
        </w:tabs>
        <w:ind w:left="567" w:hanging="283"/>
        <w:rPr>
          <w:rFonts w:ascii="Arial" w:hAnsi="Arial" w:cs="Arial"/>
        </w:rPr>
      </w:pPr>
      <w:proofErr w:type="spellStart"/>
      <w:r w:rsidRPr="00EA243F">
        <w:rPr>
          <w:rFonts w:ascii="Arial" w:hAnsi="Arial" w:cs="Arial"/>
          <w:b/>
          <w:bCs/>
        </w:rPr>
        <w:t>i</w:t>
      </w:r>
      <w:proofErr w:type="spellEnd"/>
      <w:r w:rsidR="006544DA" w:rsidRPr="00EA243F">
        <w:rPr>
          <w:rFonts w:ascii="Arial" w:hAnsi="Arial" w:cs="Arial"/>
          <w:b/>
          <w:bCs/>
        </w:rPr>
        <w:t xml:space="preserve">. Bank Accounts and </w:t>
      </w:r>
      <w:r w:rsidR="00EA562E" w:rsidRPr="00EA243F">
        <w:rPr>
          <w:rFonts w:ascii="Arial" w:hAnsi="Arial" w:cs="Arial"/>
          <w:b/>
          <w:bCs/>
        </w:rPr>
        <w:t xml:space="preserve">Term </w:t>
      </w:r>
      <w:r w:rsidR="006544DA" w:rsidRPr="00EA243F">
        <w:rPr>
          <w:rFonts w:ascii="Arial" w:hAnsi="Arial" w:cs="Arial"/>
          <w:b/>
          <w:bCs/>
        </w:rPr>
        <w:t>Deposits [As per Notification 5(R) of the FEMA]</w:t>
      </w:r>
    </w:p>
    <w:p w14:paraId="63B25099" w14:textId="3058FA4C" w:rsidR="006544DA" w:rsidRPr="00EA243F" w:rsidRDefault="006544DA" w:rsidP="001E6B81">
      <w:pPr>
        <w:pStyle w:val="Bodytext2"/>
        <w:rPr>
          <w:rFonts w:ascii="Arial" w:hAnsi="Arial" w:cs="Arial"/>
        </w:rPr>
      </w:pPr>
      <w:r w:rsidRPr="00EA243F">
        <w:rPr>
          <w:rFonts w:ascii="Arial" w:hAnsi="Arial" w:cs="Arial"/>
          <w:bCs/>
        </w:rPr>
        <w:lastRenderedPageBreak/>
        <w:t>a)</w:t>
      </w:r>
      <w:r w:rsidRPr="00EA243F">
        <w:rPr>
          <w:rFonts w:ascii="Arial" w:hAnsi="Arial" w:cs="Arial"/>
          <w:bCs/>
        </w:rPr>
        <w:tab/>
        <w:t>Non-Resident (External) Rupee (NRE) Accounts (Principal / Interest Repatriable)</w:t>
      </w:r>
      <w:r w:rsidR="001E6B81" w:rsidRPr="00EA243F">
        <w:rPr>
          <w:rFonts w:ascii="Arial" w:hAnsi="Arial" w:cs="Arial"/>
          <w:bCs/>
        </w:rPr>
        <w:t xml:space="preserve"> which m</w:t>
      </w:r>
      <w:r w:rsidRPr="00EA243F">
        <w:rPr>
          <w:rFonts w:ascii="Arial" w:hAnsi="Arial" w:cs="Arial"/>
        </w:rPr>
        <w:t xml:space="preserve">ay be in the form of Savings Accounts and Term Deposits </w:t>
      </w:r>
    </w:p>
    <w:p w14:paraId="66F88AE4" w14:textId="05554425" w:rsidR="006544DA" w:rsidRPr="00EA243F" w:rsidRDefault="006544DA" w:rsidP="006544DA">
      <w:pPr>
        <w:pStyle w:val="Bodytext2"/>
        <w:rPr>
          <w:rFonts w:ascii="Arial" w:hAnsi="Arial" w:cs="Arial"/>
        </w:rPr>
      </w:pPr>
      <w:r w:rsidRPr="00EA243F">
        <w:rPr>
          <w:rFonts w:ascii="Arial" w:hAnsi="Arial" w:cs="Arial"/>
          <w:bCs/>
        </w:rPr>
        <w:t>b)</w:t>
      </w:r>
      <w:r w:rsidRPr="00EA243F">
        <w:rPr>
          <w:rFonts w:ascii="Arial" w:hAnsi="Arial" w:cs="Arial"/>
          <w:bCs/>
        </w:rPr>
        <w:tab/>
        <w:t>FCNR (B) (Principal/Interest Repatriable)</w:t>
      </w:r>
    </w:p>
    <w:p w14:paraId="60397AB8" w14:textId="31D49113" w:rsidR="006544DA" w:rsidRPr="00EA243F" w:rsidRDefault="006544DA" w:rsidP="006544DA">
      <w:pPr>
        <w:pStyle w:val="Bodytext2"/>
        <w:rPr>
          <w:rFonts w:ascii="Arial" w:hAnsi="Arial" w:cs="Arial"/>
        </w:rPr>
      </w:pPr>
      <w:r w:rsidRPr="00EA243F">
        <w:rPr>
          <w:rFonts w:ascii="Arial" w:hAnsi="Arial" w:cs="Arial"/>
        </w:rPr>
        <w:tab/>
        <w:t xml:space="preserve">Deposits of funds in the account may be accepted in any permitted currency with effect from October 19, 2011. 'Permitted currency' for this purpose would mean a foreign currency which is freely convertible as defined in terms of Regulation 2(v) of FEMA 14/2000-RB dated May 3, 2000, as amended from time to time. The rate of interest may be fixed or floating and maturity of deposits is 1-5 years. </w:t>
      </w:r>
    </w:p>
    <w:p w14:paraId="1825C188" w14:textId="77777777" w:rsidR="006544DA" w:rsidRPr="00EA243F" w:rsidRDefault="006544DA" w:rsidP="006544DA">
      <w:pPr>
        <w:pStyle w:val="Bodytext2"/>
        <w:spacing w:after="72"/>
        <w:rPr>
          <w:rFonts w:ascii="Arial" w:hAnsi="Arial" w:cs="Arial"/>
        </w:rPr>
      </w:pPr>
      <w:r w:rsidRPr="00EA243F">
        <w:rPr>
          <w:rFonts w:ascii="Arial" w:hAnsi="Arial" w:cs="Arial"/>
          <w:bCs/>
        </w:rPr>
        <w:t>c)</w:t>
      </w:r>
      <w:r w:rsidRPr="00EA243F">
        <w:rPr>
          <w:rFonts w:ascii="Arial" w:hAnsi="Arial" w:cs="Arial"/>
          <w:bCs/>
        </w:rPr>
        <w:tab/>
        <w:t>NRO Accounts (Current earnings repatriable)</w:t>
      </w:r>
    </w:p>
    <w:p w14:paraId="7B7E4C54" w14:textId="35E1BD8C" w:rsidR="006544DA" w:rsidRPr="00EA243F" w:rsidRDefault="006544DA" w:rsidP="00745F1D">
      <w:pPr>
        <w:pStyle w:val="Bodytext3"/>
        <w:numPr>
          <w:ilvl w:val="0"/>
          <w:numId w:val="17"/>
        </w:numPr>
        <w:spacing w:after="72"/>
        <w:rPr>
          <w:rFonts w:ascii="Arial" w:hAnsi="Arial" w:cs="Arial"/>
        </w:rPr>
      </w:pPr>
      <w:r w:rsidRPr="00EA243F">
        <w:rPr>
          <w:rFonts w:ascii="Arial" w:hAnsi="Arial" w:cs="Arial"/>
          <w:i/>
          <w:iCs/>
        </w:rPr>
        <w:t>Savings</w:t>
      </w:r>
      <w:r w:rsidRPr="00EA243F">
        <w:rPr>
          <w:rFonts w:ascii="Arial" w:hAnsi="Arial" w:cs="Arial"/>
        </w:rPr>
        <w:t xml:space="preserve"> - Normally operated for crediting rupee earnings / income such as dividends, interest. Current income is repatriable after payment of taxes if so deposited in the NRO account.</w:t>
      </w:r>
    </w:p>
    <w:p w14:paraId="37432F1F" w14:textId="7698E339" w:rsidR="006544DA" w:rsidRPr="00EA243F" w:rsidRDefault="006544DA" w:rsidP="00745F1D">
      <w:pPr>
        <w:pStyle w:val="Bodytext3"/>
        <w:numPr>
          <w:ilvl w:val="0"/>
          <w:numId w:val="17"/>
        </w:numPr>
        <w:spacing w:after="72"/>
        <w:rPr>
          <w:rFonts w:ascii="Arial" w:hAnsi="Arial" w:cs="Arial"/>
        </w:rPr>
      </w:pPr>
      <w:r w:rsidRPr="00EA243F">
        <w:rPr>
          <w:rFonts w:ascii="Arial" w:hAnsi="Arial" w:cs="Arial"/>
          <w:i/>
          <w:iCs/>
        </w:rPr>
        <w:t>Term Deposit</w:t>
      </w:r>
      <w:r w:rsidRPr="00EA243F">
        <w:rPr>
          <w:rFonts w:ascii="Arial" w:hAnsi="Arial" w:cs="Arial"/>
        </w:rPr>
        <w:t xml:space="preserve">s </w:t>
      </w:r>
    </w:p>
    <w:p w14:paraId="277394CD" w14:textId="5CF8EAA4" w:rsidR="006544DA" w:rsidRPr="00EA243F" w:rsidRDefault="006544DA" w:rsidP="00745F1D">
      <w:pPr>
        <w:pStyle w:val="Bodytext3"/>
        <w:numPr>
          <w:ilvl w:val="0"/>
          <w:numId w:val="17"/>
        </w:numPr>
        <w:spacing w:after="72"/>
        <w:ind w:left="1843" w:hanging="246"/>
        <w:rPr>
          <w:rFonts w:ascii="Arial" w:hAnsi="Arial" w:cs="Arial"/>
        </w:rPr>
      </w:pPr>
      <w:r w:rsidRPr="00EA243F">
        <w:rPr>
          <w:rFonts w:ascii="Arial" w:hAnsi="Arial" w:cs="Arial"/>
          <w:bCs/>
        </w:rPr>
        <w:t>Repatriation from NRO balances</w:t>
      </w:r>
      <w:r w:rsidRPr="00EA243F">
        <w:rPr>
          <w:rFonts w:ascii="Arial" w:hAnsi="Arial" w:cs="Arial"/>
        </w:rPr>
        <w:t xml:space="preserve"> - </w:t>
      </w:r>
      <w:proofErr w:type="spellStart"/>
      <w:r w:rsidRPr="00EA243F">
        <w:rPr>
          <w:rFonts w:ascii="Arial" w:hAnsi="Arial" w:cs="Arial"/>
        </w:rPr>
        <w:t>Authorised</w:t>
      </w:r>
      <w:proofErr w:type="spellEnd"/>
      <w:r w:rsidRPr="00EA243F">
        <w:rPr>
          <w:rFonts w:ascii="Arial" w:hAnsi="Arial" w:cs="Arial"/>
        </w:rPr>
        <w:t xml:space="preserve"> Dealers can allow remittance/s </w:t>
      </w:r>
      <w:r w:rsidR="00DA421C" w:rsidRPr="00EA243F">
        <w:rPr>
          <w:rFonts w:ascii="Arial" w:hAnsi="Arial" w:cs="Arial"/>
        </w:rPr>
        <w:t>up to</w:t>
      </w:r>
      <w:r w:rsidRPr="00EA243F">
        <w:rPr>
          <w:rFonts w:ascii="Arial" w:hAnsi="Arial" w:cs="Arial"/>
        </w:rPr>
        <w:t xml:space="preserve"> USD 1 million per financial year (April-March) for </w:t>
      </w:r>
      <w:proofErr w:type="spellStart"/>
      <w:r w:rsidRPr="00EA243F">
        <w:rPr>
          <w:rFonts w:ascii="Arial" w:hAnsi="Arial" w:cs="Arial"/>
        </w:rPr>
        <w:t>bonafide</w:t>
      </w:r>
      <w:proofErr w:type="spellEnd"/>
      <w:r w:rsidRPr="00EA243F">
        <w:rPr>
          <w:rFonts w:ascii="Arial" w:hAnsi="Arial" w:cs="Arial"/>
        </w:rPr>
        <w:t xml:space="preserve"> purposes, from balances in NRO accounts subject to payment of applicable taxes. The limit of USD 1 million per financial year includes sale proceeds of immovable properties held by NRIs/PIO.</w:t>
      </w:r>
    </w:p>
    <w:p w14:paraId="31F08D6C" w14:textId="77777777" w:rsidR="00590D91" w:rsidRPr="00EA243F" w:rsidRDefault="00590D91" w:rsidP="006544DA">
      <w:pPr>
        <w:pStyle w:val="Bodytext2"/>
        <w:tabs>
          <w:tab w:val="clear" w:pos="1260"/>
          <w:tab w:val="left" w:pos="2835"/>
        </w:tabs>
        <w:ind w:left="567" w:hanging="283"/>
        <w:rPr>
          <w:rFonts w:ascii="Arial" w:hAnsi="Arial" w:cs="Arial"/>
          <w:b/>
          <w:bCs/>
        </w:rPr>
      </w:pPr>
    </w:p>
    <w:p w14:paraId="18203C77" w14:textId="117562CB" w:rsidR="006544DA" w:rsidRPr="00EA243F" w:rsidRDefault="00590D91" w:rsidP="006544DA">
      <w:pPr>
        <w:pStyle w:val="Bodytext2"/>
        <w:tabs>
          <w:tab w:val="clear" w:pos="1260"/>
          <w:tab w:val="left" w:pos="2835"/>
        </w:tabs>
        <w:ind w:left="567" w:hanging="283"/>
        <w:rPr>
          <w:rFonts w:ascii="Arial" w:hAnsi="Arial" w:cs="Arial"/>
        </w:rPr>
      </w:pPr>
      <w:r w:rsidRPr="00EA243F">
        <w:rPr>
          <w:rFonts w:ascii="Arial" w:hAnsi="Arial" w:cs="Arial"/>
          <w:b/>
          <w:bCs/>
        </w:rPr>
        <w:t>ii</w:t>
      </w:r>
      <w:r w:rsidR="006544DA" w:rsidRPr="00EA243F">
        <w:rPr>
          <w:rFonts w:ascii="Arial" w:hAnsi="Arial" w:cs="Arial"/>
          <w:b/>
          <w:bCs/>
        </w:rPr>
        <w:t>. Other Investments on repatriation basis</w:t>
      </w:r>
    </w:p>
    <w:p w14:paraId="2651F92F" w14:textId="770DA553" w:rsidR="00AE737C" w:rsidRPr="00EA243F" w:rsidRDefault="000B5B76" w:rsidP="00745F1D">
      <w:pPr>
        <w:pStyle w:val="Bodytext3"/>
        <w:numPr>
          <w:ilvl w:val="1"/>
          <w:numId w:val="18"/>
        </w:numPr>
        <w:spacing w:after="72"/>
        <w:rPr>
          <w:rFonts w:ascii="Arial" w:hAnsi="Arial" w:cs="Arial"/>
        </w:rPr>
      </w:pPr>
      <w:r w:rsidRPr="00EA243F">
        <w:rPr>
          <w:rFonts w:ascii="Arial" w:hAnsi="Arial" w:cs="Arial"/>
        </w:rPr>
        <w:t xml:space="preserve">Equity Instruments i.e. </w:t>
      </w:r>
      <w:r w:rsidR="006544DA" w:rsidRPr="00EA243F">
        <w:rPr>
          <w:rFonts w:ascii="Arial" w:hAnsi="Arial" w:cs="Arial"/>
        </w:rPr>
        <w:t>Equity Share</w:t>
      </w:r>
      <w:r w:rsidR="00F73ABB" w:rsidRPr="00EA243F">
        <w:rPr>
          <w:rFonts w:ascii="Arial" w:hAnsi="Arial" w:cs="Arial"/>
        </w:rPr>
        <w:t xml:space="preserve">s, Share warrants, </w:t>
      </w:r>
      <w:r w:rsidR="00F73ABB" w:rsidRPr="00EA243F">
        <w:rPr>
          <w:rFonts w:ascii="Arial" w:eastAsiaTheme="minorHAnsi" w:hAnsi="Arial" w:cs="Arial"/>
          <w:lang w:val="en-IN"/>
        </w:rPr>
        <w:t>Fully C</w:t>
      </w:r>
      <w:r w:rsidR="006544DA" w:rsidRPr="00EA243F">
        <w:rPr>
          <w:rFonts w:ascii="Arial" w:eastAsiaTheme="minorHAnsi" w:hAnsi="Arial" w:cs="Arial"/>
          <w:lang w:val="en-IN"/>
        </w:rPr>
        <w:t>ompulsorily and mandatorily Convertible</w:t>
      </w:r>
      <w:r w:rsidR="003821DF" w:rsidRPr="00EA243F">
        <w:rPr>
          <w:rFonts w:ascii="Arial" w:eastAsiaTheme="minorHAnsi" w:hAnsi="Arial" w:cs="Arial"/>
          <w:lang w:val="en-IN"/>
        </w:rPr>
        <w:t xml:space="preserve"> Debentures (‘CCDs’)</w:t>
      </w:r>
      <w:r w:rsidR="003821DF" w:rsidRPr="00EA243F">
        <w:rPr>
          <w:rFonts w:ascii="Arial" w:hAnsi="Arial" w:cs="Arial"/>
        </w:rPr>
        <w:t xml:space="preserve"> and F</w:t>
      </w:r>
      <w:r w:rsidR="00F73ABB" w:rsidRPr="00EA243F">
        <w:rPr>
          <w:rFonts w:ascii="Arial" w:hAnsi="Arial" w:cs="Arial"/>
        </w:rPr>
        <w:t>ully C</w:t>
      </w:r>
      <w:r w:rsidR="006544DA" w:rsidRPr="00EA243F">
        <w:rPr>
          <w:rFonts w:ascii="Arial" w:hAnsi="Arial" w:cs="Arial"/>
        </w:rPr>
        <w:t xml:space="preserve">ompulsorily and mandatorily Convertible Preference shares (‘CCPs’) of Indian companies under FDI scheme (including automatic route &amp; </w:t>
      </w:r>
      <w:r w:rsidRPr="00EA243F">
        <w:rPr>
          <w:rFonts w:ascii="Arial" w:hAnsi="Arial" w:cs="Arial"/>
        </w:rPr>
        <w:t xml:space="preserve">government </w:t>
      </w:r>
      <w:r w:rsidR="00C54167" w:rsidRPr="00EA243F">
        <w:rPr>
          <w:rFonts w:ascii="Arial" w:hAnsi="Arial" w:cs="Arial"/>
        </w:rPr>
        <w:t xml:space="preserve">or FIFP </w:t>
      </w:r>
      <w:r w:rsidRPr="00EA243F">
        <w:rPr>
          <w:rFonts w:ascii="Arial" w:hAnsi="Arial" w:cs="Arial"/>
        </w:rPr>
        <w:t>route</w:t>
      </w:r>
      <w:r w:rsidR="006544DA" w:rsidRPr="00EA243F">
        <w:rPr>
          <w:rFonts w:ascii="Arial" w:hAnsi="Arial" w:cs="Arial"/>
        </w:rPr>
        <w:t>)</w:t>
      </w:r>
      <w:r w:rsidRPr="00EA243F">
        <w:rPr>
          <w:rFonts w:ascii="Arial" w:hAnsi="Arial" w:cs="Arial"/>
        </w:rPr>
        <w:t xml:space="preserve"> </w:t>
      </w:r>
      <w:r w:rsidR="0008514C" w:rsidRPr="00EA243F">
        <w:rPr>
          <w:rFonts w:ascii="Arial" w:hAnsi="Arial" w:cs="Arial"/>
        </w:rPr>
        <w:t xml:space="preserve">subject to entry routes, sectoral caps and attendant conditionalities </w:t>
      </w:r>
      <w:r w:rsidRPr="00EA243F">
        <w:rPr>
          <w:rFonts w:ascii="Arial" w:hAnsi="Arial" w:cs="Arial"/>
        </w:rPr>
        <w:t>in terms of Schedule I of the NDI Rules read with FDI policy of GOI</w:t>
      </w:r>
      <w:r w:rsidR="006544DA" w:rsidRPr="00EA243F">
        <w:rPr>
          <w:rFonts w:ascii="Arial" w:hAnsi="Arial" w:cs="Arial"/>
        </w:rPr>
        <w:t xml:space="preserve">. </w:t>
      </w:r>
    </w:p>
    <w:p w14:paraId="27BC595B" w14:textId="0B8B2F19" w:rsidR="006544DA" w:rsidRPr="00EA243F" w:rsidRDefault="00001641" w:rsidP="00AE737C">
      <w:pPr>
        <w:pStyle w:val="Bodytext3"/>
        <w:spacing w:after="72"/>
        <w:ind w:left="1440" w:firstLine="0"/>
        <w:rPr>
          <w:rFonts w:ascii="Arial" w:hAnsi="Arial" w:cs="Arial"/>
        </w:rPr>
      </w:pPr>
      <w:r w:rsidRPr="00EA243F">
        <w:rPr>
          <w:rFonts w:ascii="Arial" w:hAnsi="Arial" w:cs="Arial"/>
        </w:rPr>
        <w:t>Such Equity Instruments of listed Indian Company may also be purchased on a stock exchange in India under Schedule I of NDI Rules provided the PROI has already acquired control of such company in accordance with SEBI (Substantial Acquisition of Shares and Takeover) Regulations, 2011 and continues to hold such control.</w:t>
      </w:r>
    </w:p>
    <w:p w14:paraId="4F0E82B6" w14:textId="131D1A3F" w:rsidR="0076798A" w:rsidRPr="00EA243F" w:rsidRDefault="000B5B76" w:rsidP="00745F1D">
      <w:pPr>
        <w:pStyle w:val="Bodytext3"/>
        <w:numPr>
          <w:ilvl w:val="1"/>
          <w:numId w:val="18"/>
        </w:numPr>
        <w:spacing w:after="72"/>
        <w:rPr>
          <w:rFonts w:ascii="Arial" w:hAnsi="Arial" w:cs="Arial"/>
        </w:rPr>
      </w:pPr>
      <w:r w:rsidRPr="00EA243F">
        <w:rPr>
          <w:rFonts w:ascii="Arial" w:hAnsi="Arial" w:cs="Arial"/>
        </w:rPr>
        <w:t xml:space="preserve">Equity Instruments i.e. </w:t>
      </w:r>
      <w:r w:rsidR="006544DA" w:rsidRPr="00EA243F">
        <w:rPr>
          <w:rFonts w:ascii="Arial" w:hAnsi="Arial" w:cs="Arial"/>
        </w:rPr>
        <w:t>Equity Shares, Share warrant</w:t>
      </w:r>
      <w:r w:rsidR="00F73ABB" w:rsidRPr="00EA243F">
        <w:rPr>
          <w:rFonts w:ascii="Arial" w:hAnsi="Arial" w:cs="Arial"/>
        </w:rPr>
        <w:t xml:space="preserve">s, </w:t>
      </w:r>
      <w:r w:rsidR="00F73ABB" w:rsidRPr="00EA243F">
        <w:rPr>
          <w:rFonts w:ascii="Arial" w:eastAsiaTheme="minorHAnsi" w:hAnsi="Arial" w:cs="Arial"/>
          <w:lang w:val="en-IN"/>
        </w:rPr>
        <w:t>Fully C</w:t>
      </w:r>
      <w:r w:rsidR="006544DA" w:rsidRPr="00EA243F">
        <w:rPr>
          <w:rFonts w:ascii="Arial" w:eastAsiaTheme="minorHAnsi" w:hAnsi="Arial" w:cs="Arial"/>
          <w:lang w:val="en-IN"/>
        </w:rPr>
        <w:t>ompulsorily and mandatorily Conve</w:t>
      </w:r>
      <w:r w:rsidR="003821DF" w:rsidRPr="00EA243F">
        <w:rPr>
          <w:rFonts w:ascii="Arial" w:eastAsiaTheme="minorHAnsi" w:hAnsi="Arial" w:cs="Arial"/>
          <w:lang w:val="en-IN"/>
        </w:rPr>
        <w:t>rtible Debentures (‘CCDs’) and F</w:t>
      </w:r>
      <w:r w:rsidR="00F73ABB" w:rsidRPr="00EA243F">
        <w:rPr>
          <w:rFonts w:ascii="Arial" w:eastAsiaTheme="minorHAnsi" w:hAnsi="Arial" w:cs="Arial"/>
          <w:lang w:val="en-IN"/>
        </w:rPr>
        <w:t>ully C</w:t>
      </w:r>
      <w:r w:rsidR="006544DA" w:rsidRPr="00EA243F">
        <w:rPr>
          <w:rFonts w:ascii="Arial" w:eastAsiaTheme="minorHAnsi" w:hAnsi="Arial" w:cs="Arial"/>
          <w:lang w:val="en-IN"/>
        </w:rPr>
        <w:t>ompulsorily and mandatorily Convertible Preference shares (‘CCPs’)</w:t>
      </w:r>
      <w:r w:rsidR="006544DA" w:rsidRPr="00EA243F">
        <w:rPr>
          <w:rFonts w:ascii="Arial" w:hAnsi="Arial" w:cs="Arial"/>
        </w:rPr>
        <w:t xml:space="preserve"> of</w:t>
      </w:r>
      <w:r w:rsidR="00001641" w:rsidRPr="00EA243F">
        <w:rPr>
          <w:rFonts w:ascii="Arial" w:hAnsi="Arial" w:cs="Arial"/>
        </w:rPr>
        <w:t xml:space="preserve"> listed</w:t>
      </w:r>
      <w:r w:rsidR="006544DA" w:rsidRPr="00EA243F">
        <w:rPr>
          <w:rFonts w:ascii="Arial" w:hAnsi="Arial" w:cs="Arial"/>
        </w:rPr>
        <w:t xml:space="preserve"> Indian companies </w:t>
      </w:r>
      <w:r w:rsidR="00001641" w:rsidRPr="00EA243F">
        <w:rPr>
          <w:rFonts w:ascii="Arial" w:hAnsi="Arial" w:cs="Arial"/>
        </w:rPr>
        <w:t>on</w:t>
      </w:r>
      <w:r w:rsidR="006544DA" w:rsidRPr="00EA243F">
        <w:rPr>
          <w:rFonts w:ascii="Arial" w:hAnsi="Arial" w:cs="Arial"/>
        </w:rPr>
        <w:t xml:space="preserve"> stock exchange </w:t>
      </w:r>
      <w:r w:rsidR="00001641" w:rsidRPr="00EA243F">
        <w:rPr>
          <w:rFonts w:ascii="Arial" w:hAnsi="Arial" w:cs="Arial"/>
        </w:rPr>
        <w:t xml:space="preserve">in India </w:t>
      </w:r>
      <w:r w:rsidR="006544DA" w:rsidRPr="00EA243F">
        <w:rPr>
          <w:rFonts w:ascii="Arial" w:hAnsi="Arial" w:cs="Arial"/>
        </w:rPr>
        <w:t>under Portfolio Investment Scheme</w:t>
      </w:r>
      <w:r w:rsidRPr="00EA243F">
        <w:rPr>
          <w:rFonts w:ascii="Arial" w:hAnsi="Arial" w:cs="Arial"/>
        </w:rPr>
        <w:t xml:space="preserve"> in terms of Schedule III of the NDI Rules</w:t>
      </w:r>
      <w:r w:rsidR="006544DA" w:rsidRPr="00EA243F">
        <w:rPr>
          <w:rFonts w:ascii="Arial" w:hAnsi="Arial" w:cs="Arial"/>
        </w:rPr>
        <w:t>.</w:t>
      </w:r>
    </w:p>
    <w:p w14:paraId="7FBCAD67" w14:textId="05BA6A47" w:rsidR="006544DA" w:rsidRPr="00EA243F" w:rsidRDefault="0076798A" w:rsidP="0076798A">
      <w:pPr>
        <w:pStyle w:val="Bodytext3"/>
        <w:spacing w:after="72"/>
        <w:ind w:left="1440" w:firstLine="0"/>
        <w:rPr>
          <w:rFonts w:ascii="Arial" w:hAnsi="Arial" w:cs="Arial"/>
        </w:rPr>
      </w:pPr>
      <w:r w:rsidRPr="00EA243F">
        <w:rPr>
          <w:rFonts w:ascii="Arial" w:hAnsi="Arial" w:cs="Arial"/>
        </w:rPr>
        <w:t>The total holding by any individual NRI or OCI shall not exceed 5 percent of the total paid-up equity capital on a fully dil</w:t>
      </w:r>
      <w:r w:rsidR="00F73ABB" w:rsidRPr="00EA243F">
        <w:rPr>
          <w:rFonts w:ascii="Arial" w:hAnsi="Arial" w:cs="Arial"/>
        </w:rPr>
        <w:t>uted basis / of each series of deb</w:t>
      </w:r>
      <w:r w:rsidRPr="00EA243F">
        <w:rPr>
          <w:rFonts w:ascii="Arial" w:hAnsi="Arial" w:cs="Arial"/>
        </w:rPr>
        <w:t>entures or preference shares or share warrants and the total holdings of all NRIs and OCIs put together shall not exceed ten percent of the total paid-up equity capital on a fully diluted basis / of each series of debentures or preference shares or share warrants. Such aggregate ceiling of 10 percent may be raised to 24 percent if a special resolution to that effect is passed by the General Body of the Indian company</w:t>
      </w:r>
    </w:p>
    <w:p w14:paraId="13642DC4" w14:textId="12252823" w:rsidR="00B4224E" w:rsidRPr="00EA243F" w:rsidRDefault="00B4224E" w:rsidP="0076798A">
      <w:pPr>
        <w:pStyle w:val="Bodytext3"/>
        <w:spacing w:after="72"/>
        <w:ind w:left="1440" w:firstLine="0"/>
        <w:rPr>
          <w:rFonts w:ascii="Arial" w:hAnsi="Arial" w:cs="Arial"/>
        </w:rPr>
      </w:pPr>
      <w:r w:rsidRPr="00EA243F">
        <w:rPr>
          <w:rFonts w:ascii="Arial" w:hAnsi="Arial" w:cs="Arial"/>
        </w:rPr>
        <w:t>Challenges / Issues in acquisition of shares of a listed company: On purchase of listed shares, in case NRI shareholding exceeds 5% individually or 10% in aggregate, then the acquisition is permi</w:t>
      </w:r>
      <w:r w:rsidR="00C42B48" w:rsidRPr="00EA243F">
        <w:rPr>
          <w:rFonts w:ascii="Arial" w:hAnsi="Arial" w:cs="Arial"/>
        </w:rPr>
        <w:t>ssible</w:t>
      </w:r>
      <w:r w:rsidRPr="00EA243F">
        <w:rPr>
          <w:rFonts w:ascii="Arial" w:hAnsi="Arial" w:cs="Arial"/>
        </w:rPr>
        <w:t xml:space="preserve"> only in terms of Schedule I of NDI Rules i.e. as FDI whereby the acquirer should already be in control of the listed company in accordance with the SEBI Takeover Regulations.</w:t>
      </w:r>
    </w:p>
    <w:p w14:paraId="58B2B7C8" w14:textId="6A3E82FD" w:rsidR="006544DA" w:rsidRPr="00EA243F" w:rsidRDefault="006544DA" w:rsidP="00745F1D">
      <w:pPr>
        <w:pStyle w:val="Bodytext3"/>
        <w:numPr>
          <w:ilvl w:val="1"/>
          <w:numId w:val="18"/>
        </w:numPr>
        <w:spacing w:after="72"/>
        <w:rPr>
          <w:rFonts w:ascii="Arial" w:hAnsi="Arial" w:cs="Arial"/>
        </w:rPr>
      </w:pPr>
      <w:r w:rsidRPr="00EA243F">
        <w:rPr>
          <w:rFonts w:ascii="Arial" w:hAnsi="Arial" w:cs="Arial"/>
        </w:rPr>
        <w:t>Units of domestic mutual funds</w:t>
      </w:r>
      <w:r w:rsidR="00CE1279" w:rsidRPr="00EA243F">
        <w:rPr>
          <w:rFonts w:ascii="Arial" w:hAnsi="Arial" w:cs="Arial"/>
        </w:rPr>
        <w:t xml:space="preserve"> which invest more than 50% in equity</w:t>
      </w:r>
      <w:r w:rsidR="00D93051" w:rsidRPr="00EA243F">
        <w:rPr>
          <w:rFonts w:ascii="Arial" w:hAnsi="Arial" w:cs="Arial"/>
        </w:rPr>
        <w:t xml:space="preserve"> (Schedule III of the NDI Rules)</w:t>
      </w:r>
      <w:r w:rsidRPr="00EA243F">
        <w:rPr>
          <w:rFonts w:ascii="Arial" w:hAnsi="Arial" w:cs="Arial"/>
        </w:rPr>
        <w:t xml:space="preserve">. </w:t>
      </w:r>
    </w:p>
    <w:p w14:paraId="226637B4" w14:textId="2C66EA32" w:rsidR="006544DA" w:rsidRPr="00EA243F" w:rsidRDefault="006544DA" w:rsidP="00745F1D">
      <w:pPr>
        <w:pStyle w:val="Bodytext3"/>
        <w:numPr>
          <w:ilvl w:val="1"/>
          <w:numId w:val="18"/>
        </w:numPr>
        <w:spacing w:after="72"/>
        <w:rPr>
          <w:rFonts w:ascii="Arial" w:hAnsi="Arial" w:cs="Arial"/>
        </w:rPr>
      </w:pPr>
      <w:r w:rsidRPr="00EA243F">
        <w:rPr>
          <w:rFonts w:ascii="Arial" w:hAnsi="Arial" w:cs="Arial"/>
        </w:rPr>
        <w:t>Shares in Public Sector Enterprises being dis-invested by the Government of India, provided the purchase is in accordance with the terms and conditions stipulated in the notice inviting bids</w:t>
      </w:r>
      <w:r w:rsidR="00D93051" w:rsidRPr="00EA243F">
        <w:rPr>
          <w:rFonts w:ascii="Arial" w:hAnsi="Arial" w:cs="Arial"/>
        </w:rPr>
        <w:t xml:space="preserve"> (Schedule III of the NDI Rules)</w:t>
      </w:r>
      <w:r w:rsidRPr="00EA243F">
        <w:rPr>
          <w:rFonts w:ascii="Arial" w:hAnsi="Arial" w:cs="Arial"/>
        </w:rPr>
        <w:t xml:space="preserve">. </w:t>
      </w:r>
    </w:p>
    <w:p w14:paraId="524BBFA8" w14:textId="533B0757" w:rsidR="001546F6" w:rsidRPr="00EA243F" w:rsidRDefault="001546F6" w:rsidP="00745F1D">
      <w:pPr>
        <w:pStyle w:val="Bodytext3"/>
        <w:numPr>
          <w:ilvl w:val="1"/>
          <w:numId w:val="18"/>
        </w:numPr>
        <w:spacing w:after="72"/>
        <w:rPr>
          <w:rFonts w:ascii="Arial" w:hAnsi="Arial" w:cs="Arial"/>
        </w:rPr>
      </w:pPr>
      <w:r w:rsidRPr="00EA243F">
        <w:rPr>
          <w:rFonts w:ascii="Arial" w:hAnsi="Arial" w:cs="Arial"/>
        </w:rPr>
        <w:t>National Pension Scheme governed and administered by Pension Fund Regulatory and Development Authority (PFRDA). The annuity/ accumulated saving is repatriable</w:t>
      </w:r>
      <w:r w:rsidR="00D93051" w:rsidRPr="00EA243F">
        <w:rPr>
          <w:rFonts w:ascii="Arial" w:hAnsi="Arial" w:cs="Arial"/>
        </w:rPr>
        <w:t xml:space="preserve"> (Schedule III of the NDI Rules).</w:t>
      </w:r>
    </w:p>
    <w:p w14:paraId="5FA5F1E7" w14:textId="5D887D97" w:rsidR="00280975" w:rsidRPr="00EA243F" w:rsidRDefault="00280975" w:rsidP="00745F1D">
      <w:pPr>
        <w:pStyle w:val="Bodytext3"/>
        <w:numPr>
          <w:ilvl w:val="1"/>
          <w:numId w:val="18"/>
        </w:numPr>
        <w:spacing w:after="72"/>
        <w:rPr>
          <w:rFonts w:ascii="Arial" w:hAnsi="Arial" w:cs="Arial"/>
        </w:rPr>
      </w:pPr>
      <w:r w:rsidRPr="00EA243F">
        <w:rPr>
          <w:rFonts w:ascii="Arial" w:hAnsi="Arial" w:cs="Arial"/>
        </w:rPr>
        <w:t xml:space="preserve">Government dated securities (other than bearer securities) or treasury bills or units of domestic mutual funds or Exchange-Traded Funds (ETFs) which invest less than or </w:t>
      </w:r>
      <w:r w:rsidRPr="00EA243F">
        <w:rPr>
          <w:rFonts w:ascii="Arial" w:hAnsi="Arial" w:cs="Arial"/>
        </w:rPr>
        <w:lastRenderedPageBreak/>
        <w:t>equal to 50 percent in equity (Schedule I of the Foreign Exchange Management (Debt Instruments) Regulations i.e. DI Regn.).</w:t>
      </w:r>
    </w:p>
    <w:p w14:paraId="7C3E1AB5" w14:textId="44F178E2" w:rsidR="00280975" w:rsidRPr="00EA243F" w:rsidRDefault="00280975" w:rsidP="00745F1D">
      <w:pPr>
        <w:pStyle w:val="Bodytext3"/>
        <w:numPr>
          <w:ilvl w:val="1"/>
          <w:numId w:val="18"/>
        </w:numPr>
        <w:spacing w:after="72"/>
        <w:rPr>
          <w:rFonts w:ascii="Arial" w:hAnsi="Arial" w:cs="Arial"/>
        </w:rPr>
      </w:pPr>
      <w:r w:rsidRPr="00EA243F">
        <w:rPr>
          <w:rFonts w:ascii="Arial" w:hAnsi="Arial" w:cs="Arial"/>
        </w:rPr>
        <w:t>Bonds issued by a Public Sector Undertaking (PSU) in India (Schedule I of the DI Regn.).</w:t>
      </w:r>
    </w:p>
    <w:p w14:paraId="75939241" w14:textId="2F5FA95D" w:rsidR="00280975" w:rsidRPr="00EA243F" w:rsidRDefault="00280975" w:rsidP="00745F1D">
      <w:pPr>
        <w:pStyle w:val="Bodytext3"/>
        <w:numPr>
          <w:ilvl w:val="1"/>
          <w:numId w:val="18"/>
        </w:numPr>
        <w:spacing w:after="72"/>
        <w:rPr>
          <w:rFonts w:ascii="Arial" w:hAnsi="Arial" w:cs="Arial"/>
        </w:rPr>
      </w:pPr>
      <w:r w:rsidRPr="00EA243F">
        <w:rPr>
          <w:rFonts w:ascii="Arial" w:hAnsi="Arial" w:cs="Arial"/>
        </w:rPr>
        <w:t>Bonds issued by Infrastructure Debt Funds (Schedule I of the DI Regn.).</w:t>
      </w:r>
    </w:p>
    <w:p w14:paraId="4F3AE92A" w14:textId="1533785E" w:rsidR="00CE1279" w:rsidRPr="00EA243F" w:rsidRDefault="00280975" w:rsidP="00745F1D">
      <w:pPr>
        <w:pStyle w:val="Bodytext3"/>
        <w:numPr>
          <w:ilvl w:val="1"/>
          <w:numId w:val="18"/>
        </w:numPr>
        <w:spacing w:after="72"/>
        <w:rPr>
          <w:rFonts w:ascii="Arial" w:hAnsi="Arial" w:cs="Arial"/>
        </w:rPr>
      </w:pPr>
      <w:r w:rsidRPr="00EA243F">
        <w:rPr>
          <w:rFonts w:ascii="Arial" w:hAnsi="Arial" w:cs="Arial"/>
        </w:rPr>
        <w:t>Listed  non-convertible/  redeemable  preference  shares  or  debentures  issued  in  terms  of  Regulation  6  of  DI Regn. (Schedule I of the DI Regn.).</w:t>
      </w:r>
    </w:p>
    <w:p w14:paraId="729D5C00" w14:textId="26E5554C" w:rsidR="00280975" w:rsidRPr="00EA243F" w:rsidRDefault="00280975" w:rsidP="00745F1D">
      <w:pPr>
        <w:pStyle w:val="Bodytext3"/>
        <w:numPr>
          <w:ilvl w:val="1"/>
          <w:numId w:val="18"/>
        </w:numPr>
        <w:spacing w:after="72"/>
        <w:rPr>
          <w:rFonts w:ascii="Arial" w:hAnsi="Arial" w:cs="Arial"/>
        </w:rPr>
      </w:pPr>
      <w:r w:rsidRPr="00EA243F">
        <w:rPr>
          <w:rFonts w:ascii="Arial" w:hAnsi="Arial" w:cs="Arial"/>
        </w:rPr>
        <w:t xml:space="preserve">Debt instruments issued </w:t>
      </w:r>
      <w:proofErr w:type="gramStart"/>
      <w:r w:rsidRPr="00EA243F">
        <w:rPr>
          <w:rFonts w:ascii="Arial" w:hAnsi="Arial" w:cs="Arial"/>
        </w:rPr>
        <w:t>by  banks</w:t>
      </w:r>
      <w:proofErr w:type="gramEnd"/>
      <w:r w:rsidRPr="00EA243F">
        <w:rPr>
          <w:rFonts w:ascii="Arial" w:hAnsi="Arial" w:cs="Arial"/>
        </w:rPr>
        <w:t>, eligible for inclusion in regulatory capital (Schedule I of the DI Regn.).</w:t>
      </w:r>
    </w:p>
    <w:p w14:paraId="05752FF5" w14:textId="77777777" w:rsidR="00590D91" w:rsidRPr="00EA243F" w:rsidRDefault="00590D91" w:rsidP="006544DA">
      <w:pPr>
        <w:pStyle w:val="Bodytext2"/>
        <w:spacing w:after="72"/>
        <w:rPr>
          <w:rFonts w:ascii="Arial" w:hAnsi="Arial" w:cs="Arial"/>
          <w:b/>
          <w:bCs/>
        </w:rPr>
      </w:pPr>
    </w:p>
    <w:p w14:paraId="787A193A" w14:textId="77777777" w:rsidR="00BE5A2D" w:rsidRPr="00EA243F" w:rsidRDefault="00590D91" w:rsidP="00BE5A2D">
      <w:pPr>
        <w:pStyle w:val="Bodytext2"/>
        <w:tabs>
          <w:tab w:val="left" w:pos="2835"/>
        </w:tabs>
        <w:ind w:left="567" w:hanging="283"/>
        <w:rPr>
          <w:rFonts w:ascii="Arial" w:hAnsi="Arial" w:cs="Arial"/>
          <w:b/>
          <w:bCs/>
        </w:rPr>
      </w:pPr>
      <w:r w:rsidRPr="00EA243F">
        <w:rPr>
          <w:rFonts w:ascii="Arial" w:hAnsi="Arial" w:cs="Arial"/>
          <w:b/>
          <w:bCs/>
        </w:rPr>
        <w:t>iii</w:t>
      </w:r>
      <w:r w:rsidR="006544DA" w:rsidRPr="00EA243F">
        <w:rPr>
          <w:rFonts w:ascii="Arial" w:hAnsi="Arial" w:cs="Arial"/>
          <w:b/>
          <w:bCs/>
        </w:rPr>
        <w:t>.</w:t>
      </w:r>
      <w:r w:rsidR="006544DA" w:rsidRPr="00EA243F">
        <w:rPr>
          <w:rFonts w:ascii="Arial" w:hAnsi="Arial" w:cs="Arial"/>
          <w:b/>
          <w:bCs/>
        </w:rPr>
        <w:tab/>
        <w:t>Other Investments on non-repatriation basis</w:t>
      </w:r>
    </w:p>
    <w:p w14:paraId="0C9147FC" w14:textId="127B8C52" w:rsidR="006544DA" w:rsidRPr="00EA243F" w:rsidRDefault="00BE5A2D" w:rsidP="00745F1D">
      <w:pPr>
        <w:pStyle w:val="Bodytext2"/>
        <w:numPr>
          <w:ilvl w:val="0"/>
          <w:numId w:val="19"/>
        </w:numPr>
        <w:tabs>
          <w:tab w:val="left" w:pos="2835"/>
        </w:tabs>
        <w:rPr>
          <w:rFonts w:ascii="Arial" w:hAnsi="Arial" w:cs="Arial"/>
        </w:rPr>
      </w:pPr>
      <w:r w:rsidRPr="00EA243F">
        <w:rPr>
          <w:rFonts w:ascii="Arial" w:hAnsi="Arial" w:cs="Arial"/>
          <w:bCs/>
        </w:rPr>
        <w:t>By NRI/OCI including a company, a trust and a partnership firm incorporated outside India and owned and controlled by NRIs or OCIs</w:t>
      </w:r>
      <w:r w:rsidR="006544DA" w:rsidRPr="00EA243F">
        <w:rPr>
          <w:rFonts w:ascii="Arial" w:hAnsi="Arial" w:cs="Arial"/>
          <w:bCs/>
        </w:rPr>
        <w:t xml:space="preserve"> </w:t>
      </w:r>
      <w:r w:rsidR="0045060C" w:rsidRPr="00EA243F">
        <w:rPr>
          <w:rFonts w:ascii="Arial" w:hAnsi="Arial" w:cs="Arial"/>
          <w:bCs/>
        </w:rPr>
        <w:t>(</w:t>
      </w:r>
      <w:r w:rsidR="006544DA" w:rsidRPr="00EA243F">
        <w:rPr>
          <w:rFonts w:ascii="Arial" w:hAnsi="Arial" w:cs="Arial"/>
          <w:bCs/>
        </w:rPr>
        <w:t xml:space="preserve">As per </w:t>
      </w:r>
      <w:r w:rsidRPr="00EA243F">
        <w:rPr>
          <w:rFonts w:ascii="Arial" w:hAnsi="Arial" w:cs="Arial"/>
          <w:bCs/>
        </w:rPr>
        <w:t xml:space="preserve">Schedule IV of </w:t>
      </w:r>
      <w:r w:rsidR="006544DA" w:rsidRPr="00EA243F">
        <w:rPr>
          <w:rFonts w:ascii="Arial" w:hAnsi="Arial" w:cs="Arial"/>
          <w:bCs/>
        </w:rPr>
        <w:t>N</w:t>
      </w:r>
      <w:r w:rsidR="0012440E" w:rsidRPr="00EA243F">
        <w:rPr>
          <w:rFonts w:ascii="Arial" w:hAnsi="Arial" w:cs="Arial"/>
          <w:bCs/>
        </w:rPr>
        <w:t>DI Rules</w:t>
      </w:r>
      <w:r w:rsidR="0045060C" w:rsidRPr="00EA243F">
        <w:rPr>
          <w:rFonts w:ascii="Arial" w:hAnsi="Arial" w:cs="Arial"/>
          <w:bCs/>
        </w:rPr>
        <w:t>)</w:t>
      </w:r>
    </w:p>
    <w:p w14:paraId="7B7FFCE2" w14:textId="66B7D81C" w:rsidR="00BE5A2D" w:rsidRPr="00EA243F" w:rsidRDefault="00BE5A2D" w:rsidP="00745F1D">
      <w:pPr>
        <w:pStyle w:val="Bodytext3"/>
        <w:numPr>
          <w:ilvl w:val="1"/>
          <w:numId w:val="18"/>
        </w:numPr>
        <w:spacing w:after="72"/>
        <w:rPr>
          <w:rFonts w:ascii="Arial" w:hAnsi="Arial" w:cs="Arial"/>
        </w:rPr>
      </w:pPr>
      <w:r w:rsidRPr="00EA243F">
        <w:rPr>
          <w:rFonts w:ascii="Arial" w:hAnsi="Arial" w:cs="Arial"/>
        </w:rPr>
        <w:t xml:space="preserve">Equity instrument issued by a company without any limit either on the stock exchange or outside it; </w:t>
      </w:r>
    </w:p>
    <w:p w14:paraId="78157324" w14:textId="13748FD2" w:rsidR="00BE5A2D" w:rsidRPr="00EA243F" w:rsidRDefault="00BE5A2D" w:rsidP="00745F1D">
      <w:pPr>
        <w:pStyle w:val="Bodytext3"/>
        <w:numPr>
          <w:ilvl w:val="1"/>
          <w:numId w:val="18"/>
        </w:numPr>
        <w:spacing w:after="72"/>
        <w:rPr>
          <w:rFonts w:ascii="Arial" w:hAnsi="Arial" w:cs="Arial"/>
        </w:rPr>
      </w:pPr>
      <w:r w:rsidRPr="00EA243F">
        <w:rPr>
          <w:rFonts w:ascii="Arial" w:hAnsi="Arial" w:cs="Arial"/>
        </w:rPr>
        <w:t xml:space="preserve">Units issued by an investment vehicle without any limit, either on the stock exchange or outside it; </w:t>
      </w:r>
    </w:p>
    <w:p w14:paraId="69EF34D2" w14:textId="2B58B8D1" w:rsidR="00BE5A2D" w:rsidRPr="00EA243F" w:rsidRDefault="00BE5A2D" w:rsidP="00745F1D">
      <w:pPr>
        <w:pStyle w:val="Bodytext3"/>
        <w:numPr>
          <w:ilvl w:val="1"/>
          <w:numId w:val="18"/>
        </w:numPr>
        <w:spacing w:after="72"/>
        <w:rPr>
          <w:rFonts w:ascii="Arial" w:hAnsi="Arial" w:cs="Arial"/>
        </w:rPr>
      </w:pPr>
      <w:r w:rsidRPr="00EA243F">
        <w:rPr>
          <w:rFonts w:ascii="Arial" w:hAnsi="Arial" w:cs="Arial"/>
        </w:rPr>
        <w:t xml:space="preserve">The capital of a Limited Liability Partnership without any limit; </w:t>
      </w:r>
    </w:p>
    <w:p w14:paraId="080B7A04" w14:textId="36567114" w:rsidR="00BE5A2D" w:rsidRPr="00EA243F" w:rsidRDefault="00BE5A2D" w:rsidP="00745F1D">
      <w:pPr>
        <w:pStyle w:val="Bodytext3"/>
        <w:numPr>
          <w:ilvl w:val="1"/>
          <w:numId w:val="18"/>
        </w:numPr>
        <w:spacing w:after="72"/>
        <w:rPr>
          <w:rFonts w:ascii="Arial" w:hAnsi="Arial" w:cs="Arial"/>
        </w:rPr>
      </w:pPr>
      <w:r w:rsidRPr="00EA243F">
        <w:rPr>
          <w:rFonts w:ascii="Arial" w:hAnsi="Arial" w:cs="Arial"/>
        </w:rPr>
        <w:t xml:space="preserve">Convertible notes issued by a startup company in accordance with these </w:t>
      </w:r>
      <w:r w:rsidR="007446ED" w:rsidRPr="00EA243F">
        <w:rPr>
          <w:rFonts w:ascii="Arial" w:hAnsi="Arial" w:cs="Arial"/>
        </w:rPr>
        <w:t>R</w:t>
      </w:r>
      <w:r w:rsidRPr="00EA243F">
        <w:rPr>
          <w:rFonts w:ascii="Arial" w:hAnsi="Arial" w:cs="Arial"/>
        </w:rPr>
        <w:t>ules</w:t>
      </w:r>
    </w:p>
    <w:p w14:paraId="2D3CEC66" w14:textId="2716B039" w:rsidR="007446ED" w:rsidRPr="00EA243F" w:rsidRDefault="007446ED" w:rsidP="007446ED">
      <w:pPr>
        <w:pStyle w:val="Bodytext3"/>
        <w:spacing w:after="72"/>
        <w:ind w:left="1276" w:hanging="759"/>
        <w:rPr>
          <w:rFonts w:ascii="Arial" w:hAnsi="Arial" w:cs="Arial"/>
        </w:rPr>
      </w:pPr>
      <w:r w:rsidRPr="00EA243F">
        <w:rPr>
          <w:rFonts w:ascii="Arial" w:hAnsi="Arial" w:cs="Arial"/>
        </w:rPr>
        <w:t>Notes: The investment detailed at sub-para iii above will be deemed to be domestic investment at par with the investment made by residents.</w:t>
      </w:r>
    </w:p>
    <w:p w14:paraId="496C1DCE" w14:textId="53AD7230" w:rsidR="007446ED" w:rsidRPr="00EA243F" w:rsidRDefault="007446ED" w:rsidP="007446ED">
      <w:pPr>
        <w:pStyle w:val="Bodytext3"/>
        <w:spacing w:after="72"/>
        <w:ind w:left="1276" w:hanging="759"/>
        <w:rPr>
          <w:rFonts w:ascii="Arial" w:hAnsi="Arial" w:cs="Arial"/>
        </w:rPr>
      </w:pPr>
      <w:r w:rsidRPr="00EA243F">
        <w:rPr>
          <w:rFonts w:ascii="Arial" w:hAnsi="Arial" w:cs="Arial"/>
        </w:rPr>
        <w:tab/>
        <w:t>Investment under this Schedule IV cannot be made in capital instruments or units of a Nidhi company or a company engaged in agricultural/ plantation activities or real estate business or construction of farm houses or dealing in Transfer of Development Rights. Real Estate business excludes development of townships, construction of  residential  or  commercial  premises,  roads  or  bridges  and  Real  Estate  Investment  Trusts  (REITs)  registered  and regulated under the SEBI (REITs) Regulations, 2014.</w:t>
      </w:r>
    </w:p>
    <w:p w14:paraId="34860BD2" w14:textId="77777777" w:rsidR="007446ED" w:rsidRPr="00EA243F" w:rsidRDefault="007446ED" w:rsidP="007446ED">
      <w:pPr>
        <w:pStyle w:val="Bodytext3"/>
        <w:spacing w:after="72"/>
        <w:ind w:left="1276" w:hanging="759"/>
        <w:rPr>
          <w:rFonts w:ascii="Arial" w:hAnsi="Arial" w:cs="Arial"/>
        </w:rPr>
      </w:pPr>
    </w:p>
    <w:p w14:paraId="5AC8356C" w14:textId="0FA8409A" w:rsidR="00BE5A2D" w:rsidRPr="00EA243F" w:rsidRDefault="00BE5A2D" w:rsidP="00745F1D">
      <w:pPr>
        <w:pStyle w:val="Bodytext3"/>
        <w:numPr>
          <w:ilvl w:val="0"/>
          <w:numId w:val="19"/>
        </w:numPr>
        <w:spacing w:after="72"/>
        <w:rPr>
          <w:rFonts w:ascii="Arial" w:hAnsi="Arial" w:cs="Arial"/>
        </w:rPr>
      </w:pPr>
      <w:r w:rsidRPr="00EA243F">
        <w:rPr>
          <w:rFonts w:ascii="Arial" w:hAnsi="Arial" w:cs="Arial"/>
          <w:bCs/>
        </w:rPr>
        <w:t>By NRI/OCI</w:t>
      </w:r>
      <w:r w:rsidR="00AB73BC" w:rsidRPr="00EA243F">
        <w:rPr>
          <w:rFonts w:ascii="Arial" w:hAnsi="Arial" w:cs="Arial"/>
          <w:bCs/>
        </w:rPr>
        <w:t xml:space="preserve"> only</w:t>
      </w:r>
    </w:p>
    <w:p w14:paraId="3967765D" w14:textId="7C33BCF1" w:rsidR="00BE5A2D" w:rsidRPr="00EA243F" w:rsidRDefault="00BE5A2D" w:rsidP="00745F1D">
      <w:pPr>
        <w:pStyle w:val="Bodytext3"/>
        <w:numPr>
          <w:ilvl w:val="1"/>
          <w:numId w:val="18"/>
        </w:numPr>
        <w:spacing w:after="72"/>
        <w:rPr>
          <w:rFonts w:ascii="Arial" w:hAnsi="Arial" w:cs="Arial"/>
        </w:rPr>
      </w:pPr>
      <w:r w:rsidRPr="00EA243F">
        <w:rPr>
          <w:rFonts w:ascii="Arial" w:hAnsi="Arial" w:cs="Arial"/>
        </w:rPr>
        <w:t>Units of domestic mutual funds without limits on non-repatriation basis which invests more than 50% in equity in case of NRI /OCI</w:t>
      </w:r>
      <w:r w:rsidR="0045060C" w:rsidRPr="00EA243F">
        <w:rPr>
          <w:rFonts w:ascii="Arial" w:hAnsi="Arial" w:cs="Arial"/>
        </w:rPr>
        <w:t xml:space="preserve"> </w:t>
      </w:r>
      <w:r w:rsidR="0045060C" w:rsidRPr="00EA243F">
        <w:rPr>
          <w:rFonts w:ascii="Arial" w:hAnsi="Arial" w:cs="Arial"/>
          <w:bCs/>
        </w:rPr>
        <w:t>(Schedule IV of NDI Rules).</w:t>
      </w:r>
    </w:p>
    <w:p w14:paraId="6D48C8B3" w14:textId="4153ABFB" w:rsidR="00BE5A2D" w:rsidRPr="00EA243F" w:rsidRDefault="00BE5A2D" w:rsidP="00745F1D">
      <w:pPr>
        <w:pStyle w:val="Bodytext3"/>
        <w:numPr>
          <w:ilvl w:val="1"/>
          <w:numId w:val="18"/>
        </w:numPr>
        <w:spacing w:after="72"/>
        <w:rPr>
          <w:rFonts w:ascii="Arial" w:hAnsi="Arial" w:cs="Arial"/>
        </w:rPr>
      </w:pPr>
      <w:r w:rsidRPr="00EA243F">
        <w:rPr>
          <w:rFonts w:ascii="Arial" w:hAnsi="Arial" w:cs="Arial"/>
        </w:rPr>
        <w:t xml:space="preserve">Contribution by NRI / OCI to the capital of a firm or a proprietary concern in India provided such firm or </w:t>
      </w:r>
      <w:proofErr w:type="gramStart"/>
      <w:r w:rsidRPr="00EA243F">
        <w:rPr>
          <w:rFonts w:ascii="Arial" w:hAnsi="Arial" w:cs="Arial"/>
        </w:rPr>
        <w:t>proprietary  concern</w:t>
      </w:r>
      <w:proofErr w:type="gramEnd"/>
      <w:r w:rsidRPr="00EA243F">
        <w:rPr>
          <w:rFonts w:ascii="Arial" w:hAnsi="Arial" w:cs="Arial"/>
        </w:rPr>
        <w:t xml:space="preserve"> is not engaged in any agricultural or plantation activity or print media or real estate business</w:t>
      </w:r>
      <w:r w:rsidR="0045060C" w:rsidRPr="00EA243F">
        <w:rPr>
          <w:rFonts w:ascii="Arial" w:hAnsi="Arial" w:cs="Arial"/>
        </w:rPr>
        <w:t xml:space="preserve"> </w:t>
      </w:r>
      <w:r w:rsidR="0045060C" w:rsidRPr="00EA243F">
        <w:rPr>
          <w:rFonts w:ascii="Arial" w:hAnsi="Arial" w:cs="Arial"/>
          <w:bCs/>
        </w:rPr>
        <w:t>(Schedule IV of NDI Rules)</w:t>
      </w:r>
      <w:r w:rsidRPr="00EA243F">
        <w:rPr>
          <w:rFonts w:ascii="Arial" w:hAnsi="Arial" w:cs="Arial"/>
        </w:rPr>
        <w:t>.</w:t>
      </w:r>
    </w:p>
    <w:p w14:paraId="1F87A7FB" w14:textId="55F93C38" w:rsidR="00BE5A2D" w:rsidRPr="00EA243F" w:rsidRDefault="00BE5A2D" w:rsidP="00745F1D">
      <w:pPr>
        <w:pStyle w:val="Bodytext3"/>
        <w:numPr>
          <w:ilvl w:val="1"/>
          <w:numId w:val="18"/>
        </w:numPr>
        <w:spacing w:after="72"/>
        <w:rPr>
          <w:rFonts w:ascii="Arial" w:hAnsi="Arial" w:cs="Arial"/>
        </w:rPr>
      </w:pPr>
      <w:r w:rsidRPr="00EA243F">
        <w:rPr>
          <w:rFonts w:ascii="Arial" w:hAnsi="Arial" w:cs="Arial"/>
        </w:rPr>
        <w:t>Government securities (other than bearer securities), treasury bills, units of domestic mutual funds or Exchange-Traded Funds (ETFs) which invest less than or equal to 50 percent in equity, or National Plan/ Savings Certificates</w:t>
      </w:r>
      <w:r w:rsidR="0045060C" w:rsidRPr="00EA243F">
        <w:rPr>
          <w:rFonts w:ascii="Arial" w:hAnsi="Arial" w:cs="Arial"/>
        </w:rPr>
        <w:t xml:space="preserve"> </w:t>
      </w:r>
      <w:r w:rsidR="0045060C" w:rsidRPr="00EA243F">
        <w:rPr>
          <w:rFonts w:ascii="Arial" w:hAnsi="Arial" w:cs="Arial"/>
          <w:bCs/>
        </w:rPr>
        <w:t>(Schedule I of DI Regn.)</w:t>
      </w:r>
      <w:r w:rsidRPr="00EA243F">
        <w:rPr>
          <w:rFonts w:ascii="Arial" w:hAnsi="Arial" w:cs="Arial"/>
        </w:rPr>
        <w:t>.</w:t>
      </w:r>
    </w:p>
    <w:p w14:paraId="3ED48305" w14:textId="245231EA" w:rsidR="00BE5A2D" w:rsidRPr="00EA243F" w:rsidRDefault="00BE5A2D" w:rsidP="00745F1D">
      <w:pPr>
        <w:pStyle w:val="Bodytext3"/>
        <w:numPr>
          <w:ilvl w:val="1"/>
          <w:numId w:val="18"/>
        </w:numPr>
        <w:spacing w:after="72"/>
        <w:rPr>
          <w:rFonts w:ascii="Arial" w:hAnsi="Arial" w:cs="Arial"/>
        </w:rPr>
      </w:pPr>
      <w:proofErr w:type="gramStart"/>
      <w:r w:rsidRPr="00EA243F">
        <w:rPr>
          <w:rFonts w:ascii="Arial" w:hAnsi="Arial" w:cs="Arial"/>
        </w:rPr>
        <w:t>Listed  non</w:t>
      </w:r>
      <w:proofErr w:type="gramEnd"/>
      <w:r w:rsidRPr="00EA243F">
        <w:rPr>
          <w:rFonts w:ascii="Arial" w:hAnsi="Arial" w:cs="Arial"/>
        </w:rPr>
        <w:t>-convertible / redeemable preference shares or debentures issued in terms of Regulation 6 of DI Regn.</w:t>
      </w:r>
      <w:r w:rsidR="0045060C" w:rsidRPr="00EA243F">
        <w:rPr>
          <w:rFonts w:ascii="Arial" w:hAnsi="Arial" w:cs="Arial"/>
          <w:bCs/>
        </w:rPr>
        <w:t xml:space="preserve"> (Schedule I of DI Regn.)</w:t>
      </w:r>
      <w:r w:rsidR="0045060C" w:rsidRPr="00EA243F">
        <w:rPr>
          <w:rFonts w:ascii="Arial" w:hAnsi="Arial" w:cs="Arial"/>
        </w:rPr>
        <w:t>.</w:t>
      </w:r>
    </w:p>
    <w:p w14:paraId="69CBD54C" w14:textId="5435D47E" w:rsidR="00BE5A2D" w:rsidRPr="00EA243F" w:rsidRDefault="00BE5A2D" w:rsidP="00745F1D">
      <w:pPr>
        <w:pStyle w:val="Bodytext3"/>
        <w:numPr>
          <w:ilvl w:val="1"/>
          <w:numId w:val="18"/>
        </w:numPr>
        <w:spacing w:after="72"/>
        <w:rPr>
          <w:rFonts w:ascii="Arial" w:hAnsi="Arial" w:cs="Arial"/>
        </w:rPr>
      </w:pPr>
      <w:r w:rsidRPr="00EA243F">
        <w:rPr>
          <w:rFonts w:ascii="Arial" w:hAnsi="Arial" w:cs="Arial"/>
        </w:rPr>
        <w:t xml:space="preserve">Subscribe without limit </w:t>
      </w:r>
      <w:proofErr w:type="gramStart"/>
      <w:r w:rsidRPr="00EA243F">
        <w:rPr>
          <w:rFonts w:ascii="Arial" w:hAnsi="Arial" w:cs="Arial"/>
        </w:rPr>
        <w:t>to  the</w:t>
      </w:r>
      <w:proofErr w:type="gramEnd"/>
      <w:r w:rsidRPr="00EA243F">
        <w:rPr>
          <w:rFonts w:ascii="Arial" w:hAnsi="Arial" w:cs="Arial"/>
        </w:rPr>
        <w:t xml:space="preserve">  </w:t>
      </w:r>
      <w:proofErr w:type="gramStart"/>
      <w:r w:rsidRPr="00EA243F">
        <w:rPr>
          <w:rFonts w:ascii="Arial" w:hAnsi="Arial" w:cs="Arial"/>
        </w:rPr>
        <w:t>chit  funds</w:t>
      </w:r>
      <w:proofErr w:type="gramEnd"/>
      <w:r w:rsidRPr="00EA243F">
        <w:rPr>
          <w:rFonts w:ascii="Arial" w:hAnsi="Arial" w:cs="Arial"/>
        </w:rPr>
        <w:t xml:space="preserve">  </w:t>
      </w:r>
      <w:proofErr w:type="spellStart"/>
      <w:proofErr w:type="gramStart"/>
      <w:r w:rsidRPr="00EA243F">
        <w:rPr>
          <w:rFonts w:ascii="Arial" w:hAnsi="Arial" w:cs="Arial"/>
        </w:rPr>
        <w:t>authorised</w:t>
      </w:r>
      <w:proofErr w:type="spellEnd"/>
      <w:r w:rsidRPr="00EA243F">
        <w:rPr>
          <w:rFonts w:ascii="Arial" w:hAnsi="Arial" w:cs="Arial"/>
        </w:rPr>
        <w:t xml:space="preserve">  by</w:t>
      </w:r>
      <w:proofErr w:type="gramEnd"/>
      <w:r w:rsidRPr="00EA243F">
        <w:rPr>
          <w:rFonts w:ascii="Arial" w:hAnsi="Arial" w:cs="Arial"/>
        </w:rPr>
        <w:t xml:space="preserve">  the Registrar of Chits or an officer </w:t>
      </w:r>
      <w:proofErr w:type="spellStart"/>
      <w:r w:rsidRPr="00EA243F">
        <w:rPr>
          <w:rFonts w:ascii="Arial" w:hAnsi="Arial" w:cs="Arial"/>
        </w:rPr>
        <w:t>authorised</w:t>
      </w:r>
      <w:proofErr w:type="spellEnd"/>
      <w:r w:rsidRPr="00EA243F">
        <w:rPr>
          <w:rFonts w:ascii="Arial" w:hAnsi="Arial" w:cs="Arial"/>
        </w:rPr>
        <w:t xml:space="preserve"> by the State Government in this behalf</w:t>
      </w:r>
      <w:r w:rsidR="0045060C" w:rsidRPr="00EA243F">
        <w:rPr>
          <w:rFonts w:ascii="Arial" w:hAnsi="Arial" w:cs="Arial"/>
        </w:rPr>
        <w:t xml:space="preserve"> </w:t>
      </w:r>
      <w:r w:rsidR="0045060C" w:rsidRPr="00EA243F">
        <w:rPr>
          <w:rFonts w:ascii="Arial" w:hAnsi="Arial" w:cs="Arial"/>
          <w:bCs/>
        </w:rPr>
        <w:t>(Schedule I of DI Regn.)</w:t>
      </w:r>
      <w:r w:rsidR="0045060C" w:rsidRPr="00EA243F">
        <w:rPr>
          <w:rFonts w:ascii="Arial" w:hAnsi="Arial" w:cs="Arial"/>
        </w:rPr>
        <w:t>.</w:t>
      </w:r>
    </w:p>
    <w:p w14:paraId="560A9F19" w14:textId="5CC9D9F6" w:rsidR="006544DA" w:rsidRPr="00EA243F" w:rsidRDefault="006544DA" w:rsidP="00745F1D">
      <w:pPr>
        <w:pStyle w:val="Bodytext3"/>
        <w:numPr>
          <w:ilvl w:val="1"/>
          <w:numId w:val="18"/>
        </w:numPr>
        <w:spacing w:after="72"/>
        <w:rPr>
          <w:rFonts w:ascii="Arial" w:hAnsi="Arial" w:cs="Arial"/>
        </w:rPr>
      </w:pPr>
      <w:r w:rsidRPr="00EA243F">
        <w:rPr>
          <w:rFonts w:ascii="Arial" w:hAnsi="Arial" w:cs="Arial"/>
        </w:rPr>
        <w:t xml:space="preserve">Deposits with a company registered under the Companies Act, 1956 including NBFC registered with RBI, or a body corporate created under an Act of Parliament or State Legislature, a proprietorship concern or a firm out of rupee funds which do not represent inward remittances or transfer from NRE/FCNR(B) Accounts into the NRO Account </w:t>
      </w:r>
      <w:r w:rsidR="0045060C" w:rsidRPr="00EA243F">
        <w:rPr>
          <w:rFonts w:ascii="Arial" w:hAnsi="Arial" w:cs="Arial"/>
        </w:rPr>
        <w:t>(</w:t>
      </w:r>
      <w:r w:rsidRPr="00EA243F">
        <w:rPr>
          <w:rFonts w:ascii="Arial" w:hAnsi="Arial" w:cs="Arial"/>
        </w:rPr>
        <w:t>Notification 5(R) of FEMA</w:t>
      </w:r>
      <w:r w:rsidR="0045060C" w:rsidRPr="00EA243F">
        <w:rPr>
          <w:rFonts w:ascii="Arial" w:hAnsi="Arial" w:cs="Arial"/>
        </w:rPr>
        <w:t>).</w:t>
      </w:r>
      <w:r w:rsidRPr="00EA243F">
        <w:rPr>
          <w:rFonts w:ascii="Arial" w:hAnsi="Arial" w:cs="Arial"/>
        </w:rPr>
        <w:t xml:space="preserve"> </w:t>
      </w:r>
    </w:p>
    <w:p w14:paraId="70866A9B" w14:textId="010CA64C" w:rsidR="006544DA" w:rsidRPr="00EA243F" w:rsidRDefault="006544DA" w:rsidP="00745F1D">
      <w:pPr>
        <w:pStyle w:val="Bodytext3"/>
        <w:numPr>
          <w:ilvl w:val="1"/>
          <w:numId w:val="18"/>
        </w:numPr>
        <w:spacing w:after="72"/>
        <w:rPr>
          <w:rFonts w:ascii="Arial" w:hAnsi="Arial" w:cs="Arial"/>
        </w:rPr>
      </w:pPr>
      <w:r w:rsidRPr="00EA243F">
        <w:rPr>
          <w:rFonts w:ascii="Arial" w:hAnsi="Arial" w:cs="Arial"/>
        </w:rPr>
        <w:t>Commercial Paper issued by an Indian company</w:t>
      </w:r>
      <w:r w:rsidR="0045060C" w:rsidRPr="00EA243F">
        <w:rPr>
          <w:rFonts w:ascii="Arial" w:hAnsi="Arial" w:cs="Arial"/>
        </w:rPr>
        <w:t xml:space="preserve"> (</w:t>
      </w:r>
      <w:r w:rsidRPr="00EA243F">
        <w:rPr>
          <w:rFonts w:ascii="Arial" w:hAnsi="Arial" w:cs="Arial"/>
        </w:rPr>
        <w:t>Notification 5(R) of FEMA</w:t>
      </w:r>
      <w:r w:rsidR="0045060C" w:rsidRPr="00EA243F">
        <w:rPr>
          <w:rFonts w:ascii="Arial" w:hAnsi="Arial" w:cs="Arial"/>
        </w:rPr>
        <w:t>).</w:t>
      </w:r>
      <w:r w:rsidRPr="00EA243F">
        <w:rPr>
          <w:rFonts w:ascii="Arial" w:hAnsi="Arial" w:cs="Arial"/>
        </w:rPr>
        <w:t xml:space="preserve"> </w:t>
      </w:r>
    </w:p>
    <w:p w14:paraId="6FB4A50E" w14:textId="62B0A178" w:rsidR="006544DA" w:rsidRPr="00EA243F" w:rsidRDefault="006544DA" w:rsidP="006544DA">
      <w:pPr>
        <w:pStyle w:val="Bodytext3"/>
        <w:spacing w:after="58"/>
        <w:rPr>
          <w:rFonts w:ascii="Arial" w:hAnsi="Arial" w:cs="Arial"/>
        </w:rPr>
      </w:pPr>
    </w:p>
    <w:p w14:paraId="002D07E5" w14:textId="61D1514F" w:rsidR="006544DA" w:rsidRPr="00EA243F" w:rsidRDefault="00590D91" w:rsidP="00590D91">
      <w:pPr>
        <w:pStyle w:val="Bodytext2"/>
        <w:tabs>
          <w:tab w:val="clear" w:pos="1260"/>
          <w:tab w:val="left" w:pos="2835"/>
        </w:tabs>
        <w:ind w:left="567" w:hanging="283"/>
        <w:rPr>
          <w:rFonts w:ascii="Arial" w:hAnsi="Arial" w:cs="Arial"/>
        </w:rPr>
      </w:pPr>
      <w:r w:rsidRPr="00EA243F">
        <w:rPr>
          <w:rFonts w:ascii="Arial" w:hAnsi="Arial" w:cs="Arial"/>
          <w:b/>
          <w:bCs/>
        </w:rPr>
        <w:t>iv</w:t>
      </w:r>
      <w:r w:rsidR="006544DA" w:rsidRPr="00EA243F">
        <w:rPr>
          <w:rFonts w:ascii="Arial" w:hAnsi="Arial" w:cs="Arial"/>
          <w:b/>
          <w:bCs/>
        </w:rPr>
        <w:t>.</w:t>
      </w:r>
      <w:r w:rsidR="006544DA" w:rsidRPr="00EA243F">
        <w:rPr>
          <w:rFonts w:ascii="Arial" w:hAnsi="Arial" w:cs="Arial"/>
          <w:b/>
          <w:bCs/>
        </w:rPr>
        <w:tab/>
        <w:t>Investment in immovable Property [</w:t>
      </w:r>
      <w:r w:rsidR="00CF3F31" w:rsidRPr="00EA243F">
        <w:rPr>
          <w:rFonts w:ascii="Arial" w:hAnsi="Arial" w:cs="Arial"/>
          <w:b/>
          <w:bCs/>
        </w:rPr>
        <w:t>Rules 24 to 3</w:t>
      </w:r>
      <w:r w:rsidR="00411962" w:rsidRPr="00EA243F">
        <w:rPr>
          <w:rFonts w:ascii="Arial" w:hAnsi="Arial" w:cs="Arial"/>
          <w:b/>
          <w:bCs/>
        </w:rPr>
        <w:t>3</w:t>
      </w:r>
      <w:r w:rsidR="00CF3F31" w:rsidRPr="00EA243F">
        <w:rPr>
          <w:rFonts w:ascii="Arial" w:hAnsi="Arial" w:cs="Arial"/>
          <w:b/>
          <w:bCs/>
        </w:rPr>
        <w:t xml:space="preserve"> of </w:t>
      </w:r>
      <w:r w:rsidR="006544DA" w:rsidRPr="00EA243F">
        <w:rPr>
          <w:rFonts w:ascii="Arial" w:hAnsi="Arial" w:cs="Arial"/>
          <w:b/>
          <w:bCs/>
        </w:rPr>
        <w:t>N</w:t>
      </w:r>
      <w:r w:rsidR="0012440E" w:rsidRPr="00EA243F">
        <w:rPr>
          <w:rFonts w:ascii="Arial" w:hAnsi="Arial" w:cs="Arial"/>
          <w:b/>
          <w:bCs/>
        </w:rPr>
        <w:t>DI Rules</w:t>
      </w:r>
      <w:r w:rsidR="006544DA" w:rsidRPr="00EA243F">
        <w:rPr>
          <w:rFonts w:ascii="Arial" w:hAnsi="Arial" w:cs="Arial"/>
          <w:b/>
          <w:bCs/>
        </w:rPr>
        <w:t>]</w:t>
      </w:r>
    </w:p>
    <w:p w14:paraId="5A948EC4" w14:textId="097FA72D" w:rsidR="006544DA" w:rsidRPr="00EA243F" w:rsidRDefault="0005151A" w:rsidP="0005151A">
      <w:pPr>
        <w:pStyle w:val="Bodytext3"/>
        <w:tabs>
          <w:tab w:val="clear" w:pos="1800"/>
          <w:tab w:val="left" w:pos="2410"/>
        </w:tabs>
        <w:spacing w:after="58"/>
        <w:ind w:left="709" w:hanging="99"/>
        <w:rPr>
          <w:rFonts w:ascii="Arial" w:hAnsi="Arial" w:cs="Arial"/>
        </w:rPr>
      </w:pPr>
      <w:r w:rsidRPr="00EA243F">
        <w:rPr>
          <w:rFonts w:ascii="Arial" w:hAnsi="Arial" w:cs="Arial"/>
        </w:rPr>
        <w:tab/>
      </w:r>
      <w:r w:rsidR="006544DA" w:rsidRPr="00EA243F">
        <w:rPr>
          <w:rFonts w:ascii="Arial" w:hAnsi="Arial" w:cs="Arial"/>
        </w:rPr>
        <w:t>NR</w:t>
      </w:r>
      <w:r w:rsidR="00A10376" w:rsidRPr="00EA243F">
        <w:rPr>
          <w:rFonts w:ascii="Arial" w:hAnsi="Arial" w:cs="Arial"/>
        </w:rPr>
        <w:t>I / OCI</w:t>
      </w:r>
      <w:r w:rsidR="006544DA" w:rsidRPr="00EA243F">
        <w:rPr>
          <w:rFonts w:ascii="Arial" w:hAnsi="Arial" w:cs="Arial"/>
        </w:rPr>
        <w:t xml:space="preserve"> may acquire immovable property in India other than agricultural land</w:t>
      </w:r>
      <w:r w:rsidR="00A10376" w:rsidRPr="00EA243F">
        <w:rPr>
          <w:rFonts w:ascii="Arial" w:hAnsi="Arial" w:cs="Arial"/>
        </w:rPr>
        <w:t xml:space="preserve"> </w:t>
      </w:r>
      <w:r w:rsidR="006544DA" w:rsidRPr="00EA243F">
        <w:rPr>
          <w:rFonts w:ascii="Arial" w:hAnsi="Arial" w:cs="Arial"/>
        </w:rPr>
        <w:t xml:space="preserve">/ plantation property or a farm house out of repatriable and non-repatriable funds. </w:t>
      </w:r>
    </w:p>
    <w:p w14:paraId="1035E659" w14:textId="6E722B59" w:rsidR="006544DA" w:rsidRPr="00EA243F" w:rsidRDefault="006544DA" w:rsidP="0005151A">
      <w:pPr>
        <w:pStyle w:val="Bodytext3"/>
        <w:tabs>
          <w:tab w:val="clear" w:pos="1800"/>
          <w:tab w:val="left" w:pos="2410"/>
        </w:tabs>
        <w:spacing w:after="58"/>
        <w:ind w:left="709" w:hanging="99"/>
        <w:rPr>
          <w:rFonts w:ascii="Arial" w:hAnsi="Arial" w:cs="Arial"/>
        </w:rPr>
      </w:pPr>
      <w:r w:rsidRPr="00EA243F">
        <w:rPr>
          <w:rFonts w:ascii="Arial" w:hAnsi="Arial" w:cs="Arial"/>
        </w:rPr>
        <w:tab/>
        <w:t>In respect of such investments NRIs are eligible to repatriate</w:t>
      </w:r>
      <w:r w:rsidR="0005151A" w:rsidRPr="00EA243F">
        <w:rPr>
          <w:rFonts w:ascii="Arial" w:hAnsi="Arial" w:cs="Arial"/>
        </w:rPr>
        <w:t xml:space="preserve"> -</w:t>
      </w:r>
    </w:p>
    <w:p w14:paraId="7ED2B0D5" w14:textId="687478EA" w:rsidR="006544DA" w:rsidRPr="00EA243F" w:rsidRDefault="006544DA" w:rsidP="00745F1D">
      <w:pPr>
        <w:pStyle w:val="Bodytext3"/>
        <w:numPr>
          <w:ilvl w:val="1"/>
          <w:numId w:val="18"/>
        </w:numPr>
        <w:spacing w:after="72"/>
        <w:rPr>
          <w:rFonts w:ascii="Arial" w:hAnsi="Arial" w:cs="Arial"/>
        </w:rPr>
      </w:pPr>
      <w:r w:rsidRPr="00EA243F">
        <w:rPr>
          <w:rFonts w:ascii="Arial" w:hAnsi="Arial" w:cs="Arial"/>
        </w:rPr>
        <w:t xml:space="preserve">Sale proceeds of immovable property acquired in India to the extent of repatriable funds </w:t>
      </w:r>
      <w:r w:rsidRPr="00EA243F">
        <w:rPr>
          <w:rFonts w:ascii="Arial" w:hAnsi="Arial" w:cs="Arial"/>
        </w:rPr>
        <w:lastRenderedPageBreak/>
        <w:t xml:space="preserve">used for acquiring the property, up to two residential properties. The balance will be repatriable through NRO Account </w:t>
      </w:r>
      <w:r w:rsidR="00DA421C" w:rsidRPr="00EA243F">
        <w:rPr>
          <w:rFonts w:ascii="Arial" w:hAnsi="Arial" w:cs="Arial"/>
        </w:rPr>
        <w:t>up to</w:t>
      </w:r>
      <w:r w:rsidRPr="00EA243F">
        <w:rPr>
          <w:rFonts w:ascii="Arial" w:hAnsi="Arial" w:cs="Arial"/>
        </w:rPr>
        <w:t xml:space="preserve"> USD 1 million per financial year.</w:t>
      </w:r>
    </w:p>
    <w:p w14:paraId="73D6C6AC" w14:textId="7511477A" w:rsidR="006544DA" w:rsidRPr="00EA243F" w:rsidRDefault="006544DA" w:rsidP="00745F1D">
      <w:pPr>
        <w:pStyle w:val="Bodytext3"/>
        <w:numPr>
          <w:ilvl w:val="1"/>
          <w:numId w:val="18"/>
        </w:numPr>
        <w:spacing w:after="72"/>
        <w:rPr>
          <w:rFonts w:ascii="Arial" w:hAnsi="Arial" w:cs="Arial"/>
        </w:rPr>
      </w:pPr>
      <w:r w:rsidRPr="00EA243F">
        <w:rPr>
          <w:rFonts w:ascii="Arial" w:hAnsi="Arial" w:cs="Arial"/>
        </w:rPr>
        <w:t xml:space="preserve">Refund of (a) application / earnest money / purchase consideration made by house-building agencies/seller on account of non-allotment of flats / plots and (b) cancellation of booking/deals for purchase of residential/commercial properties, together with interest, net of taxes, provided original payment is made out of NRE/FCNR(B) account/inward remittances and the </w:t>
      </w:r>
      <w:proofErr w:type="spellStart"/>
      <w:r w:rsidRPr="00EA243F">
        <w:rPr>
          <w:rFonts w:ascii="Arial" w:hAnsi="Arial" w:cs="Arial"/>
        </w:rPr>
        <w:t>authorised</w:t>
      </w:r>
      <w:proofErr w:type="spellEnd"/>
      <w:r w:rsidRPr="00EA243F">
        <w:rPr>
          <w:rFonts w:ascii="Arial" w:hAnsi="Arial" w:cs="Arial"/>
        </w:rPr>
        <w:t xml:space="preserve"> dealer is satisfied about the genuineness of the transaction. </w:t>
      </w:r>
    </w:p>
    <w:p w14:paraId="3F611A52" w14:textId="77777777" w:rsidR="00EC0591" w:rsidRPr="00EA243F" w:rsidRDefault="00EC0591" w:rsidP="00E676C9">
      <w:pPr>
        <w:pStyle w:val="Bodytext3"/>
        <w:spacing w:after="72"/>
        <w:ind w:left="720" w:firstLine="0"/>
        <w:rPr>
          <w:rFonts w:ascii="Arial" w:hAnsi="Arial" w:cs="Arial"/>
        </w:rPr>
      </w:pPr>
    </w:p>
    <w:p w14:paraId="1190B8E3" w14:textId="49B1A704" w:rsidR="006544DA" w:rsidRPr="00EA243F" w:rsidRDefault="006544DA" w:rsidP="00EC0591">
      <w:pPr>
        <w:pStyle w:val="Bodytext3"/>
        <w:spacing w:after="72"/>
        <w:ind w:left="709" w:firstLine="0"/>
        <w:rPr>
          <w:rFonts w:ascii="Arial" w:hAnsi="Arial" w:cs="Arial"/>
        </w:rPr>
      </w:pPr>
      <w:r w:rsidRPr="00EA243F">
        <w:rPr>
          <w:rFonts w:ascii="Arial" w:hAnsi="Arial" w:cs="Arial"/>
        </w:rPr>
        <w:t xml:space="preserve">Housing Loan in rupees availed of by NRIs from ADs / Housing Financial Institutions can be repaid by the close relatives in India of the borrower. </w:t>
      </w:r>
    </w:p>
    <w:p w14:paraId="0DCBFCAA" w14:textId="77777777" w:rsidR="007A50D7" w:rsidRPr="00EA243F" w:rsidRDefault="007A50D7" w:rsidP="005B1308">
      <w:pPr>
        <w:tabs>
          <w:tab w:val="left" w:pos="284"/>
        </w:tabs>
        <w:spacing w:after="120" w:line="288" w:lineRule="auto"/>
        <w:ind w:left="284"/>
        <w:rPr>
          <w:rFonts w:ascii="Arial" w:hAnsi="Arial" w:cs="Arial"/>
          <w:sz w:val="20"/>
          <w:szCs w:val="20"/>
        </w:rPr>
      </w:pPr>
    </w:p>
    <w:p w14:paraId="7BCBDD2D" w14:textId="1EAED4E8" w:rsidR="00CF3F31" w:rsidRPr="00EA243F" w:rsidRDefault="00EC0591" w:rsidP="00EC0591">
      <w:pPr>
        <w:pStyle w:val="Bodytext2"/>
        <w:tabs>
          <w:tab w:val="clear" w:pos="1260"/>
          <w:tab w:val="left" w:pos="2835"/>
        </w:tabs>
        <w:ind w:left="567" w:hanging="283"/>
        <w:rPr>
          <w:rFonts w:ascii="Arial" w:hAnsi="Arial" w:cs="Arial"/>
          <w:b/>
        </w:rPr>
      </w:pPr>
      <w:r w:rsidRPr="00EA243F">
        <w:rPr>
          <w:rFonts w:ascii="Arial" w:hAnsi="Arial" w:cs="Arial"/>
          <w:b/>
          <w:bCs/>
        </w:rPr>
        <w:t xml:space="preserve">v. </w:t>
      </w:r>
      <w:r w:rsidR="00082153" w:rsidRPr="00EA243F">
        <w:rPr>
          <w:rFonts w:ascii="Arial" w:hAnsi="Arial" w:cs="Arial"/>
          <w:b/>
          <w:bCs/>
        </w:rPr>
        <w:t>Investment</w:t>
      </w:r>
      <w:r w:rsidR="00082153" w:rsidRPr="00EA243F">
        <w:rPr>
          <w:rFonts w:ascii="Arial" w:hAnsi="Arial" w:cs="Arial"/>
          <w:b/>
        </w:rPr>
        <w:t xml:space="preserve"> via FPI route</w:t>
      </w:r>
      <w:r w:rsidR="005D682D" w:rsidRPr="00EA243F">
        <w:rPr>
          <w:rFonts w:ascii="Arial" w:hAnsi="Arial" w:cs="Arial"/>
          <w:b/>
        </w:rPr>
        <w:t xml:space="preserve"> (Schedule II of NDI Rules)</w:t>
      </w:r>
    </w:p>
    <w:p w14:paraId="11D3AD96" w14:textId="676AA026" w:rsidR="009A5B48" w:rsidRPr="00EA243F" w:rsidRDefault="009A5B48" w:rsidP="004A5984">
      <w:pPr>
        <w:pStyle w:val="ListParagraph"/>
        <w:numPr>
          <w:ilvl w:val="0"/>
          <w:numId w:val="62"/>
        </w:numPr>
        <w:spacing w:after="120" w:line="288" w:lineRule="auto"/>
        <w:rPr>
          <w:rFonts w:ascii="Arial" w:hAnsi="Arial" w:cs="Arial"/>
          <w:sz w:val="20"/>
          <w:szCs w:val="20"/>
        </w:rPr>
      </w:pPr>
      <w:r w:rsidRPr="00EA243F">
        <w:rPr>
          <w:rFonts w:ascii="Arial" w:hAnsi="Arial" w:cs="Arial"/>
          <w:sz w:val="20"/>
          <w:szCs w:val="20"/>
        </w:rPr>
        <w:t>Investment</w:t>
      </w:r>
      <w:r w:rsidR="00B31867" w:rsidRPr="00EA243F">
        <w:rPr>
          <w:rFonts w:ascii="Arial" w:hAnsi="Arial" w:cs="Arial"/>
          <w:sz w:val="20"/>
          <w:szCs w:val="20"/>
        </w:rPr>
        <w:t xml:space="preserve"> by a single FPI in listed entities</w:t>
      </w:r>
      <w:r w:rsidRPr="00EA243F">
        <w:rPr>
          <w:rFonts w:ascii="Arial" w:hAnsi="Arial" w:cs="Arial"/>
          <w:sz w:val="20"/>
          <w:szCs w:val="20"/>
        </w:rPr>
        <w:t xml:space="preserve"> </w:t>
      </w:r>
      <w:r w:rsidR="00B31867" w:rsidRPr="00EA243F">
        <w:rPr>
          <w:rFonts w:ascii="Arial" w:hAnsi="Arial" w:cs="Arial"/>
          <w:sz w:val="20"/>
          <w:szCs w:val="20"/>
        </w:rPr>
        <w:t>should</w:t>
      </w:r>
      <w:r w:rsidRPr="00EA243F">
        <w:rPr>
          <w:rFonts w:ascii="Arial" w:hAnsi="Arial" w:cs="Arial"/>
          <w:sz w:val="20"/>
          <w:szCs w:val="20"/>
        </w:rPr>
        <w:t xml:space="preserve"> be less than 10% of the post issue paid-up share capital of the Indian investee company and </w:t>
      </w:r>
      <w:r w:rsidR="00B31867" w:rsidRPr="00EA243F">
        <w:rPr>
          <w:rFonts w:ascii="Arial" w:hAnsi="Arial" w:cs="Arial"/>
          <w:sz w:val="20"/>
          <w:szCs w:val="20"/>
        </w:rPr>
        <w:t xml:space="preserve">less than </w:t>
      </w:r>
      <w:r w:rsidRPr="00EA243F">
        <w:rPr>
          <w:rFonts w:ascii="Arial" w:hAnsi="Arial" w:cs="Arial"/>
          <w:sz w:val="20"/>
          <w:szCs w:val="20"/>
        </w:rPr>
        <w:t>24% on a collective basis</w:t>
      </w:r>
      <w:r w:rsidR="00B31867" w:rsidRPr="00EA243F">
        <w:rPr>
          <w:rFonts w:ascii="Arial" w:hAnsi="Arial" w:cs="Arial"/>
          <w:sz w:val="20"/>
          <w:szCs w:val="20"/>
        </w:rPr>
        <w:t xml:space="preserve"> of all the FPIs</w:t>
      </w:r>
      <w:r w:rsidRPr="00EA243F">
        <w:rPr>
          <w:rFonts w:ascii="Arial" w:hAnsi="Arial" w:cs="Arial"/>
          <w:sz w:val="20"/>
          <w:szCs w:val="20"/>
        </w:rPr>
        <w:t>.</w:t>
      </w:r>
      <w:r w:rsidR="00B31867" w:rsidRPr="00EA243F">
        <w:rPr>
          <w:rFonts w:ascii="Arial" w:hAnsi="Arial" w:cs="Arial"/>
          <w:sz w:val="20"/>
          <w:szCs w:val="20"/>
        </w:rPr>
        <w:t xml:space="preserve"> </w:t>
      </w:r>
      <w:r w:rsidRPr="00EA243F">
        <w:rPr>
          <w:rFonts w:ascii="Arial" w:hAnsi="Arial" w:cs="Arial"/>
          <w:sz w:val="20"/>
          <w:szCs w:val="20"/>
        </w:rPr>
        <w:t xml:space="preserve">The collective limit of 24% may be increased </w:t>
      </w:r>
      <w:r w:rsidR="00485754" w:rsidRPr="00EA243F">
        <w:rPr>
          <w:rFonts w:ascii="Arial" w:hAnsi="Arial" w:cs="Arial"/>
          <w:sz w:val="20"/>
          <w:szCs w:val="20"/>
        </w:rPr>
        <w:t>up to</w:t>
      </w:r>
      <w:r w:rsidRPr="00EA243F">
        <w:rPr>
          <w:rFonts w:ascii="Arial" w:hAnsi="Arial" w:cs="Arial"/>
          <w:sz w:val="20"/>
          <w:szCs w:val="20"/>
        </w:rPr>
        <w:t xml:space="preserve"> the sectoral limit</w:t>
      </w:r>
    </w:p>
    <w:p w14:paraId="7EA1335B" w14:textId="77777777" w:rsidR="00B12171" w:rsidRPr="00EA243F" w:rsidRDefault="00B12171" w:rsidP="00B12171">
      <w:pPr>
        <w:pStyle w:val="ListParagraph"/>
        <w:spacing w:after="120" w:line="288" w:lineRule="auto"/>
        <w:ind w:left="1402"/>
        <w:rPr>
          <w:rFonts w:ascii="Arial" w:hAnsi="Arial" w:cs="Arial"/>
          <w:sz w:val="20"/>
          <w:szCs w:val="20"/>
        </w:rPr>
      </w:pPr>
    </w:p>
    <w:p w14:paraId="791821F7" w14:textId="34D230A7" w:rsidR="00425C94" w:rsidRPr="00EA243F" w:rsidRDefault="00425C94" w:rsidP="004A5984">
      <w:pPr>
        <w:pStyle w:val="ListParagraph"/>
        <w:numPr>
          <w:ilvl w:val="0"/>
          <w:numId w:val="62"/>
        </w:numPr>
        <w:spacing w:after="120" w:line="288" w:lineRule="auto"/>
        <w:rPr>
          <w:rFonts w:ascii="Arial" w:hAnsi="Arial" w:cs="Arial"/>
          <w:sz w:val="20"/>
          <w:szCs w:val="20"/>
        </w:rPr>
      </w:pPr>
      <w:r w:rsidRPr="00EA243F">
        <w:rPr>
          <w:rFonts w:ascii="Arial" w:hAnsi="Arial" w:cs="Arial"/>
          <w:sz w:val="20"/>
          <w:szCs w:val="20"/>
        </w:rPr>
        <w:t>NRI / OCI in individual capacity cannot be registered as FPI.</w:t>
      </w:r>
      <w:r w:rsidR="007A50D7" w:rsidRPr="00EA243F">
        <w:rPr>
          <w:rFonts w:ascii="Arial" w:hAnsi="Arial" w:cs="Arial"/>
          <w:sz w:val="20"/>
          <w:szCs w:val="20"/>
        </w:rPr>
        <w:t xml:space="preserve"> </w:t>
      </w:r>
      <w:r w:rsidRPr="00EA243F">
        <w:rPr>
          <w:rFonts w:ascii="Arial" w:hAnsi="Arial" w:cs="Arial"/>
          <w:sz w:val="20"/>
          <w:szCs w:val="20"/>
        </w:rPr>
        <w:t>However, a foreign entity, such as a company or trust, may register itself as FPI provided -</w:t>
      </w:r>
    </w:p>
    <w:p w14:paraId="468A7E2F" w14:textId="77777777" w:rsidR="00B12171" w:rsidRPr="00EA243F" w:rsidRDefault="00B12171" w:rsidP="00425C94">
      <w:pPr>
        <w:pStyle w:val="ListParagraph"/>
        <w:spacing w:after="120" w:line="288" w:lineRule="auto"/>
        <w:ind w:left="1402"/>
        <w:rPr>
          <w:rFonts w:ascii="Arial" w:hAnsi="Arial" w:cs="Arial"/>
          <w:sz w:val="20"/>
          <w:szCs w:val="20"/>
        </w:rPr>
      </w:pPr>
    </w:p>
    <w:p w14:paraId="6C619F77" w14:textId="466C5F22" w:rsidR="00425C94" w:rsidRPr="00EA243F" w:rsidRDefault="00425C94" w:rsidP="00425C94">
      <w:pPr>
        <w:pStyle w:val="ListParagraph"/>
        <w:spacing w:after="120" w:line="288" w:lineRule="auto"/>
        <w:ind w:left="1402"/>
        <w:rPr>
          <w:rFonts w:ascii="Arial" w:hAnsi="Arial" w:cs="Arial"/>
          <w:sz w:val="20"/>
          <w:szCs w:val="20"/>
        </w:rPr>
      </w:pPr>
      <w:r w:rsidRPr="00EA243F">
        <w:rPr>
          <w:rFonts w:ascii="Arial" w:hAnsi="Arial" w:cs="Arial"/>
          <w:sz w:val="20"/>
          <w:szCs w:val="20"/>
        </w:rPr>
        <w:t>(a) Contributions by NRI/ OCI in the FPI should be below 25% of the assets under management (AUM) from a single investor and in aggregate below 50% of AUM, and</w:t>
      </w:r>
    </w:p>
    <w:p w14:paraId="06A0603B" w14:textId="77777777" w:rsidR="00B12171" w:rsidRPr="00EA243F" w:rsidRDefault="00B12171" w:rsidP="00425C94">
      <w:pPr>
        <w:pStyle w:val="ListParagraph"/>
        <w:spacing w:after="120" w:line="288" w:lineRule="auto"/>
        <w:ind w:left="1402"/>
        <w:rPr>
          <w:rFonts w:ascii="Arial" w:hAnsi="Arial" w:cs="Arial"/>
          <w:sz w:val="20"/>
          <w:szCs w:val="20"/>
        </w:rPr>
      </w:pPr>
    </w:p>
    <w:p w14:paraId="5E89A6FB" w14:textId="77777777" w:rsidR="00B12171" w:rsidRPr="00EA243F" w:rsidRDefault="00425C94" w:rsidP="00425C94">
      <w:pPr>
        <w:pStyle w:val="ListParagraph"/>
        <w:spacing w:after="120" w:line="288" w:lineRule="auto"/>
        <w:ind w:left="1402"/>
        <w:rPr>
          <w:rFonts w:ascii="Arial" w:hAnsi="Arial" w:cs="Arial"/>
          <w:sz w:val="20"/>
          <w:szCs w:val="20"/>
        </w:rPr>
      </w:pPr>
      <w:r w:rsidRPr="00EA243F">
        <w:rPr>
          <w:rFonts w:ascii="Arial" w:hAnsi="Arial" w:cs="Arial"/>
          <w:sz w:val="20"/>
          <w:szCs w:val="20"/>
        </w:rPr>
        <w:t xml:space="preserve">(b) NRI/ OCI should not be in control of the FPI. </w:t>
      </w:r>
    </w:p>
    <w:p w14:paraId="2EBF5C91" w14:textId="77777777" w:rsidR="00B12171" w:rsidRPr="00EA243F" w:rsidRDefault="00B12171" w:rsidP="00425C94">
      <w:pPr>
        <w:pStyle w:val="ListParagraph"/>
        <w:spacing w:after="120" w:line="288" w:lineRule="auto"/>
        <w:ind w:left="1402"/>
        <w:rPr>
          <w:rFonts w:ascii="Arial" w:hAnsi="Arial" w:cs="Arial"/>
          <w:sz w:val="20"/>
          <w:szCs w:val="20"/>
        </w:rPr>
      </w:pPr>
    </w:p>
    <w:p w14:paraId="529EE72D" w14:textId="61D7CC24" w:rsidR="00425C94" w:rsidRPr="00EA243F" w:rsidRDefault="00425C94" w:rsidP="00425C94">
      <w:pPr>
        <w:pStyle w:val="ListParagraph"/>
        <w:spacing w:after="120" w:line="288" w:lineRule="auto"/>
        <w:ind w:left="1402"/>
        <w:rPr>
          <w:rFonts w:ascii="Arial" w:hAnsi="Arial" w:cs="Arial"/>
          <w:sz w:val="20"/>
          <w:szCs w:val="20"/>
        </w:rPr>
      </w:pPr>
      <w:r w:rsidRPr="00EA243F">
        <w:rPr>
          <w:rFonts w:ascii="Arial" w:hAnsi="Arial" w:cs="Arial"/>
          <w:sz w:val="20"/>
          <w:szCs w:val="20"/>
        </w:rPr>
        <w:t>However, an Investment Manager (IM) which is controlled and/or owned by NRI / OCI may control the FPI provided (</w:t>
      </w:r>
      <w:proofErr w:type="spellStart"/>
      <w:r w:rsidRPr="00EA243F">
        <w:rPr>
          <w:rFonts w:ascii="Arial" w:hAnsi="Arial" w:cs="Arial"/>
          <w:sz w:val="20"/>
          <w:szCs w:val="20"/>
        </w:rPr>
        <w:t>i</w:t>
      </w:r>
      <w:proofErr w:type="spellEnd"/>
      <w:r w:rsidRPr="00EA243F">
        <w:rPr>
          <w:rFonts w:ascii="Arial" w:hAnsi="Arial" w:cs="Arial"/>
          <w:sz w:val="20"/>
          <w:szCs w:val="20"/>
        </w:rPr>
        <w:t>) the IM is appropriately regulated in its home country and is registered with SEBI as a non-investing FPI, or (ii) the IM is incorporated or set-up under Indian laws and appropriately registered with the SEBI</w:t>
      </w:r>
    </w:p>
    <w:p w14:paraId="3433C0A1" w14:textId="77777777" w:rsidR="00425C94" w:rsidRPr="00EA243F" w:rsidRDefault="00425C94" w:rsidP="00425C94">
      <w:pPr>
        <w:pStyle w:val="ListParagraph"/>
        <w:spacing w:after="120" w:line="288" w:lineRule="auto"/>
        <w:ind w:left="1402"/>
        <w:rPr>
          <w:rFonts w:ascii="Arial" w:hAnsi="Arial" w:cs="Arial"/>
          <w:sz w:val="20"/>
          <w:szCs w:val="20"/>
        </w:rPr>
      </w:pPr>
    </w:p>
    <w:p w14:paraId="3095EEC0" w14:textId="22A2C009" w:rsidR="009A5B48" w:rsidRPr="00EA243F" w:rsidRDefault="00E4317D" w:rsidP="004A5984">
      <w:pPr>
        <w:pStyle w:val="ListParagraph"/>
        <w:numPr>
          <w:ilvl w:val="0"/>
          <w:numId w:val="62"/>
        </w:numPr>
        <w:spacing w:after="120" w:line="288" w:lineRule="auto"/>
        <w:rPr>
          <w:rFonts w:ascii="Arial" w:hAnsi="Arial" w:cs="Arial"/>
          <w:sz w:val="20"/>
          <w:szCs w:val="20"/>
        </w:rPr>
      </w:pPr>
      <w:r w:rsidRPr="00EA243F">
        <w:rPr>
          <w:rFonts w:ascii="Arial" w:hAnsi="Arial" w:cs="Arial"/>
          <w:sz w:val="20"/>
          <w:szCs w:val="20"/>
        </w:rPr>
        <w:t>KYC requirements under Prevention of Money-laundering (Maintenance of Records) Rules, 2005 must be complied with. (</w:t>
      </w:r>
      <w:r w:rsidR="00362357" w:rsidRPr="00EA243F">
        <w:rPr>
          <w:rFonts w:ascii="Arial" w:hAnsi="Arial" w:cs="Arial"/>
          <w:sz w:val="20"/>
          <w:szCs w:val="20"/>
        </w:rPr>
        <w:t xml:space="preserve"> SEBI </w:t>
      </w:r>
      <w:r w:rsidRPr="00EA243F">
        <w:rPr>
          <w:rFonts w:ascii="Arial" w:hAnsi="Arial" w:cs="Arial"/>
          <w:sz w:val="20"/>
          <w:szCs w:val="20"/>
        </w:rPr>
        <w:t xml:space="preserve">Circular </w:t>
      </w:r>
      <w:r w:rsidR="004E37ED" w:rsidRPr="00EA243F">
        <w:rPr>
          <w:rFonts w:ascii="Arial" w:hAnsi="Arial" w:cs="Arial"/>
          <w:sz w:val="20"/>
          <w:szCs w:val="20"/>
        </w:rPr>
        <w:t>attached</w:t>
      </w:r>
      <w:r w:rsidRPr="00EA243F">
        <w:rPr>
          <w:rFonts w:ascii="Arial" w:hAnsi="Arial" w:cs="Arial"/>
          <w:sz w:val="20"/>
          <w:szCs w:val="20"/>
        </w:rPr>
        <w:t xml:space="preserve"> at </w:t>
      </w:r>
      <w:r w:rsidR="00B12171" w:rsidRPr="00EA243F">
        <w:rPr>
          <w:rFonts w:ascii="Arial" w:hAnsi="Arial" w:cs="Arial"/>
          <w:sz w:val="20"/>
          <w:szCs w:val="20"/>
        </w:rPr>
        <w:t xml:space="preserve">Annexure </w:t>
      </w:r>
      <w:r w:rsidR="00A40016" w:rsidRPr="00EA243F">
        <w:rPr>
          <w:rFonts w:ascii="Arial" w:hAnsi="Arial" w:cs="Arial"/>
          <w:sz w:val="20"/>
          <w:szCs w:val="20"/>
        </w:rPr>
        <w:t>4</w:t>
      </w:r>
      <w:r w:rsidRPr="00EA243F">
        <w:rPr>
          <w:rFonts w:ascii="Arial" w:hAnsi="Arial" w:cs="Arial"/>
          <w:sz w:val="20"/>
          <w:szCs w:val="20"/>
        </w:rPr>
        <w:t>)</w:t>
      </w:r>
    </w:p>
    <w:p w14:paraId="37845F08" w14:textId="77777777" w:rsidR="00E4317D" w:rsidRPr="00EA243F" w:rsidRDefault="00E4317D" w:rsidP="00E4317D">
      <w:pPr>
        <w:pStyle w:val="ListParagraph"/>
        <w:spacing w:after="120" w:line="288" w:lineRule="auto"/>
        <w:ind w:left="1402"/>
        <w:rPr>
          <w:rFonts w:ascii="Arial" w:hAnsi="Arial" w:cs="Arial"/>
          <w:sz w:val="20"/>
          <w:szCs w:val="20"/>
        </w:rPr>
      </w:pPr>
    </w:p>
    <w:p w14:paraId="19B08E2F" w14:textId="1F3811C5" w:rsidR="005D682D" w:rsidRPr="00EA243F" w:rsidRDefault="00EC0591" w:rsidP="00EC0591">
      <w:pPr>
        <w:pStyle w:val="Bodytext2"/>
        <w:tabs>
          <w:tab w:val="clear" w:pos="1260"/>
          <w:tab w:val="left" w:pos="2835"/>
        </w:tabs>
        <w:ind w:left="567" w:hanging="283"/>
        <w:rPr>
          <w:rFonts w:ascii="Arial" w:hAnsi="Arial" w:cs="Arial"/>
          <w:b/>
        </w:rPr>
      </w:pPr>
      <w:r w:rsidRPr="00EA243F">
        <w:rPr>
          <w:rFonts w:ascii="Arial" w:hAnsi="Arial" w:cs="Arial"/>
          <w:b/>
          <w:bCs/>
        </w:rPr>
        <w:t xml:space="preserve">vi. </w:t>
      </w:r>
      <w:r w:rsidR="005D682D" w:rsidRPr="00EA243F">
        <w:rPr>
          <w:rFonts w:ascii="Arial" w:hAnsi="Arial" w:cs="Arial"/>
          <w:b/>
          <w:bCs/>
        </w:rPr>
        <w:t>Investment</w:t>
      </w:r>
      <w:r w:rsidR="005D682D" w:rsidRPr="00EA243F">
        <w:rPr>
          <w:rFonts w:ascii="Arial" w:hAnsi="Arial" w:cs="Arial"/>
          <w:b/>
        </w:rPr>
        <w:t xml:space="preserve"> in LLPs (Schedule VI of NDI Rules)</w:t>
      </w:r>
    </w:p>
    <w:p w14:paraId="00F2540A" w14:textId="2D3593E8" w:rsidR="005D682D" w:rsidRPr="00EA243F" w:rsidRDefault="005D682D" w:rsidP="005D682D">
      <w:pPr>
        <w:pStyle w:val="ListParagraph"/>
        <w:spacing w:after="120" w:line="288" w:lineRule="auto"/>
        <w:ind w:left="682"/>
        <w:rPr>
          <w:rFonts w:ascii="Arial" w:hAnsi="Arial" w:cs="Arial"/>
          <w:sz w:val="20"/>
          <w:szCs w:val="20"/>
        </w:rPr>
      </w:pPr>
      <w:r w:rsidRPr="00EA243F">
        <w:rPr>
          <w:rFonts w:ascii="Arial" w:hAnsi="Arial" w:cs="Arial"/>
          <w:sz w:val="20"/>
          <w:szCs w:val="20"/>
        </w:rPr>
        <w:t>PROI including NRIs / OCIs (other than a citizen  of  Pakistan  or  Bangladesh) or an entity incorporated  outside India  (other  than  an  entity  incorporated  in  Pakistan  or  Bangladesh),  not  being  a  Foreign  Portfolio  Investor  (FPI)  or  a Foreign Venture Capital Investor (FVCI), are permitted to contribute to the capital of an LLP operating in sectors or activities where foreign  investment  up  to  100  per  cent  is  permitted  under  automatic  route  and  there  are  no  FDI  linked  performance conditions.</w:t>
      </w:r>
    </w:p>
    <w:p w14:paraId="2A527B9A" w14:textId="77777777" w:rsidR="005D682D" w:rsidRPr="00EA243F" w:rsidRDefault="005D682D" w:rsidP="005D682D">
      <w:pPr>
        <w:pStyle w:val="ListParagraph"/>
        <w:spacing w:after="120" w:line="288" w:lineRule="auto"/>
        <w:ind w:left="682"/>
        <w:rPr>
          <w:rFonts w:ascii="Arial" w:hAnsi="Arial" w:cs="Arial"/>
          <w:sz w:val="20"/>
          <w:szCs w:val="20"/>
        </w:rPr>
      </w:pPr>
    </w:p>
    <w:p w14:paraId="327F564C" w14:textId="29D3F12D" w:rsidR="00082153" w:rsidRPr="00EA243F" w:rsidRDefault="00EC0591" w:rsidP="00EC0591">
      <w:pPr>
        <w:pStyle w:val="Bodytext2"/>
        <w:tabs>
          <w:tab w:val="clear" w:pos="1260"/>
          <w:tab w:val="left" w:pos="2835"/>
        </w:tabs>
        <w:ind w:left="567" w:hanging="283"/>
        <w:rPr>
          <w:rFonts w:ascii="Arial" w:hAnsi="Arial" w:cs="Arial"/>
          <w:b/>
        </w:rPr>
      </w:pPr>
      <w:r w:rsidRPr="00EA243F">
        <w:rPr>
          <w:rFonts w:ascii="Arial" w:hAnsi="Arial" w:cs="Arial"/>
          <w:b/>
          <w:bCs/>
        </w:rPr>
        <w:t xml:space="preserve">vii. </w:t>
      </w:r>
      <w:r w:rsidR="00082153" w:rsidRPr="00EA243F">
        <w:rPr>
          <w:rFonts w:ascii="Arial" w:hAnsi="Arial" w:cs="Arial"/>
          <w:b/>
          <w:bCs/>
        </w:rPr>
        <w:t>Investment</w:t>
      </w:r>
      <w:r w:rsidR="00082153" w:rsidRPr="00EA243F">
        <w:rPr>
          <w:rFonts w:ascii="Arial" w:hAnsi="Arial" w:cs="Arial"/>
          <w:b/>
        </w:rPr>
        <w:t xml:space="preserve"> via </w:t>
      </w:r>
      <w:r w:rsidR="00C57B1B" w:rsidRPr="00EA243F">
        <w:rPr>
          <w:rFonts w:ascii="Arial" w:hAnsi="Arial" w:cs="Arial"/>
          <w:b/>
        </w:rPr>
        <w:t>Investment Vehicle</w:t>
      </w:r>
      <w:r w:rsidR="005D682D" w:rsidRPr="00EA243F">
        <w:rPr>
          <w:rFonts w:ascii="Arial" w:hAnsi="Arial" w:cs="Arial"/>
          <w:b/>
        </w:rPr>
        <w:t xml:space="preserve"> (Schedule VIII of NDI Rules)</w:t>
      </w:r>
    </w:p>
    <w:p w14:paraId="1F3788AD" w14:textId="77777777" w:rsidR="00425C94" w:rsidRPr="00EA243F" w:rsidRDefault="00425C94" w:rsidP="004A5984">
      <w:pPr>
        <w:pStyle w:val="ListParagraph"/>
        <w:numPr>
          <w:ilvl w:val="0"/>
          <w:numId w:val="63"/>
        </w:numPr>
        <w:spacing w:after="120" w:line="288" w:lineRule="auto"/>
        <w:rPr>
          <w:rFonts w:ascii="Arial" w:hAnsi="Arial" w:cs="Arial"/>
          <w:sz w:val="20"/>
          <w:szCs w:val="20"/>
        </w:rPr>
      </w:pPr>
      <w:r w:rsidRPr="00EA243F">
        <w:rPr>
          <w:rFonts w:ascii="Arial" w:hAnsi="Arial" w:cs="Arial"/>
          <w:sz w:val="20"/>
          <w:szCs w:val="20"/>
        </w:rPr>
        <w:t>All Persons resident outside India (which includes NRI / OCI in individual capacity or through foreign entity / company owned and controlled by NRI / OCI) may directly invest on repatriation basis in Investment Vehicle which is defined as entity registered and regulated by SEBI and includes the following -</w:t>
      </w:r>
    </w:p>
    <w:p w14:paraId="30832985" w14:textId="77777777" w:rsidR="00425C94" w:rsidRPr="00EA243F" w:rsidRDefault="00425C94" w:rsidP="00425C94">
      <w:pPr>
        <w:pStyle w:val="ListParagraph"/>
        <w:spacing w:after="120" w:line="288" w:lineRule="auto"/>
        <w:ind w:left="1402"/>
        <w:rPr>
          <w:rFonts w:ascii="Arial" w:hAnsi="Arial" w:cs="Arial"/>
          <w:sz w:val="20"/>
          <w:szCs w:val="20"/>
        </w:rPr>
      </w:pPr>
    </w:p>
    <w:p w14:paraId="32DC9089" w14:textId="2593EA9C" w:rsidR="00425C94" w:rsidRPr="00EA243F" w:rsidRDefault="00425C94" w:rsidP="004A5984">
      <w:pPr>
        <w:pStyle w:val="ListParagraph"/>
        <w:numPr>
          <w:ilvl w:val="2"/>
          <w:numId w:val="64"/>
        </w:numPr>
        <w:spacing w:after="120" w:line="288" w:lineRule="auto"/>
        <w:rPr>
          <w:rFonts w:ascii="Arial" w:hAnsi="Arial" w:cs="Arial"/>
          <w:sz w:val="20"/>
          <w:szCs w:val="20"/>
        </w:rPr>
      </w:pPr>
      <w:r w:rsidRPr="00EA243F">
        <w:rPr>
          <w:rFonts w:ascii="Arial" w:hAnsi="Arial" w:cs="Arial"/>
          <w:sz w:val="20"/>
          <w:szCs w:val="20"/>
        </w:rPr>
        <w:t>Domestic Mutual Funds which invest more than fifty percent in equity,</w:t>
      </w:r>
    </w:p>
    <w:p w14:paraId="611079CB" w14:textId="77777777" w:rsidR="00C57B1B" w:rsidRPr="00EA243F" w:rsidRDefault="00425C94" w:rsidP="004A5984">
      <w:pPr>
        <w:pStyle w:val="ListParagraph"/>
        <w:numPr>
          <w:ilvl w:val="2"/>
          <w:numId w:val="64"/>
        </w:numPr>
        <w:spacing w:after="120" w:line="288" w:lineRule="auto"/>
        <w:rPr>
          <w:rFonts w:ascii="Arial" w:hAnsi="Arial" w:cs="Arial"/>
          <w:sz w:val="20"/>
          <w:szCs w:val="20"/>
        </w:rPr>
      </w:pPr>
      <w:r w:rsidRPr="00EA243F">
        <w:rPr>
          <w:rFonts w:ascii="Arial" w:hAnsi="Arial" w:cs="Arial"/>
          <w:sz w:val="20"/>
          <w:szCs w:val="20"/>
        </w:rPr>
        <w:t>Alternative Investment Funds (AIFs) – Category I, II and III (under Schedule II of NDI Rules, FPI may invest only in AIF-Category III)</w:t>
      </w:r>
    </w:p>
    <w:p w14:paraId="62B18656" w14:textId="69EC1EF7" w:rsidR="00C57B1B" w:rsidRPr="00EA243F" w:rsidRDefault="00425C94" w:rsidP="004A5984">
      <w:pPr>
        <w:pStyle w:val="ListParagraph"/>
        <w:numPr>
          <w:ilvl w:val="2"/>
          <w:numId w:val="64"/>
        </w:numPr>
        <w:spacing w:after="120" w:line="288" w:lineRule="auto"/>
        <w:rPr>
          <w:rFonts w:ascii="Arial" w:hAnsi="Arial" w:cs="Arial"/>
          <w:sz w:val="20"/>
          <w:szCs w:val="20"/>
        </w:rPr>
      </w:pPr>
      <w:r w:rsidRPr="00EA243F">
        <w:rPr>
          <w:rFonts w:ascii="Arial" w:hAnsi="Arial" w:cs="Arial"/>
          <w:sz w:val="20"/>
          <w:szCs w:val="20"/>
        </w:rPr>
        <w:lastRenderedPageBreak/>
        <w:t>Real E</w:t>
      </w:r>
      <w:r w:rsidR="00C57B1B" w:rsidRPr="00EA243F">
        <w:rPr>
          <w:rFonts w:ascii="Arial" w:hAnsi="Arial" w:cs="Arial"/>
          <w:sz w:val="20"/>
          <w:szCs w:val="20"/>
        </w:rPr>
        <w:t>state Investment Trusts (REITs)</w:t>
      </w:r>
    </w:p>
    <w:p w14:paraId="05276567" w14:textId="4F7B7FE9" w:rsidR="00425C94" w:rsidRPr="00EA243F" w:rsidRDefault="00425C94" w:rsidP="004A5984">
      <w:pPr>
        <w:pStyle w:val="ListParagraph"/>
        <w:numPr>
          <w:ilvl w:val="2"/>
          <w:numId w:val="64"/>
        </w:numPr>
        <w:spacing w:after="120" w:line="288" w:lineRule="auto"/>
        <w:rPr>
          <w:rFonts w:ascii="Arial" w:hAnsi="Arial" w:cs="Arial"/>
          <w:sz w:val="20"/>
          <w:szCs w:val="20"/>
        </w:rPr>
      </w:pPr>
      <w:r w:rsidRPr="00EA243F">
        <w:rPr>
          <w:rFonts w:ascii="Arial" w:hAnsi="Arial" w:cs="Arial"/>
          <w:sz w:val="20"/>
          <w:szCs w:val="20"/>
        </w:rPr>
        <w:t>Infrastructure Investment Trusts (</w:t>
      </w:r>
      <w:proofErr w:type="spellStart"/>
      <w:r w:rsidRPr="00EA243F">
        <w:rPr>
          <w:rFonts w:ascii="Arial" w:hAnsi="Arial" w:cs="Arial"/>
          <w:sz w:val="20"/>
          <w:szCs w:val="20"/>
        </w:rPr>
        <w:t>InvIts</w:t>
      </w:r>
      <w:proofErr w:type="spellEnd"/>
      <w:r w:rsidRPr="00EA243F">
        <w:rPr>
          <w:rFonts w:ascii="Arial" w:hAnsi="Arial" w:cs="Arial"/>
          <w:sz w:val="20"/>
          <w:szCs w:val="20"/>
        </w:rPr>
        <w:t>)</w:t>
      </w:r>
    </w:p>
    <w:p w14:paraId="5369CCC6" w14:textId="77777777" w:rsidR="00425C94" w:rsidRPr="00EA243F" w:rsidRDefault="00425C94" w:rsidP="00C57B1B">
      <w:pPr>
        <w:pStyle w:val="ListParagraph"/>
        <w:spacing w:after="120" w:line="288" w:lineRule="auto"/>
        <w:ind w:left="1402"/>
        <w:rPr>
          <w:rFonts w:ascii="Arial" w:hAnsi="Arial" w:cs="Arial"/>
          <w:sz w:val="20"/>
          <w:szCs w:val="20"/>
        </w:rPr>
      </w:pPr>
    </w:p>
    <w:p w14:paraId="1CE1B627" w14:textId="4AE65D36" w:rsidR="00425C94" w:rsidRPr="00EA243F" w:rsidRDefault="00425C94" w:rsidP="004A5984">
      <w:pPr>
        <w:pStyle w:val="ListParagraph"/>
        <w:numPr>
          <w:ilvl w:val="0"/>
          <w:numId w:val="63"/>
        </w:numPr>
        <w:spacing w:after="120" w:line="288" w:lineRule="auto"/>
        <w:rPr>
          <w:rFonts w:ascii="Arial" w:hAnsi="Arial" w:cs="Arial"/>
          <w:sz w:val="20"/>
          <w:szCs w:val="20"/>
        </w:rPr>
      </w:pPr>
      <w:r w:rsidRPr="00EA243F">
        <w:rPr>
          <w:rFonts w:ascii="Arial" w:hAnsi="Arial" w:cs="Arial"/>
          <w:sz w:val="20"/>
          <w:szCs w:val="20"/>
        </w:rPr>
        <w:t>Investment made by an Investment Vehicle into an Indian entity shall be reckoned as indirect foreign investment for the investee Indian entity if the Sponsor or the Manager or the Investment Manager (</w:t>
      </w:r>
      <w:proofErr w:type="spellStart"/>
      <w:r w:rsidRPr="00EA243F">
        <w:rPr>
          <w:rFonts w:ascii="Arial" w:hAnsi="Arial" w:cs="Arial"/>
          <w:sz w:val="20"/>
          <w:szCs w:val="20"/>
        </w:rPr>
        <w:t>i</w:t>
      </w:r>
      <w:proofErr w:type="spellEnd"/>
      <w:r w:rsidRPr="00EA243F">
        <w:rPr>
          <w:rFonts w:ascii="Arial" w:hAnsi="Arial" w:cs="Arial"/>
          <w:sz w:val="20"/>
          <w:szCs w:val="20"/>
        </w:rPr>
        <w:t>) is not owned and not controlled by resident Indian citizens or (ii) is owned or controlled by persons resident outside India</w:t>
      </w:r>
    </w:p>
    <w:p w14:paraId="0292B238" w14:textId="77777777" w:rsidR="003E6B21" w:rsidRPr="00EA243F" w:rsidRDefault="003E6B21" w:rsidP="003E6B21">
      <w:pPr>
        <w:pStyle w:val="ListParagraph"/>
        <w:spacing w:after="120" w:line="288" w:lineRule="auto"/>
        <w:ind w:left="1402"/>
        <w:rPr>
          <w:rFonts w:ascii="Arial" w:hAnsi="Arial" w:cs="Arial"/>
          <w:sz w:val="20"/>
          <w:szCs w:val="20"/>
        </w:rPr>
      </w:pPr>
    </w:p>
    <w:p w14:paraId="4D3683CF" w14:textId="047EBBF1" w:rsidR="00425C94" w:rsidRPr="00EA243F" w:rsidRDefault="00425C94" w:rsidP="004A5984">
      <w:pPr>
        <w:pStyle w:val="ListParagraph"/>
        <w:numPr>
          <w:ilvl w:val="0"/>
          <w:numId w:val="63"/>
        </w:numPr>
        <w:spacing w:after="120" w:line="288" w:lineRule="auto"/>
        <w:rPr>
          <w:rFonts w:ascii="Arial" w:hAnsi="Arial" w:cs="Arial"/>
          <w:sz w:val="20"/>
          <w:szCs w:val="20"/>
        </w:rPr>
      </w:pPr>
      <w:r w:rsidRPr="00EA243F">
        <w:rPr>
          <w:rFonts w:ascii="Arial" w:hAnsi="Arial" w:cs="Arial"/>
          <w:sz w:val="20"/>
          <w:szCs w:val="20"/>
        </w:rPr>
        <w:t xml:space="preserve">AIF  Category  III  which  has  received  any  foreign  investment  shall  make  portfolio investment in only those securities or instruments in which </w:t>
      </w:r>
      <w:r w:rsidR="00485754" w:rsidRPr="00EA243F">
        <w:rPr>
          <w:rFonts w:ascii="Arial" w:hAnsi="Arial" w:cs="Arial"/>
          <w:sz w:val="20"/>
          <w:szCs w:val="20"/>
        </w:rPr>
        <w:t>an</w:t>
      </w:r>
      <w:r w:rsidRPr="00EA243F">
        <w:rPr>
          <w:rFonts w:ascii="Arial" w:hAnsi="Arial" w:cs="Arial"/>
          <w:sz w:val="20"/>
          <w:szCs w:val="20"/>
        </w:rPr>
        <w:t xml:space="preserve"> FPI is allowed to invest under the Act or rules or regulations made there under.</w:t>
      </w:r>
    </w:p>
    <w:p w14:paraId="6D59C3D2" w14:textId="38317241" w:rsidR="003E6B21" w:rsidRPr="00EA243F" w:rsidRDefault="003E6B21" w:rsidP="003E6B21">
      <w:pPr>
        <w:pStyle w:val="ListParagraph"/>
        <w:spacing w:after="120" w:line="288" w:lineRule="auto"/>
        <w:ind w:left="1402"/>
        <w:rPr>
          <w:rFonts w:ascii="Arial" w:hAnsi="Arial" w:cs="Arial"/>
          <w:sz w:val="20"/>
          <w:szCs w:val="20"/>
        </w:rPr>
      </w:pPr>
    </w:p>
    <w:p w14:paraId="737441B8" w14:textId="0A9BAF4D" w:rsidR="005D682D" w:rsidRPr="00EA243F" w:rsidRDefault="005D682D" w:rsidP="005D682D">
      <w:pPr>
        <w:pStyle w:val="ListParagraph"/>
        <w:spacing w:after="120" w:line="288" w:lineRule="auto"/>
        <w:ind w:left="1402"/>
        <w:rPr>
          <w:rFonts w:ascii="Arial" w:hAnsi="Arial" w:cs="Arial"/>
          <w:sz w:val="20"/>
          <w:szCs w:val="20"/>
        </w:rPr>
      </w:pPr>
    </w:p>
    <w:p w14:paraId="5032E0A6" w14:textId="77777777" w:rsidR="006C717B" w:rsidRPr="00EA243F" w:rsidRDefault="006C717B" w:rsidP="006C717B">
      <w:pPr>
        <w:pStyle w:val="ListParagraph"/>
        <w:spacing w:after="120" w:line="288" w:lineRule="auto"/>
        <w:ind w:left="0"/>
        <w:jc w:val="center"/>
        <w:rPr>
          <w:rFonts w:ascii="Arial" w:hAnsi="Arial" w:cs="Arial"/>
          <w:b/>
          <w:sz w:val="20"/>
          <w:szCs w:val="20"/>
        </w:rPr>
      </w:pPr>
      <w:r w:rsidRPr="00EA243F">
        <w:rPr>
          <w:rFonts w:ascii="Arial" w:hAnsi="Arial" w:cs="Arial"/>
          <w:b/>
          <w:sz w:val="20"/>
          <w:szCs w:val="20"/>
        </w:rPr>
        <w:t>CASE STUDY 2</w:t>
      </w:r>
    </w:p>
    <w:p w14:paraId="3AF6951F" w14:textId="77777777" w:rsidR="006C717B" w:rsidRPr="00EA243F" w:rsidRDefault="006C717B" w:rsidP="006C717B">
      <w:pPr>
        <w:pStyle w:val="ListParagraph"/>
        <w:spacing w:after="120" w:line="288" w:lineRule="auto"/>
        <w:ind w:left="0"/>
        <w:jc w:val="center"/>
        <w:rPr>
          <w:rFonts w:ascii="Arial" w:hAnsi="Arial" w:cs="Arial"/>
          <w:b/>
          <w:sz w:val="20"/>
          <w:szCs w:val="20"/>
        </w:rPr>
      </w:pPr>
      <w:r w:rsidRPr="00EA243F">
        <w:rPr>
          <w:rFonts w:ascii="Arial" w:hAnsi="Arial" w:cs="Arial"/>
          <w:b/>
          <w:sz w:val="20"/>
          <w:szCs w:val="20"/>
        </w:rPr>
        <w:t>PMLA KYC and holding of shares by NRIs/OCIs through FPIs</w:t>
      </w:r>
    </w:p>
    <w:p w14:paraId="20C388F3" w14:textId="77777777" w:rsidR="006C717B" w:rsidRPr="00EA243F" w:rsidRDefault="006C717B" w:rsidP="006C717B">
      <w:pPr>
        <w:pStyle w:val="ListParagraph"/>
        <w:spacing w:after="120" w:line="288" w:lineRule="auto"/>
        <w:ind w:left="0"/>
        <w:rPr>
          <w:rFonts w:ascii="Arial" w:hAnsi="Arial" w:cs="Arial"/>
          <w:b/>
          <w:sz w:val="20"/>
          <w:szCs w:val="20"/>
        </w:rPr>
      </w:pPr>
    </w:p>
    <w:p w14:paraId="08699F15" w14:textId="77777777" w:rsidR="006C717B" w:rsidRPr="00EA243F" w:rsidRDefault="006C717B" w:rsidP="006C717B">
      <w:pPr>
        <w:pStyle w:val="ListParagraph"/>
        <w:spacing w:after="120" w:line="288" w:lineRule="auto"/>
        <w:ind w:left="567"/>
        <w:rPr>
          <w:rFonts w:ascii="Arial" w:hAnsi="Arial" w:cs="Arial"/>
          <w:b/>
          <w:sz w:val="20"/>
          <w:szCs w:val="20"/>
        </w:rPr>
      </w:pPr>
      <w:r w:rsidRPr="00EA243F">
        <w:rPr>
          <w:rFonts w:ascii="Arial" w:hAnsi="Arial" w:cs="Arial"/>
          <w:b/>
          <w:sz w:val="20"/>
          <w:szCs w:val="20"/>
        </w:rPr>
        <w:t>Facts:</w:t>
      </w:r>
    </w:p>
    <w:p w14:paraId="5708A312" w14:textId="1C2F4C4A" w:rsidR="006C717B" w:rsidRPr="00EA243F" w:rsidRDefault="006C717B" w:rsidP="006C717B">
      <w:pPr>
        <w:pStyle w:val="ListParagraph"/>
        <w:spacing w:after="120" w:line="288" w:lineRule="auto"/>
        <w:ind w:left="567"/>
        <w:rPr>
          <w:rFonts w:ascii="Arial" w:hAnsi="Arial" w:cs="Arial"/>
          <w:sz w:val="20"/>
          <w:szCs w:val="20"/>
        </w:rPr>
      </w:pPr>
      <w:r w:rsidRPr="00EA243F">
        <w:rPr>
          <w:rFonts w:ascii="Arial" w:hAnsi="Arial" w:cs="Arial"/>
          <w:sz w:val="20"/>
          <w:szCs w:val="20"/>
        </w:rPr>
        <w:t xml:space="preserve">XYZ </w:t>
      </w:r>
      <w:proofErr w:type="spellStart"/>
      <w:r w:rsidRPr="00EA243F">
        <w:rPr>
          <w:rFonts w:ascii="Arial" w:hAnsi="Arial" w:cs="Arial"/>
          <w:sz w:val="20"/>
          <w:szCs w:val="20"/>
        </w:rPr>
        <w:t>Pte.</w:t>
      </w:r>
      <w:proofErr w:type="spellEnd"/>
      <w:r w:rsidRPr="00EA243F">
        <w:rPr>
          <w:rFonts w:ascii="Arial" w:hAnsi="Arial" w:cs="Arial"/>
          <w:sz w:val="20"/>
          <w:szCs w:val="20"/>
        </w:rPr>
        <w:t xml:space="preserve"> Ltd., a company incorporated under the laws of Singapore and beneficially owned by NRIs, has made certain investments in funds in Bermuda which in turn have invested in units in various Mauritius fund structures which are independently managed / controlled by different Investment Managers. These Mauritius funds are registered as FPIs in India and have accordingly invested in Indian listed shares which is individually below the maximum limit permissible for FPIs</w:t>
      </w:r>
      <w:r w:rsidR="00883942" w:rsidRPr="00EA243F">
        <w:rPr>
          <w:rFonts w:ascii="Arial" w:hAnsi="Arial" w:cs="Arial"/>
          <w:sz w:val="20"/>
          <w:szCs w:val="20"/>
        </w:rPr>
        <w:t xml:space="preserve"> in any listed company</w:t>
      </w:r>
      <w:r w:rsidRPr="00EA243F">
        <w:rPr>
          <w:rFonts w:ascii="Arial" w:hAnsi="Arial" w:cs="Arial"/>
          <w:sz w:val="20"/>
          <w:szCs w:val="20"/>
        </w:rPr>
        <w:t>. However, it is possible that these different funds may have invested in the shares of the same Indian listed company. As discussed earlier, investment in shares of an Indian company cannot exceed 10% in case of FPI (i.e. either singly by FPI or by the FPI investor group if any) and 5% in case of NRI as stipulated in Schedule II and III of the NDI Rules respectively. These limits apply at the 1</w:t>
      </w:r>
      <w:r w:rsidRPr="00EA243F">
        <w:rPr>
          <w:rFonts w:ascii="Arial" w:hAnsi="Arial" w:cs="Arial"/>
          <w:sz w:val="20"/>
          <w:szCs w:val="20"/>
          <w:vertAlign w:val="superscript"/>
        </w:rPr>
        <w:t>st</w:t>
      </w:r>
      <w:r w:rsidRPr="00EA243F">
        <w:rPr>
          <w:rFonts w:ascii="Arial" w:hAnsi="Arial" w:cs="Arial"/>
          <w:sz w:val="20"/>
          <w:szCs w:val="20"/>
        </w:rPr>
        <w:t xml:space="preserve"> level investing entity and not at the ultimate beneficial owner level unless the FPI is under common management and control.</w:t>
      </w:r>
    </w:p>
    <w:p w14:paraId="0164DD75" w14:textId="77777777" w:rsidR="006C717B" w:rsidRPr="00EA243F" w:rsidRDefault="006C717B" w:rsidP="006C717B">
      <w:pPr>
        <w:pStyle w:val="ListParagraph"/>
        <w:spacing w:after="120" w:line="288" w:lineRule="auto"/>
        <w:ind w:left="567"/>
        <w:rPr>
          <w:rFonts w:ascii="Arial" w:hAnsi="Arial" w:cs="Arial"/>
          <w:sz w:val="20"/>
          <w:szCs w:val="20"/>
        </w:rPr>
      </w:pPr>
    </w:p>
    <w:p w14:paraId="159084E8" w14:textId="77777777" w:rsidR="006C717B" w:rsidRPr="00EA243F" w:rsidRDefault="006C717B" w:rsidP="006C717B">
      <w:pPr>
        <w:pStyle w:val="ListParagraph"/>
        <w:spacing w:after="120" w:line="288" w:lineRule="auto"/>
        <w:ind w:left="567"/>
        <w:rPr>
          <w:rFonts w:ascii="Arial" w:hAnsi="Arial" w:cs="Arial"/>
          <w:b/>
          <w:sz w:val="20"/>
          <w:szCs w:val="20"/>
        </w:rPr>
      </w:pPr>
      <w:r w:rsidRPr="00EA243F">
        <w:rPr>
          <w:rFonts w:ascii="Arial" w:hAnsi="Arial" w:cs="Arial"/>
          <w:b/>
          <w:sz w:val="20"/>
          <w:szCs w:val="20"/>
        </w:rPr>
        <w:t>KYC requirements:</w:t>
      </w:r>
    </w:p>
    <w:p w14:paraId="21916993" w14:textId="77777777" w:rsidR="00883942" w:rsidRPr="00EA243F" w:rsidRDefault="006C717B" w:rsidP="00883942">
      <w:pPr>
        <w:pStyle w:val="ListParagraph"/>
        <w:spacing w:after="120" w:line="288" w:lineRule="auto"/>
        <w:ind w:left="567"/>
        <w:rPr>
          <w:rFonts w:ascii="Arial" w:hAnsi="Arial" w:cs="Arial"/>
          <w:sz w:val="20"/>
          <w:szCs w:val="20"/>
        </w:rPr>
      </w:pPr>
      <w:r w:rsidRPr="00EA243F">
        <w:rPr>
          <w:rFonts w:ascii="Arial" w:hAnsi="Arial" w:cs="Arial"/>
          <w:sz w:val="20"/>
          <w:szCs w:val="20"/>
        </w:rPr>
        <w:t xml:space="preserve">SEBI issued a Circular dt. 10.04.2018 (attached as Annexure </w:t>
      </w:r>
      <w:r w:rsidR="00A40016" w:rsidRPr="00EA243F">
        <w:rPr>
          <w:rFonts w:ascii="Arial" w:hAnsi="Arial" w:cs="Arial"/>
          <w:sz w:val="20"/>
          <w:szCs w:val="20"/>
        </w:rPr>
        <w:t>4</w:t>
      </w:r>
      <w:r w:rsidRPr="00EA243F">
        <w:rPr>
          <w:rFonts w:ascii="Arial" w:hAnsi="Arial" w:cs="Arial"/>
          <w:sz w:val="20"/>
          <w:szCs w:val="20"/>
        </w:rPr>
        <w:t>) regarding changes to KYC requirements of FPIs whereby it  required identification and verification of Beneficial Owners (‘BOs’) in accordance with Rule 9 of the Prevention  of  Money-laundering  (Maintenance  of  Records)  Rules,  2005 (hereinafter referred as PMLA Rules</w:t>
      </w:r>
      <w:r w:rsidR="001311F2" w:rsidRPr="00EA243F">
        <w:rPr>
          <w:rFonts w:ascii="Arial" w:hAnsi="Arial" w:cs="Arial"/>
          <w:sz w:val="20"/>
          <w:szCs w:val="20"/>
        </w:rPr>
        <w:t xml:space="preserve"> – attached as Annexure 4</w:t>
      </w:r>
      <w:r w:rsidRPr="00EA243F">
        <w:rPr>
          <w:rFonts w:ascii="Arial" w:hAnsi="Arial" w:cs="Arial"/>
          <w:sz w:val="20"/>
          <w:szCs w:val="20"/>
        </w:rPr>
        <w:t>).</w:t>
      </w:r>
    </w:p>
    <w:p w14:paraId="06F86133" w14:textId="77777777" w:rsidR="00883942" w:rsidRPr="00EA243F" w:rsidRDefault="00883942" w:rsidP="00883942">
      <w:pPr>
        <w:pStyle w:val="ListParagraph"/>
        <w:spacing w:after="120" w:line="288" w:lineRule="auto"/>
        <w:ind w:left="567"/>
        <w:rPr>
          <w:rFonts w:ascii="Arial" w:hAnsi="Arial" w:cs="Arial"/>
          <w:sz w:val="20"/>
          <w:szCs w:val="20"/>
        </w:rPr>
      </w:pPr>
    </w:p>
    <w:p w14:paraId="644782FC" w14:textId="2D2F345B" w:rsidR="006C717B" w:rsidRPr="00EA243F" w:rsidRDefault="00883942" w:rsidP="00883942">
      <w:pPr>
        <w:pStyle w:val="ListParagraph"/>
        <w:spacing w:after="120" w:line="288" w:lineRule="auto"/>
        <w:ind w:left="567"/>
        <w:rPr>
          <w:rFonts w:ascii="Arial" w:hAnsi="Arial" w:cs="Arial"/>
          <w:sz w:val="20"/>
          <w:szCs w:val="20"/>
        </w:rPr>
      </w:pPr>
      <w:r w:rsidRPr="00EA243F">
        <w:rPr>
          <w:rFonts w:ascii="Arial" w:hAnsi="Arial" w:cs="Arial"/>
          <w:sz w:val="20"/>
          <w:szCs w:val="20"/>
        </w:rPr>
        <w:t xml:space="preserve">Prior to the aforesaid SEBI Circular, clubbing of investment limit for FPIs was on the basis  of  common  ownership  or  control  of  more  than  50  percent,  as  mentioned  in Operational Guidelines for Designated Depository Participants. Post SEBI Circular, </w:t>
      </w:r>
      <w:proofErr w:type="gramStart"/>
      <w:r w:rsidRPr="00EA243F">
        <w:rPr>
          <w:rFonts w:ascii="Arial" w:hAnsi="Arial" w:cs="Arial"/>
          <w:sz w:val="20"/>
          <w:szCs w:val="20"/>
        </w:rPr>
        <w:t>this  effectively</w:t>
      </w:r>
      <w:proofErr w:type="gramEnd"/>
      <w:r w:rsidRPr="00EA243F">
        <w:rPr>
          <w:rFonts w:ascii="Arial" w:hAnsi="Arial" w:cs="Arial"/>
          <w:sz w:val="20"/>
          <w:szCs w:val="20"/>
        </w:rPr>
        <w:t xml:space="preserve">  </w:t>
      </w:r>
      <w:proofErr w:type="gramStart"/>
      <w:r w:rsidRPr="00EA243F">
        <w:rPr>
          <w:rFonts w:ascii="Arial" w:hAnsi="Arial" w:cs="Arial"/>
          <w:sz w:val="20"/>
          <w:szCs w:val="20"/>
        </w:rPr>
        <w:t>means  that</w:t>
      </w:r>
      <w:proofErr w:type="gramEnd"/>
      <w:r w:rsidRPr="00EA243F">
        <w:rPr>
          <w:rFonts w:ascii="Arial" w:hAnsi="Arial" w:cs="Arial"/>
          <w:sz w:val="20"/>
          <w:szCs w:val="20"/>
        </w:rPr>
        <w:t xml:space="preserve">  </w:t>
      </w:r>
      <w:proofErr w:type="gramStart"/>
      <w:r w:rsidRPr="00EA243F">
        <w:rPr>
          <w:rFonts w:ascii="Arial" w:hAnsi="Arial" w:cs="Arial"/>
          <w:sz w:val="20"/>
          <w:szCs w:val="20"/>
        </w:rPr>
        <w:t>the  current</w:t>
      </w:r>
      <w:proofErr w:type="gramEnd"/>
      <w:r w:rsidRPr="00EA243F">
        <w:rPr>
          <w:rFonts w:ascii="Arial" w:hAnsi="Arial" w:cs="Arial"/>
          <w:sz w:val="20"/>
          <w:szCs w:val="20"/>
        </w:rPr>
        <w:t xml:space="preserve"> clubbing provisions will also be applicable </w:t>
      </w:r>
      <w:proofErr w:type="gramStart"/>
      <w:r w:rsidRPr="00EA243F">
        <w:rPr>
          <w:rFonts w:ascii="Arial" w:hAnsi="Arial" w:cs="Arial"/>
          <w:sz w:val="20"/>
          <w:szCs w:val="20"/>
        </w:rPr>
        <w:t>where  BOs</w:t>
      </w:r>
      <w:proofErr w:type="gramEnd"/>
      <w:r w:rsidRPr="00EA243F">
        <w:rPr>
          <w:rFonts w:ascii="Arial" w:hAnsi="Arial" w:cs="Arial"/>
          <w:sz w:val="20"/>
          <w:szCs w:val="20"/>
        </w:rPr>
        <w:t xml:space="preserve"> are identified on the basis of control.</w:t>
      </w:r>
    </w:p>
    <w:p w14:paraId="2678E690" w14:textId="77777777" w:rsidR="006C717B" w:rsidRPr="00EA243F" w:rsidRDefault="006C717B" w:rsidP="006C717B">
      <w:pPr>
        <w:pStyle w:val="ListParagraph"/>
        <w:spacing w:after="120" w:line="288" w:lineRule="auto"/>
        <w:ind w:left="567"/>
        <w:rPr>
          <w:rFonts w:ascii="Arial" w:hAnsi="Arial" w:cs="Arial"/>
          <w:sz w:val="20"/>
          <w:szCs w:val="20"/>
        </w:rPr>
      </w:pPr>
    </w:p>
    <w:p w14:paraId="0731D86A" w14:textId="17A4FF57" w:rsidR="006C717B" w:rsidRPr="00EA243F" w:rsidRDefault="006C717B" w:rsidP="006C717B">
      <w:pPr>
        <w:pStyle w:val="ListParagraph"/>
        <w:spacing w:after="120" w:line="288" w:lineRule="auto"/>
        <w:ind w:left="567"/>
        <w:rPr>
          <w:rFonts w:ascii="Arial" w:hAnsi="Arial" w:cs="Arial"/>
          <w:sz w:val="20"/>
          <w:szCs w:val="20"/>
        </w:rPr>
      </w:pPr>
      <w:r w:rsidRPr="00EA243F">
        <w:rPr>
          <w:rFonts w:ascii="Arial" w:hAnsi="Arial" w:cs="Arial"/>
          <w:sz w:val="20"/>
          <w:szCs w:val="20"/>
        </w:rPr>
        <w:t xml:space="preserve">Accordingly, SEBI stipulated that BOs </w:t>
      </w:r>
      <w:proofErr w:type="gramStart"/>
      <w:r w:rsidRPr="00EA243F">
        <w:rPr>
          <w:rFonts w:ascii="Arial" w:hAnsi="Arial" w:cs="Arial"/>
          <w:sz w:val="20"/>
          <w:szCs w:val="20"/>
        </w:rPr>
        <w:t>of  FPIs</w:t>
      </w:r>
      <w:proofErr w:type="gramEnd"/>
      <w:r w:rsidRPr="00EA243F">
        <w:rPr>
          <w:rFonts w:ascii="Arial" w:hAnsi="Arial" w:cs="Arial"/>
          <w:sz w:val="20"/>
          <w:szCs w:val="20"/>
        </w:rPr>
        <w:t xml:space="preserve"> </w:t>
      </w:r>
      <w:r w:rsidR="00883942" w:rsidRPr="00EA243F">
        <w:rPr>
          <w:rFonts w:ascii="Arial" w:hAnsi="Arial" w:cs="Arial"/>
          <w:sz w:val="20"/>
          <w:szCs w:val="20"/>
        </w:rPr>
        <w:t>which are either</w:t>
      </w:r>
      <w:r w:rsidRPr="00EA243F">
        <w:rPr>
          <w:rFonts w:ascii="Arial" w:hAnsi="Arial" w:cs="Arial"/>
          <w:sz w:val="20"/>
          <w:szCs w:val="20"/>
        </w:rPr>
        <w:t xml:space="preserve"> company or trust should be identified on controlling ownership interest (also termed as ownership or entitlement) and control basis.  The BOs in case of partnership firm and unincorporated association of individuals should be identified on ownership or entitlement basis. The  materiality  threshold for identification  of  BOs of  FPIs  on  controlling ownership  interest  (or  ownership/  entitlement)  basis  shall  be  same  as prescribed in PMLA Rules  i.e. 25% in case of company and 15% in case of partnership firm, trust &amp; unincorporated association of persons. The  aforesaid materiality  threshold to  identify  the beneficial owner should be first applied at the  level of FPI  and  next  look through principle  shall  be  applied  to  identify  the beneficial owner of  the material  shareholder/  owner  entity</w:t>
      </w:r>
      <w:r w:rsidR="0007360C" w:rsidRPr="00EA243F">
        <w:rPr>
          <w:rFonts w:ascii="Arial" w:hAnsi="Arial" w:cs="Arial"/>
          <w:sz w:val="20"/>
          <w:szCs w:val="20"/>
        </w:rPr>
        <w:t xml:space="preserve"> i.e. at FPI level if owner is company or trust then BO </w:t>
      </w:r>
      <w:r w:rsidR="0007360C" w:rsidRPr="00EA243F">
        <w:rPr>
          <w:rFonts w:ascii="Arial" w:hAnsi="Arial" w:cs="Arial"/>
          <w:sz w:val="20"/>
          <w:szCs w:val="20"/>
        </w:rPr>
        <w:lastRenderedPageBreak/>
        <w:t>should be identified if such Company or Trust owns more than 25% or 15% respectively.</w:t>
      </w:r>
      <w:r w:rsidRPr="00EA243F">
        <w:rPr>
          <w:rFonts w:ascii="Arial" w:hAnsi="Arial" w:cs="Arial"/>
          <w:sz w:val="20"/>
          <w:szCs w:val="20"/>
        </w:rPr>
        <w:t xml:space="preserve">  </w:t>
      </w:r>
      <w:proofErr w:type="gramStart"/>
      <w:r w:rsidRPr="00EA243F">
        <w:rPr>
          <w:rFonts w:ascii="Arial" w:hAnsi="Arial" w:cs="Arial"/>
          <w:sz w:val="20"/>
          <w:szCs w:val="20"/>
        </w:rPr>
        <w:t>Only  beneficial</w:t>
      </w:r>
      <w:proofErr w:type="gramEnd"/>
      <w:r w:rsidRPr="00EA243F">
        <w:rPr>
          <w:rFonts w:ascii="Arial" w:hAnsi="Arial" w:cs="Arial"/>
          <w:sz w:val="20"/>
          <w:szCs w:val="20"/>
        </w:rPr>
        <w:t xml:space="preserve">  </w:t>
      </w:r>
      <w:proofErr w:type="gramStart"/>
      <w:r w:rsidRPr="00EA243F">
        <w:rPr>
          <w:rFonts w:ascii="Arial" w:hAnsi="Arial" w:cs="Arial"/>
          <w:sz w:val="20"/>
          <w:szCs w:val="20"/>
        </w:rPr>
        <w:t>owner  with</w:t>
      </w:r>
      <w:proofErr w:type="gramEnd"/>
      <w:r w:rsidRPr="00EA243F">
        <w:rPr>
          <w:rFonts w:ascii="Arial" w:hAnsi="Arial" w:cs="Arial"/>
          <w:sz w:val="20"/>
          <w:szCs w:val="20"/>
        </w:rPr>
        <w:t xml:space="preserve">  holdings equal &amp; above the materiality thresholds in </w:t>
      </w:r>
      <w:proofErr w:type="gramStart"/>
      <w:r w:rsidRPr="00EA243F">
        <w:rPr>
          <w:rFonts w:ascii="Arial" w:hAnsi="Arial" w:cs="Arial"/>
          <w:sz w:val="20"/>
          <w:szCs w:val="20"/>
        </w:rPr>
        <w:t>the  FPI</w:t>
      </w:r>
      <w:proofErr w:type="gramEnd"/>
      <w:r w:rsidRPr="00EA243F">
        <w:rPr>
          <w:rFonts w:ascii="Arial" w:hAnsi="Arial" w:cs="Arial"/>
          <w:sz w:val="20"/>
          <w:szCs w:val="20"/>
        </w:rPr>
        <w:t xml:space="preserve">  need to be identified through the aforesaid look through principle. The said SEBI Circular is attached as Annexure </w:t>
      </w:r>
      <w:r w:rsidR="008C3C16" w:rsidRPr="00EA243F">
        <w:rPr>
          <w:rFonts w:ascii="Arial" w:hAnsi="Arial" w:cs="Arial"/>
          <w:sz w:val="20"/>
          <w:szCs w:val="20"/>
        </w:rPr>
        <w:t>4</w:t>
      </w:r>
      <w:r w:rsidRPr="00EA243F">
        <w:rPr>
          <w:rFonts w:ascii="Arial" w:hAnsi="Arial" w:cs="Arial"/>
          <w:sz w:val="20"/>
          <w:szCs w:val="20"/>
        </w:rPr>
        <w:t>.</w:t>
      </w:r>
    </w:p>
    <w:p w14:paraId="1E481388" w14:textId="77777777" w:rsidR="006C717B" w:rsidRPr="00EA243F" w:rsidRDefault="006C717B" w:rsidP="006C717B">
      <w:pPr>
        <w:pStyle w:val="ListParagraph"/>
        <w:spacing w:after="120" w:line="288" w:lineRule="auto"/>
        <w:ind w:left="567"/>
        <w:rPr>
          <w:rFonts w:ascii="Arial" w:hAnsi="Arial" w:cs="Arial"/>
          <w:sz w:val="20"/>
          <w:szCs w:val="20"/>
        </w:rPr>
      </w:pPr>
    </w:p>
    <w:p w14:paraId="4E2204A6" w14:textId="67741054" w:rsidR="006C717B" w:rsidRPr="00EA243F" w:rsidRDefault="006C717B" w:rsidP="006C717B">
      <w:pPr>
        <w:pStyle w:val="ListParagraph"/>
        <w:spacing w:after="120" w:line="288" w:lineRule="auto"/>
        <w:ind w:left="567"/>
        <w:rPr>
          <w:rFonts w:ascii="Arial" w:hAnsi="Arial" w:cs="Arial"/>
          <w:sz w:val="20"/>
          <w:szCs w:val="20"/>
        </w:rPr>
      </w:pPr>
      <w:r w:rsidRPr="00EA243F">
        <w:rPr>
          <w:rFonts w:ascii="Arial" w:hAnsi="Arial" w:cs="Arial"/>
          <w:sz w:val="20"/>
          <w:szCs w:val="20"/>
        </w:rPr>
        <w:t xml:space="preserve">In view of the above changes to KYC requirements, participants are required to discuss whether the above structure of XYZ </w:t>
      </w:r>
      <w:proofErr w:type="spellStart"/>
      <w:r w:rsidRPr="00EA243F">
        <w:rPr>
          <w:rFonts w:ascii="Arial" w:hAnsi="Arial" w:cs="Arial"/>
          <w:sz w:val="20"/>
          <w:szCs w:val="20"/>
        </w:rPr>
        <w:t>Pte.</w:t>
      </w:r>
      <w:proofErr w:type="spellEnd"/>
      <w:r w:rsidRPr="00EA243F">
        <w:rPr>
          <w:rFonts w:ascii="Arial" w:hAnsi="Arial" w:cs="Arial"/>
          <w:sz w:val="20"/>
          <w:szCs w:val="20"/>
        </w:rPr>
        <w:t xml:space="preserve"> Ltd. complies with the NDI Rules read with revised SEBI KYC requirements based on PMLA Rules. Para</w:t>
      </w:r>
      <w:r w:rsidR="00D47C24" w:rsidRPr="00EA243F">
        <w:rPr>
          <w:rFonts w:ascii="Arial" w:hAnsi="Arial" w:cs="Arial"/>
          <w:sz w:val="20"/>
          <w:szCs w:val="20"/>
        </w:rPr>
        <w:t>graph No. 3(v) above regarding i</w:t>
      </w:r>
      <w:r w:rsidRPr="00EA243F">
        <w:rPr>
          <w:rFonts w:ascii="Arial" w:hAnsi="Arial" w:cs="Arial"/>
          <w:sz w:val="20"/>
          <w:szCs w:val="20"/>
        </w:rPr>
        <w:t>nvestment via FPI route may also be referred for this purpose.</w:t>
      </w:r>
    </w:p>
    <w:p w14:paraId="68B6C6BF" w14:textId="46F3705E" w:rsidR="0007360C" w:rsidRPr="00EA243F" w:rsidRDefault="0007360C" w:rsidP="006C717B">
      <w:pPr>
        <w:pStyle w:val="ListParagraph"/>
        <w:spacing w:after="120" w:line="288" w:lineRule="auto"/>
        <w:ind w:left="567"/>
      </w:pPr>
    </w:p>
    <w:p w14:paraId="042A9DF8" w14:textId="1106AB79" w:rsidR="0007360C" w:rsidRPr="00EA243F" w:rsidRDefault="0007360C" w:rsidP="0007360C">
      <w:pPr>
        <w:pStyle w:val="ListParagraph"/>
        <w:spacing w:after="120" w:line="288" w:lineRule="auto"/>
        <w:ind w:left="567"/>
        <w:rPr>
          <w:rFonts w:ascii="Arial" w:hAnsi="Arial" w:cs="Arial"/>
          <w:sz w:val="20"/>
          <w:szCs w:val="20"/>
        </w:rPr>
      </w:pPr>
      <w:r w:rsidRPr="00EA243F">
        <w:rPr>
          <w:rFonts w:ascii="Arial" w:hAnsi="Arial" w:cs="Arial"/>
          <w:sz w:val="20"/>
          <w:szCs w:val="20"/>
        </w:rPr>
        <w:t>It may be noted that by a subsequent Circular dt. 13.12.2018, SEBI decided that BO criteria in PMLA Rules, 2005 should be made applicable for the purpose of KYC only and not for clubbing of investments of FPIs. Accordingly, so far as clubbing of investment limits for FPIs is concerned, it will  be  on  the  basis  of  common ownership  of  more  than  50%  or  based  on  common  control.</w:t>
      </w:r>
    </w:p>
    <w:p w14:paraId="33C91759" w14:textId="449171FF" w:rsidR="003E6B21" w:rsidRPr="00EA243F" w:rsidRDefault="003E6B21" w:rsidP="00FD726B">
      <w:pPr>
        <w:spacing w:after="120" w:line="288" w:lineRule="auto"/>
        <w:rPr>
          <w:rFonts w:ascii="Arial" w:hAnsi="Arial" w:cs="Arial"/>
          <w:b/>
          <w:sz w:val="20"/>
          <w:szCs w:val="20"/>
        </w:rPr>
      </w:pPr>
    </w:p>
    <w:p w14:paraId="1F754802" w14:textId="445AE896" w:rsidR="006A77E5" w:rsidRPr="00EA243F" w:rsidRDefault="003E6B21" w:rsidP="00FD726B">
      <w:pPr>
        <w:spacing w:after="120" w:line="288" w:lineRule="auto"/>
        <w:rPr>
          <w:rFonts w:ascii="Arial" w:hAnsi="Arial" w:cs="Arial"/>
          <w:b/>
          <w:sz w:val="20"/>
          <w:szCs w:val="20"/>
          <w:u w:val="single"/>
        </w:rPr>
      </w:pPr>
      <w:r w:rsidRPr="00EA243F">
        <w:rPr>
          <w:rFonts w:ascii="Arial" w:hAnsi="Arial" w:cs="Arial"/>
          <w:b/>
          <w:sz w:val="20"/>
          <w:szCs w:val="20"/>
        </w:rPr>
        <w:t>3.</w:t>
      </w:r>
      <w:r w:rsidR="00C54167" w:rsidRPr="00EA243F">
        <w:rPr>
          <w:rFonts w:ascii="Arial" w:hAnsi="Arial" w:cs="Arial"/>
          <w:b/>
          <w:sz w:val="20"/>
          <w:szCs w:val="20"/>
        </w:rPr>
        <w:t>4</w:t>
      </w:r>
      <w:r w:rsidR="0068462F" w:rsidRPr="00EA243F">
        <w:rPr>
          <w:rFonts w:ascii="Arial" w:hAnsi="Arial" w:cs="Arial"/>
          <w:b/>
          <w:sz w:val="20"/>
          <w:szCs w:val="20"/>
        </w:rPr>
        <w:t xml:space="preserve"> </w:t>
      </w:r>
      <w:r w:rsidR="006A77E5" w:rsidRPr="00EA243F">
        <w:rPr>
          <w:rFonts w:ascii="Arial" w:hAnsi="Arial" w:cs="Arial"/>
          <w:b/>
          <w:sz w:val="20"/>
          <w:szCs w:val="20"/>
        </w:rPr>
        <w:t>Banking accounts of Persons resident outside India</w:t>
      </w:r>
    </w:p>
    <w:p w14:paraId="3C9F7458" w14:textId="1326BC0D" w:rsidR="00D2609F" w:rsidRPr="00EA243F" w:rsidRDefault="003E6B21" w:rsidP="00FD726B">
      <w:pPr>
        <w:spacing w:after="120" w:line="288" w:lineRule="auto"/>
        <w:ind w:left="360" w:hanging="360"/>
        <w:rPr>
          <w:rFonts w:ascii="Arial" w:hAnsi="Arial" w:cs="Arial"/>
          <w:sz w:val="20"/>
          <w:szCs w:val="20"/>
        </w:rPr>
      </w:pPr>
      <w:r w:rsidRPr="00EA243F">
        <w:rPr>
          <w:rFonts w:ascii="Arial" w:hAnsi="Arial" w:cs="Arial"/>
          <w:sz w:val="20"/>
          <w:szCs w:val="20"/>
        </w:rPr>
        <w:t>3.</w:t>
      </w:r>
      <w:r w:rsidR="00C54167" w:rsidRPr="00EA243F">
        <w:rPr>
          <w:rFonts w:ascii="Arial" w:hAnsi="Arial" w:cs="Arial"/>
          <w:sz w:val="20"/>
          <w:szCs w:val="20"/>
        </w:rPr>
        <w:t>4</w:t>
      </w:r>
      <w:r w:rsidR="0068462F" w:rsidRPr="00EA243F">
        <w:rPr>
          <w:rFonts w:ascii="Arial" w:hAnsi="Arial" w:cs="Arial"/>
          <w:sz w:val="20"/>
          <w:szCs w:val="20"/>
        </w:rPr>
        <w:t xml:space="preserve">.1 </w:t>
      </w:r>
      <w:r w:rsidR="00D2609F" w:rsidRPr="00EA243F">
        <w:rPr>
          <w:rFonts w:ascii="Arial" w:hAnsi="Arial" w:cs="Arial"/>
          <w:sz w:val="20"/>
          <w:szCs w:val="20"/>
        </w:rPr>
        <w:t>Acceptance of Deposits from PROI is a capital account transaction referred to in section 6(3)(f) and sub-section (2) of S. 47 of the Foreign Exchange Management Act, 1999 and is governed under the Foreign Exchange Management (Deposit) Regulations, 2016 issued vide Notification No. FEMA 5(R)/2016-RB</w:t>
      </w:r>
      <w:r w:rsidR="00D2609F" w:rsidRPr="00EA243F">
        <w:rPr>
          <w:rFonts w:ascii="Arial" w:hAnsi="Arial" w:cs="Arial"/>
          <w:sz w:val="20"/>
          <w:szCs w:val="20"/>
        </w:rPr>
        <w:fldChar w:fldCharType="begin"/>
      </w:r>
      <w:r w:rsidR="00D2609F" w:rsidRPr="00EA243F">
        <w:rPr>
          <w:rFonts w:ascii="Arial" w:hAnsi="Arial" w:cs="Arial"/>
          <w:sz w:val="20"/>
          <w:szCs w:val="20"/>
        </w:rPr>
        <w:instrText>tc "</w:instrText>
      </w:r>
      <w:r w:rsidR="00D2609F" w:rsidRPr="00EA243F">
        <w:rPr>
          <w:rFonts w:ascii="Arial" w:hAnsi="Arial" w:cs="Arial"/>
          <w:sz w:val="20"/>
          <w:szCs w:val="20"/>
        </w:rPr>
        <w:tab/>
        <w:instrText>Deposit is a capital account transaction referred to in section 6(3)(f) of the Act and is governed under Notification No 5 titled ‘The Foreign Exchange Management (Deposit) Regulations, 2000’. "</w:instrText>
      </w:r>
      <w:r w:rsidR="00D2609F" w:rsidRPr="00EA243F">
        <w:rPr>
          <w:rFonts w:ascii="Arial" w:hAnsi="Arial" w:cs="Arial"/>
          <w:sz w:val="20"/>
          <w:szCs w:val="20"/>
        </w:rPr>
        <w:fldChar w:fldCharType="end"/>
      </w:r>
    </w:p>
    <w:p w14:paraId="4C3F3620" w14:textId="012C6C9E" w:rsidR="00D2609F" w:rsidRPr="00EA243F" w:rsidRDefault="003E6B21" w:rsidP="00FD726B">
      <w:pPr>
        <w:spacing w:after="120" w:line="288" w:lineRule="auto"/>
        <w:ind w:left="360" w:hanging="360"/>
        <w:rPr>
          <w:rFonts w:ascii="Arial" w:hAnsi="Arial" w:cs="Arial"/>
          <w:sz w:val="20"/>
          <w:szCs w:val="20"/>
        </w:rPr>
      </w:pPr>
      <w:r w:rsidRPr="00EA243F">
        <w:rPr>
          <w:rFonts w:ascii="Arial" w:hAnsi="Arial" w:cs="Arial"/>
          <w:sz w:val="20"/>
          <w:szCs w:val="20"/>
        </w:rPr>
        <w:t>3.</w:t>
      </w:r>
      <w:r w:rsidR="00C54167" w:rsidRPr="00EA243F">
        <w:rPr>
          <w:rFonts w:ascii="Arial" w:hAnsi="Arial" w:cs="Arial"/>
          <w:sz w:val="20"/>
          <w:szCs w:val="20"/>
        </w:rPr>
        <w:t>4</w:t>
      </w:r>
      <w:r w:rsidR="0068462F" w:rsidRPr="00EA243F">
        <w:rPr>
          <w:rFonts w:ascii="Arial" w:hAnsi="Arial" w:cs="Arial"/>
          <w:sz w:val="20"/>
          <w:szCs w:val="20"/>
        </w:rPr>
        <w:t xml:space="preserve">.2 </w:t>
      </w:r>
      <w:r w:rsidR="00D2609F" w:rsidRPr="00EA243F">
        <w:rPr>
          <w:rFonts w:ascii="Arial" w:hAnsi="Arial" w:cs="Arial"/>
          <w:sz w:val="20"/>
          <w:szCs w:val="20"/>
        </w:rPr>
        <w:t>Under the Notification, RBI has put restrictions on acceptance of any deposit from, or make any deposit with, a person resident outside India if the same is not permitted under the Notification or specifically approved or exempted by it.</w:t>
      </w:r>
    </w:p>
    <w:p w14:paraId="071B47D5" w14:textId="031DE6D0" w:rsidR="00D2609F" w:rsidRPr="00EA243F" w:rsidRDefault="003E6B21" w:rsidP="00FD726B">
      <w:pPr>
        <w:spacing w:after="120" w:line="288" w:lineRule="auto"/>
        <w:ind w:left="360" w:hanging="360"/>
        <w:rPr>
          <w:rFonts w:ascii="Arial" w:hAnsi="Arial" w:cs="Arial"/>
          <w:sz w:val="20"/>
          <w:szCs w:val="20"/>
        </w:rPr>
      </w:pPr>
      <w:r w:rsidRPr="00EA243F">
        <w:rPr>
          <w:rFonts w:ascii="Arial" w:hAnsi="Arial" w:cs="Arial"/>
          <w:sz w:val="20"/>
          <w:szCs w:val="20"/>
        </w:rPr>
        <w:t>3.</w:t>
      </w:r>
      <w:r w:rsidR="00C54167" w:rsidRPr="00EA243F">
        <w:rPr>
          <w:rFonts w:ascii="Arial" w:hAnsi="Arial" w:cs="Arial"/>
          <w:sz w:val="20"/>
          <w:szCs w:val="20"/>
        </w:rPr>
        <w:t>4</w:t>
      </w:r>
      <w:r w:rsidR="0068462F" w:rsidRPr="00EA243F">
        <w:rPr>
          <w:rFonts w:ascii="Arial" w:hAnsi="Arial" w:cs="Arial"/>
          <w:sz w:val="20"/>
          <w:szCs w:val="20"/>
        </w:rPr>
        <w:t xml:space="preserve">.3 </w:t>
      </w:r>
      <w:r w:rsidR="00D2609F" w:rsidRPr="00EA243F">
        <w:rPr>
          <w:rFonts w:ascii="Arial" w:hAnsi="Arial" w:cs="Arial"/>
          <w:sz w:val="20"/>
          <w:szCs w:val="20"/>
        </w:rPr>
        <w:t>Non-Residents are permitted to invest their money in India with banks, companies, firms or proprietary concerns subject to certain conditions. Acceptance of deposits by an authorized dealer/bank from persons resident outside India would be under the following three bank deposit ac</w:t>
      </w:r>
      <w:r w:rsidR="00956011" w:rsidRPr="00EA243F">
        <w:rPr>
          <w:rFonts w:ascii="Arial" w:hAnsi="Arial" w:cs="Arial"/>
          <w:sz w:val="20"/>
          <w:szCs w:val="20"/>
        </w:rPr>
        <w:t>counts in operation called Non-R</w:t>
      </w:r>
      <w:r w:rsidR="00D2609F" w:rsidRPr="00EA243F">
        <w:rPr>
          <w:rFonts w:ascii="Arial" w:hAnsi="Arial" w:cs="Arial"/>
          <w:sz w:val="20"/>
          <w:szCs w:val="20"/>
        </w:rPr>
        <w:t xml:space="preserve">esident Ordinary (NRO) Account, Non- Resident External (NRE) Account and </w:t>
      </w:r>
      <w:r w:rsidR="00151D3C" w:rsidRPr="00EA243F">
        <w:rPr>
          <w:rFonts w:ascii="Arial" w:hAnsi="Arial" w:cs="Arial"/>
          <w:sz w:val="20"/>
          <w:szCs w:val="20"/>
        </w:rPr>
        <w:t>Non-Resident</w:t>
      </w:r>
      <w:r w:rsidR="00D2609F" w:rsidRPr="00EA243F">
        <w:rPr>
          <w:rFonts w:ascii="Arial" w:hAnsi="Arial" w:cs="Arial"/>
          <w:sz w:val="20"/>
          <w:szCs w:val="20"/>
        </w:rPr>
        <w:t xml:space="preserve"> Foreign Currency (Bank’s Scheme) -FCNR(B) Account.  </w:t>
      </w:r>
    </w:p>
    <w:p w14:paraId="6F866441" w14:textId="748BC759" w:rsidR="00D2609F" w:rsidRPr="00EA243F" w:rsidRDefault="003E6B21" w:rsidP="00C169DF">
      <w:pPr>
        <w:spacing w:after="120"/>
        <w:ind w:left="360" w:hanging="360"/>
        <w:rPr>
          <w:rFonts w:ascii="Arial" w:hAnsi="Arial" w:cs="Arial"/>
          <w:sz w:val="20"/>
          <w:szCs w:val="20"/>
        </w:rPr>
      </w:pPr>
      <w:r w:rsidRPr="00EA243F">
        <w:rPr>
          <w:rFonts w:ascii="Arial" w:hAnsi="Arial" w:cs="Arial"/>
          <w:sz w:val="20"/>
          <w:szCs w:val="20"/>
        </w:rPr>
        <w:t>3.</w:t>
      </w:r>
      <w:r w:rsidR="00C54167" w:rsidRPr="00EA243F">
        <w:rPr>
          <w:rFonts w:ascii="Arial" w:hAnsi="Arial" w:cs="Arial"/>
          <w:sz w:val="20"/>
          <w:szCs w:val="20"/>
        </w:rPr>
        <w:t>4</w:t>
      </w:r>
      <w:r w:rsidR="0068462F" w:rsidRPr="00EA243F">
        <w:rPr>
          <w:rFonts w:ascii="Arial" w:hAnsi="Arial" w:cs="Arial"/>
          <w:sz w:val="20"/>
          <w:szCs w:val="20"/>
        </w:rPr>
        <w:t xml:space="preserve">.4 </w:t>
      </w:r>
      <w:r w:rsidR="00E107AB" w:rsidRPr="00EA243F">
        <w:rPr>
          <w:rFonts w:ascii="Arial" w:hAnsi="Arial" w:cs="Arial"/>
          <w:sz w:val="20"/>
          <w:szCs w:val="20"/>
        </w:rPr>
        <w:t>The comparative provisions of such bank accounts are given in table below:</w:t>
      </w:r>
    </w:p>
    <w:tbl>
      <w:tblPr>
        <w:tblW w:w="0" w:type="auto"/>
        <w:tblInd w:w="421" w:type="dxa"/>
        <w:tblLayout w:type="fixed"/>
        <w:tblCellMar>
          <w:left w:w="0" w:type="dxa"/>
          <w:right w:w="0" w:type="dxa"/>
        </w:tblCellMar>
        <w:tblLook w:val="0000" w:firstRow="0" w:lastRow="0" w:firstColumn="0" w:lastColumn="0" w:noHBand="0" w:noVBand="0"/>
      </w:tblPr>
      <w:tblGrid>
        <w:gridCol w:w="1134"/>
        <w:gridCol w:w="1701"/>
        <w:gridCol w:w="1842"/>
        <w:gridCol w:w="267"/>
        <w:gridCol w:w="3630"/>
      </w:tblGrid>
      <w:tr w:rsidR="00EA243F" w:rsidRPr="00EA243F" w14:paraId="33421D2B" w14:textId="77777777" w:rsidTr="00073223">
        <w:trPr>
          <w:trHeight w:val="60"/>
        </w:trPr>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BFFB4F" w14:textId="77777777" w:rsidR="00E107AB" w:rsidRPr="00EA243F" w:rsidRDefault="00E107AB" w:rsidP="00F2001D">
            <w:pPr>
              <w:pStyle w:val="bodytextNo"/>
              <w:spacing w:after="113"/>
              <w:jc w:val="center"/>
              <w:rPr>
                <w:rFonts w:ascii="Arial" w:hAnsi="Arial" w:cs="Arial"/>
                <w:color w:val="auto"/>
                <w:sz w:val="20"/>
                <w:szCs w:val="20"/>
              </w:rPr>
            </w:pPr>
            <w:r w:rsidRPr="00EA243F">
              <w:rPr>
                <w:rFonts w:ascii="Arial" w:hAnsi="Arial" w:cs="Arial"/>
                <w:b/>
                <w:bCs/>
                <w:color w:val="auto"/>
                <w:w w:val="80"/>
                <w:sz w:val="20"/>
                <w:szCs w:val="20"/>
              </w:rPr>
              <w:t>Particulars</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18E6E1" w14:textId="77777777" w:rsidR="00E107AB" w:rsidRPr="00EA243F" w:rsidRDefault="00E107AB" w:rsidP="00F2001D">
            <w:pPr>
              <w:pStyle w:val="bodytextNo"/>
              <w:spacing w:after="113"/>
              <w:jc w:val="center"/>
              <w:rPr>
                <w:rFonts w:ascii="Arial" w:hAnsi="Arial" w:cs="Arial"/>
                <w:color w:val="auto"/>
                <w:sz w:val="20"/>
                <w:szCs w:val="20"/>
              </w:rPr>
            </w:pPr>
            <w:r w:rsidRPr="00EA243F">
              <w:rPr>
                <w:rFonts w:ascii="Arial" w:hAnsi="Arial" w:cs="Arial"/>
                <w:b/>
                <w:bCs/>
                <w:color w:val="auto"/>
                <w:w w:val="80"/>
                <w:sz w:val="20"/>
                <w:szCs w:val="20"/>
              </w:rPr>
              <w:t>Non-Resident (External) Rupee Account Scheme [NRE Account]</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5E3622" w14:textId="77777777" w:rsidR="00E107AB" w:rsidRPr="00EA243F" w:rsidRDefault="00E107AB" w:rsidP="00F2001D">
            <w:pPr>
              <w:pStyle w:val="bodytextNo"/>
              <w:spacing w:after="113"/>
              <w:jc w:val="center"/>
              <w:rPr>
                <w:rFonts w:ascii="Arial" w:hAnsi="Arial" w:cs="Arial"/>
                <w:color w:val="auto"/>
                <w:sz w:val="20"/>
                <w:szCs w:val="20"/>
              </w:rPr>
            </w:pPr>
            <w:r w:rsidRPr="00EA243F">
              <w:rPr>
                <w:rFonts w:ascii="Arial" w:hAnsi="Arial" w:cs="Arial"/>
                <w:b/>
                <w:bCs/>
                <w:color w:val="auto"/>
                <w:w w:val="80"/>
                <w:sz w:val="20"/>
                <w:szCs w:val="20"/>
              </w:rPr>
              <w:t xml:space="preserve">Foreign Currency (Non-Resident) Account (Banks) Scheme </w:t>
            </w:r>
            <w:r w:rsidRPr="00EA243F">
              <w:rPr>
                <w:rFonts w:ascii="Arial" w:hAnsi="Arial" w:cs="Arial"/>
                <w:b/>
                <w:bCs/>
                <w:color w:val="auto"/>
                <w:w w:val="80"/>
                <w:sz w:val="20"/>
                <w:szCs w:val="20"/>
              </w:rPr>
              <w:br/>
              <w:t>[FCNR (B) Account]</w:t>
            </w:r>
          </w:p>
        </w:tc>
        <w:tc>
          <w:tcPr>
            <w:tcW w:w="389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4F7B82" w14:textId="77777777" w:rsidR="00E107AB" w:rsidRPr="00EA243F" w:rsidRDefault="00E107AB" w:rsidP="00F2001D">
            <w:pPr>
              <w:pStyle w:val="bodytextNo"/>
              <w:spacing w:after="113"/>
              <w:jc w:val="center"/>
              <w:rPr>
                <w:rFonts w:ascii="Arial" w:hAnsi="Arial" w:cs="Arial"/>
                <w:color w:val="auto"/>
                <w:sz w:val="20"/>
                <w:szCs w:val="20"/>
              </w:rPr>
            </w:pPr>
            <w:r w:rsidRPr="00EA243F">
              <w:rPr>
                <w:rFonts w:ascii="Arial" w:hAnsi="Arial" w:cs="Arial"/>
                <w:b/>
                <w:bCs/>
                <w:color w:val="auto"/>
                <w:w w:val="80"/>
                <w:sz w:val="20"/>
                <w:szCs w:val="20"/>
              </w:rPr>
              <w:t xml:space="preserve">Non-Resident Ordinary Rupee Account Scheme </w:t>
            </w:r>
            <w:r w:rsidRPr="00EA243F">
              <w:rPr>
                <w:rFonts w:ascii="Arial" w:hAnsi="Arial" w:cs="Arial"/>
                <w:b/>
                <w:bCs/>
                <w:color w:val="auto"/>
                <w:w w:val="80"/>
                <w:sz w:val="20"/>
                <w:szCs w:val="20"/>
              </w:rPr>
              <w:br/>
              <w:t>[NRO Account]</w:t>
            </w:r>
          </w:p>
        </w:tc>
      </w:tr>
      <w:tr w:rsidR="00EA243F" w:rsidRPr="00EA243F" w14:paraId="2C1A5103" w14:textId="77777777" w:rsidTr="00073223">
        <w:trPr>
          <w:trHeight w:val="60"/>
        </w:trPr>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65C6AD" w14:textId="77777777" w:rsidR="00E107AB" w:rsidRPr="00EA243F" w:rsidRDefault="00E107AB" w:rsidP="00F2001D">
            <w:pPr>
              <w:pStyle w:val="bodytextNo"/>
              <w:spacing w:after="113"/>
              <w:jc w:val="center"/>
              <w:rPr>
                <w:rFonts w:ascii="Arial" w:hAnsi="Arial" w:cs="Arial"/>
                <w:color w:val="auto"/>
                <w:sz w:val="20"/>
                <w:szCs w:val="20"/>
              </w:rPr>
            </w:pPr>
            <w:r w:rsidRPr="00EA243F">
              <w:rPr>
                <w:rFonts w:ascii="Arial" w:hAnsi="Arial" w:cs="Arial"/>
                <w:b/>
                <w:bCs/>
                <w:color w:val="auto"/>
                <w:w w:val="80"/>
                <w:sz w:val="20"/>
                <w:szCs w:val="20"/>
              </w:rPr>
              <w:t>(1)</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839C55" w14:textId="77777777" w:rsidR="00E107AB" w:rsidRPr="00EA243F" w:rsidRDefault="00E107AB" w:rsidP="00F2001D">
            <w:pPr>
              <w:pStyle w:val="bodytextNo"/>
              <w:spacing w:after="113"/>
              <w:jc w:val="center"/>
              <w:rPr>
                <w:rFonts w:ascii="Arial" w:hAnsi="Arial" w:cs="Arial"/>
                <w:color w:val="auto"/>
                <w:sz w:val="20"/>
                <w:szCs w:val="20"/>
              </w:rPr>
            </w:pPr>
            <w:r w:rsidRPr="00EA243F">
              <w:rPr>
                <w:rFonts w:ascii="Arial" w:hAnsi="Arial" w:cs="Arial"/>
                <w:b/>
                <w:bCs/>
                <w:color w:val="auto"/>
                <w:w w:val="80"/>
                <w:sz w:val="20"/>
                <w:szCs w:val="20"/>
              </w:rPr>
              <w:t>(2)</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115FA4" w14:textId="77777777" w:rsidR="00E107AB" w:rsidRPr="00EA243F" w:rsidRDefault="00E107AB" w:rsidP="00F2001D">
            <w:pPr>
              <w:pStyle w:val="bodytextNo"/>
              <w:spacing w:after="113"/>
              <w:jc w:val="center"/>
              <w:rPr>
                <w:rFonts w:ascii="Arial" w:hAnsi="Arial" w:cs="Arial"/>
                <w:color w:val="auto"/>
                <w:sz w:val="20"/>
                <w:szCs w:val="20"/>
              </w:rPr>
            </w:pPr>
            <w:r w:rsidRPr="00EA243F">
              <w:rPr>
                <w:rFonts w:ascii="Arial" w:hAnsi="Arial" w:cs="Arial"/>
                <w:b/>
                <w:bCs/>
                <w:color w:val="auto"/>
                <w:w w:val="80"/>
                <w:sz w:val="20"/>
                <w:szCs w:val="20"/>
              </w:rPr>
              <w:t>(3)</w:t>
            </w:r>
          </w:p>
        </w:tc>
        <w:tc>
          <w:tcPr>
            <w:tcW w:w="389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8EECAB" w14:textId="77777777" w:rsidR="00E107AB" w:rsidRPr="00EA243F" w:rsidRDefault="00E107AB" w:rsidP="00F2001D">
            <w:pPr>
              <w:pStyle w:val="bodytextNo"/>
              <w:spacing w:after="113"/>
              <w:jc w:val="center"/>
              <w:rPr>
                <w:rFonts w:ascii="Arial" w:hAnsi="Arial" w:cs="Arial"/>
                <w:color w:val="auto"/>
                <w:sz w:val="20"/>
                <w:szCs w:val="20"/>
              </w:rPr>
            </w:pPr>
            <w:r w:rsidRPr="00EA243F">
              <w:rPr>
                <w:rFonts w:ascii="Arial" w:hAnsi="Arial" w:cs="Arial"/>
                <w:b/>
                <w:bCs/>
                <w:color w:val="auto"/>
                <w:w w:val="80"/>
                <w:sz w:val="20"/>
                <w:szCs w:val="20"/>
              </w:rPr>
              <w:t>(4)</w:t>
            </w:r>
          </w:p>
        </w:tc>
      </w:tr>
      <w:tr w:rsidR="00EA243F" w:rsidRPr="00EA243F" w14:paraId="48D85DD3" w14:textId="77777777" w:rsidTr="00073223">
        <w:trPr>
          <w:trHeight w:val="60"/>
        </w:trPr>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A2A15B" w14:textId="77777777" w:rsidR="00E107AB" w:rsidRPr="00EA243F" w:rsidRDefault="00E107AB" w:rsidP="00F2001D">
            <w:pPr>
              <w:pStyle w:val="bodytextNo"/>
              <w:spacing w:after="113"/>
              <w:jc w:val="left"/>
              <w:rPr>
                <w:rFonts w:ascii="Arial" w:hAnsi="Arial" w:cs="Arial"/>
                <w:color w:val="auto"/>
                <w:sz w:val="20"/>
                <w:szCs w:val="20"/>
              </w:rPr>
            </w:pPr>
            <w:r w:rsidRPr="00EA243F">
              <w:rPr>
                <w:rFonts w:ascii="Arial" w:hAnsi="Arial" w:cs="Arial"/>
                <w:color w:val="auto"/>
                <w:w w:val="80"/>
                <w:sz w:val="20"/>
                <w:szCs w:val="20"/>
              </w:rPr>
              <w:t>Who can open an account</w:t>
            </w:r>
          </w:p>
        </w:tc>
        <w:tc>
          <w:tcPr>
            <w:tcW w:w="35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14DB8D" w14:textId="77777777" w:rsidR="00E107AB" w:rsidRPr="00EA243F" w:rsidRDefault="00E107AB" w:rsidP="00F2001D">
            <w:pPr>
              <w:pStyle w:val="bodytextNo"/>
              <w:spacing w:after="113"/>
              <w:rPr>
                <w:rFonts w:ascii="Arial" w:hAnsi="Arial" w:cs="Arial"/>
                <w:color w:val="auto"/>
                <w:w w:val="80"/>
                <w:sz w:val="20"/>
                <w:szCs w:val="20"/>
              </w:rPr>
            </w:pPr>
            <w:r w:rsidRPr="00EA243F">
              <w:rPr>
                <w:rFonts w:ascii="Arial" w:hAnsi="Arial" w:cs="Arial"/>
                <w:color w:val="auto"/>
                <w:w w:val="80"/>
                <w:sz w:val="20"/>
                <w:szCs w:val="20"/>
              </w:rPr>
              <w:t xml:space="preserve">NRIs and PIOs himself </w:t>
            </w:r>
          </w:p>
          <w:p w14:paraId="5537929A" w14:textId="6C2E8066" w:rsidR="00E107AB" w:rsidRPr="00EA243F" w:rsidRDefault="00E107AB" w:rsidP="00F2001D">
            <w:pPr>
              <w:pStyle w:val="bodytextNo"/>
              <w:spacing w:after="113"/>
              <w:rPr>
                <w:rFonts w:ascii="Arial" w:hAnsi="Arial" w:cs="Arial"/>
                <w:color w:val="auto"/>
                <w:sz w:val="20"/>
                <w:szCs w:val="20"/>
              </w:rPr>
            </w:pPr>
            <w:r w:rsidRPr="00EA243F">
              <w:rPr>
                <w:rFonts w:ascii="Arial" w:hAnsi="Arial" w:cs="Arial"/>
                <w:color w:val="auto"/>
                <w:w w:val="80"/>
                <w:sz w:val="20"/>
                <w:szCs w:val="20"/>
              </w:rPr>
              <w:t xml:space="preserve">Individual/entities of Pakistan and Bangladesh shall </w:t>
            </w:r>
            <w:r w:rsidR="00151D3C" w:rsidRPr="00EA243F">
              <w:rPr>
                <w:rFonts w:ascii="Arial" w:hAnsi="Arial" w:cs="Arial"/>
                <w:color w:val="auto"/>
                <w:w w:val="80"/>
                <w:sz w:val="20"/>
                <w:szCs w:val="20"/>
              </w:rPr>
              <w:t>require</w:t>
            </w:r>
            <w:r w:rsidRPr="00EA243F">
              <w:rPr>
                <w:rFonts w:ascii="Arial" w:hAnsi="Arial" w:cs="Arial"/>
                <w:color w:val="auto"/>
                <w:w w:val="80"/>
                <w:sz w:val="20"/>
                <w:szCs w:val="20"/>
              </w:rPr>
              <w:t xml:space="preserve"> prior approval of the Reserve Bank of India</w:t>
            </w:r>
          </w:p>
        </w:tc>
        <w:tc>
          <w:tcPr>
            <w:tcW w:w="389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000ABE" w14:textId="733575E0" w:rsidR="00E107AB" w:rsidRPr="00EA243F" w:rsidRDefault="00E107AB" w:rsidP="00F2001D">
            <w:pPr>
              <w:pStyle w:val="bodytextNo"/>
              <w:spacing w:after="113"/>
              <w:rPr>
                <w:rFonts w:ascii="Arial" w:hAnsi="Arial" w:cs="Arial"/>
                <w:color w:val="auto"/>
                <w:w w:val="80"/>
                <w:sz w:val="20"/>
                <w:szCs w:val="20"/>
              </w:rPr>
            </w:pPr>
            <w:r w:rsidRPr="00EA243F">
              <w:rPr>
                <w:rFonts w:ascii="Arial" w:hAnsi="Arial" w:cs="Arial"/>
                <w:color w:val="auto"/>
                <w:w w:val="80"/>
                <w:sz w:val="20"/>
                <w:szCs w:val="20"/>
              </w:rPr>
              <w:t xml:space="preserve">Any person resident outside </w:t>
            </w:r>
            <w:r w:rsidR="004072D7" w:rsidRPr="00EA243F">
              <w:rPr>
                <w:rFonts w:ascii="Arial" w:hAnsi="Arial" w:cs="Arial"/>
                <w:color w:val="auto"/>
                <w:w w:val="80"/>
                <w:sz w:val="20"/>
                <w:szCs w:val="20"/>
              </w:rPr>
              <w:t>India himself</w:t>
            </w:r>
            <w:r w:rsidRPr="00EA243F">
              <w:rPr>
                <w:rFonts w:ascii="Arial" w:hAnsi="Arial" w:cs="Arial"/>
                <w:color w:val="auto"/>
                <w:w w:val="80"/>
                <w:sz w:val="20"/>
                <w:szCs w:val="20"/>
              </w:rPr>
              <w:t xml:space="preserve"> for putting through </w:t>
            </w:r>
            <w:proofErr w:type="spellStart"/>
            <w:r w:rsidRPr="00EA243F">
              <w:rPr>
                <w:rFonts w:ascii="Arial" w:hAnsi="Arial" w:cs="Arial"/>
                <w:color w:val="auto"/>
                <w:w w:val="80"/>
                <w:sz w:val="20"/>
                <w:szCs w:val="20"/>
              </w:rPr>
              <w:t>bonafide</w:t>
            </w:r>
            <w:proofErr w:type="spellEnd"/>
            <w:r w:rsidRPr="00EA243F">
              <w:rPr>
                <w:rFonts w:ascii="Arial" w:hAnsi="Arial" w:cs="Arial"/>
                <w:color w:val="auto"/>
                <w:w w:val="80"/>
                <w:sz w:val="20"/>
                <w:szCs w:val="20"/>
              </w:rPr>
              <w:t xml:space="preserve"> transactions in rupees.</w:t>
            </w:r>
          </w:p>
          <w:p w14:paraId="2CA8EAF9" w14:textId="77777777" w:rsidR="00E107AB" w:rsidRPr="00EA243F" w:rsidRDefault="00E107AB" w:rsidP="00F2001D">
            <w:pPr>
              <w:pStyle w:val="bodytextNo"/>
              <w:spacing w:after="113"/>
              <w:rPr>
                <w:rFonts w:ascii="Arial" w:hAnsi="Arial" w:cs="Arial"/>
                <w:color w:val="auto"/>
                <w:w w:val="80"/>
                <w:sz w:val="20"/>
                <w:szCs w:val="20"/>
              </w:rPr>
            </w:pPr>
            <w:r w:rsidRPr="00EA243F">
              <w:rPr>
                <w:rFonts w:ascii="Arial" w:hAnsi="Arial" w:cs="Arial"/>
                <w:color w:val="auto"/>
                <w:w w:val="80"/>
                <w:sz w:val="20"/>
                <w:szCs w:val="20"/>
              </w:rPr>
              <w:t>Individuals/ entities of Pakistan nationality/ origin and entities of Bangladesh origin require the prior approval of the Reserve Bank of India.</w:t>
            </w:r>
          </w:p>
          <w:p w14:paraId="674B2507" w14:textId="77777777" w:rsidR="00E107AB" w:rsidRPr="00EA243F" w:rsidRDefault="00E107AB" w:rsidP="00F2001D">
            <w:pPr>
              <w:pStyle w:val="bodytextNo"/>
              <w:spacing w:after="113"/>
              <w:rPr>
                <w:rFonts w:ascii="Arial" w:hAnsi="Arial" w:cs="Arial"/>
                <w:color w:val="auto"/>
                <w:sz w:val="20"/>
                <w:szCs w:val="20"/>
              </w:rPr>
            </w:pPr>
            <w:r w:rsidRPr="00EA243F">
              <w:rPr>
                <w:rFonts w:ascii="Arial" w:hAnsi="Arial" w:cs="Arial"/>
                <w:color w:val="auto"/>
                <w:w w:val="80"/>
                <w:sz w:val="20"/>
                <w:szCs w:val="20"/>
              </w:rPr>
              <w:t xml:space="preserve">Post Offices in India may maintain savings bank accounts in the names of persons resident outside India and allow operations on these accounts subject to the same terms and conditions as are applicable to NRO accounts maintained with an </w:t>
            </w:r>
            <w:proofErr w:type="spellStart"/>
            <w:r w:rsidRPr="00EA243F">
              <w:rPr>
                <w:rFonts w:ascii="Arial" w:hAnsi="Arial" w:cs="Arial"/>
                <w:color w:val="auto"/>
                <w:w w:val="80"/>
                <w:sz w:val="20"/>
                <w:szCs w:val="20"/>
              </w:rPr>
              <w:t>authorised</w:t>
            </w:r>
            <w:proofErr w:type="spellEnd"/>
            <w:r w:rsidRPr="00EA243F">
              <w:rPr>
                <w:rFonts w:ascii="Arial" w:hAnsi="Arial" w:cs="Arial"/>
                <w:color w:val="auto"/>
                <w:w w:val="80"/>
                <w:sz w:val="20"/>
                <w:szCs w:val="20"/>
              </w:rPr>
              <w:t xml:space="preserve"> dealer/ </w:t>
            </w:r>
            <w:proofErr w:type="spellStart"/>
            <w:r w:rsidRPr="00EA243F">
              <w:rPr>
                <w:rFonts w:ascii="Arial" w:hAnsi="Arial" w:cs="Arial"/>
                <w:color w:val="auto"/>
                <w:w w:val="80"/>
                <w:sz w:val="20"/>
                <w:szCs w:val="20"/>
              </w:rPr>
              <w:lastRenderedPageBreak/>
              <w:t>authorised</w:t>
            </w:r>
            <w:proofErr w:type="spellEnd"/>
            <w:r w:rsidRPr="00EA243F">
              <w:rPr>
                <w:rFonts w:ascii="Arial" w:hAnsi="Arial" w:cs="Arial"/>
                <w:color w:val="auto"/>
                <w:w w:val="80"/>
                <w:sz w:val="20"/>
                <w:szCs w:val="20"/>
              </w:rPr>
              <w:t xml:space="preserve"> bank.</w:t>
            </w:r>
          </w:p>
        </w:tc>
      </w:tr>
      <w:tr w:rsidR="00EA243F" w:rsidRPr="00EA243F" w14:paraId="66D5CBBC" w14:textId="77777777" w:rsidTr="00073223">
        <w:trPr>
          <w:trHeight w:val="60"/>
        </w:trPr>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945127" w14:textId="77777777" w:rsidR="00E107AB" w:rsidRPr="00EA243F" w:rsidRDefault="00E107AB" w:rsidP="00F2001D">
            <w:pPr>
              <w:pStyle w:val="bodytextNo"/>
              <w:spacing w:after="113"/>
              <w:rPr>
                <w:rFonts w:ascii="Arial" w:hAnsi="Arial" w:cs="Arial"/>
                <w:color w:val="auto"/>
                <w:sz w:val="20"/>
                <w:szCs w:val="20"/>
              </w:rPr>
            </w:pPr>
            <w:r w:rsidRPr="00EA243F">
              <w:rPr>
                <w:rFonts w:ascii="Arial" w:hAnsi="Arial" w:cs="Arial"/>
                <w:color w:val="auto"/>
                <w:w w:val="80"/>
                <w:sz w:val="20"/>
                <w:szCs w:val="20"/>
              </w:rPr>
              <w:lastRenderedPageBreak/>
              <w:t>Joint account</w:t>
            </w:r>
          </w:p>
        </w:tc>
        <w:tc>
          <w:tcPr>
            <w:tcW w:w="35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FA156A" w14:textId="77777777" w:rsidR="00E107AB" w:rsidRPr="00EA243F" w:rsidRDefault="00E107AB" w:rsidP="00F2001D">
            <w:pPr>
              <w:pStyle w:val="bodytextNo"/>
              <w:spacing w:after="113"/>
              <w:rPr>
                <w:rFonts w:ascii="Arial" w:hAnsi="Arial" w:cs="Arial"/>
                <w:color w:val="auto"/>
                <w:w w:val="80"/>
                <w:sz w:val="20"/>
                <w:szCs w:val="20"/>
              </w:rPr>
            </w:pPr>
            <w:r w:rsidRPr="00EA243F">
              <w:rPr>
                <w:rFonts w:ascii="Arial" w:hAnsi="Arial" w:cs="Arial"/>
                <w:color w:val="auto"/>
                <w:w w:val="80"/>
                <w:sz w:val="20"/>
                <w:szCs w:val="20"/>
              </w:rPr>
              <w:t>May be held jointly in the names of two or more NRIs/ PIOs.</w:t>
            </w:r>
          </w:p>
          <w:p w14:paraId="001471F5" w14:textId="77777777" w:rsidR="00E107AB" w:rsidRPr="00EA243F" w:rsidRDefault="00E107AB" w:rsidP="00F2001D">
            <w:pPr>
              <w:pStyle w:val="bodytextNo"/>
              <w:spacing w:after="113"/>
              <w:rPr>
                <w:rFonts w:ascii="Arial" w:hAnsi="Arial" w:cs="Arial"/>
                <w:color w:val="auto"/>
                <w:sz w:val="20"/>
                <w:szCs w:val="20"/>
              </w:rPr>
            </w:pPr>
            <w:r w:rsidRPr="00EA243F">
              <w:rPr>
                <w:rFonts w:ascii="Arial" w:hAnsi="Arial" w:cs="Arial"/>
                <w:color w:val="auto"/>
                <w:w w:val="80"/>
                <w:sz w:val="20"/>
                <w:szCs w:val="20"/>
              </w:rPr>
              <w:t>NRIs/ PIOs can hold jointly with a resident relative on ‘former or survivor’ basis (relative as defined in Companies Act, 2013). The resident relative can operate the account as a Power of Attorney holder during the life time of the NRI/ PIO account holder.</w:t>
            </w:r>
            <w:r w:rsidRPr="00EA243F">
              <w:rPr>
                <w:rFonts w:ascii="Arial" w:hAnsi="Arial" w:cs="Arial"/>
                <w:color w:val="auto"/>
                <w:w w:val="80"/>
                <w:sz w:val="20"/>
                <w:szCs w:val="20"/>
              </w:rPr>
              <w:tab/>
            </w:r>
          </w:p>
        </w:tc>
        <w:tc>
          <w:tcPr>
            <w:tcW w:w="389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646D71" w14:textId="77777777" w:rsidR="00E107AB" w:rsidRPr="00EA243F" w:rsidRDefault="00E107AB" w:rsidP="00F2001D">
            <w:pPr>
              <w:pStyle w:val="bodytextNo"/>
              <w:spacing w:after="113"/>
              <w:rPr>
                <w:rFonts w:ascii="Arial" w:hAnsi="Arial" w:cs="Arial"/>
                <w:color w:val="auto"/>
                <w:w w:val="80"/>
                <w:sz w:val="20"/>
                <w:szCs w:val="20"/>
              </w:rPr>
            </w:pPr>
            <w:r w:rsidRPr="00EA243F">
              <w:rPr>
                <w:rFonts w:ascii="Arial" w:hAnsi="Arial" w:cs="Arial"/>
                <w:color w:val="auto"/>
                <w:w w:val="80"/>
                <w:sz w:val="20"/>
                <w:szCs w:val="20"/>
              </w:rPr>
              <w:t>May be held jointly in the names of two or more NRIs/ PIOs.</w:t>
            </w:r>
          </w:p>
          <w:p w14:paraId="46C74CB0" w14:textId="77777777" w:rsidR="00E107AB" w:rsidRPr="00EA243F" w:rsidRDefault="00E107AB" w:rsidP="00F2001D">
            <w:pPr>
              <w:pStyle w:val="bodytextNo"/>
              <w:spacing w:after="113"/>
              <w:rPr>
                <w:rFonts w:ascii="Arial" w:hAnsi="Arial" w:cs="Arial"/>
                <w:color w:val="auto"/>
                <w:sz w:val="20"/>
                <w:szCs w:val="20"/>
              </w:rPr>
            </w:pPr>
            <w:r w:rsidRPr="00EA243F">
              <w:rPr>
                <w:rFonts w:ascii="Arial" w:hAnsi="Arial" w:cs="Arial"/>
                <w:color w:val="auto"/>
                <w:w w:val="80"/>
                <w:sz w:val="20"/>
                <w:szCs w:val="20"/>
              </w:rPr>
              <w:t>May be held jointly with residents on ‘former or survivor’ basis.</w:t>
            </w:r>
          </w:p>
        </w:tc>
      </w:tr>
      <w:tr w:rsidR="00EA243F" w:rsidRPr="00EA243F" w14:paraId="090BFCC7" w14:textId="77777777" w:rsidTr="00073223">
        <w:trPr>
          <w:trHeight w:val="60"/>
        </w:trPr>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F5D64C" w14:textId="77777777" w:rsidR="00E107AB" w:rsidRPr="00EA243F" w:rsidRDefault="00E107AB" w:rsidP="00F2001D">
            <w:pPr>
              <w:pStyle w:val="bodytextNo"/>
              <w:spacing w:after="113"/>
              <w:rPr>
                <w:rFonts w:ascii="Arial" w:hAnsi="Arial" w:cs="Arial"/>
                <w:color w:val="auto"/>
                <w:sz w:val="20"/>
                <w:szCs w:val="20"/>
              </w:rPr>
            </w:pPr>
            <w:r w:rsidRPr="00EA243F">
              <w:rPr>
                <w:rFonts w:ascii="Arial" w:hAnsi="Arial" w:cs="Arial"/>
                <w:color w:val="auto"/>
                <w:w w:val="80"/>
                <w:sz w:val="20"/>
                <w:szCs w:val="20"/>
              </w:rPr>
              <w:t>Currency</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2AE3C6" w14:textId="77777777" w:rsidR="00E107AB" w:rsidRPr="00EA243F" w:rsidRDefault="00E107AB" w:rsidP="00F2001D">
            <w:pPr>
              <w:pStyle w:val="bodytextNo"/>
              <w:spacing w:after="113"/>
              <w:rPr>
                <w:rFonts w:ascii="Arial" w:hAnsi="Arial" w:cs="Arial"/>
                <w:color w:val="auto"/>
                <w:sz w:val="20"/>
                <w:szCs w:val="20"/>
              </w:rPr>
            </w:pPr>
            <w:r w:rsidRPr="00EA243F">
              <w:rPr>
                <w:rFonts w:ascii="Arial" w:hAnsi="Arial" w:cs="Arial"/>
                <w:color w:val="auto"/>
                <w:w w:val="80"/>
                <w:sz w:val="20"/>
                <w:szCs w:val="20"/>
              </w:rPr>
              <w:t>Indian Rupees</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70E551" w14:textId="6360CDEE" w:rsidR="00E107AB" w:rsidRPr="00EA243F" w:rsidRDefault="00E107AB" w:rsidP="00C219F5">
            <w:pPr>
              <w:pStyle w:val="bodytextNo"/>
              <w:spacing w:after="113"/>
              <w:rPr>
                <w:rFonts w:ascii="Arial" w:hAnsi="Arial" w:cs="Arial"/>
                <w:color w:val="auto"/>
                <w:sz w:val="20"/>
                <w:szCs w:val="20"/>
              </w:rPr>
            </w:pPr>
            <w:r w:rsidRPr="00EA243F">
              <w:rPr>
                <w:rFonts w:ascii="Arial" w:hAnsi="Arial" w:cs="Arial"/>
                <w:color w:val="auto"/>
                <w:w w:val="80"/>
                <w:sz w:val="20"/>
                <w:szCs w:val="20"/>
              </w:rPr>
              <w:t>Any permitted currency i.e. a foreign currency which is freely</w:t>
            </w:r>
            <w:r w:rsidR="00C219F5" w:rsidRPr="00EA243F">
              <w:rPr>
                <w:rFonts w:ascii="Arial" w:hAnsi="Arial" w:cs="Arial"/>
                <w:color w:val="auto"/>
                <w:w w:val="80"/>
                <w:sz w:val="20"/>
                <w:szCs w:val="20"/>
              </w:rPr>
              <w:t xml:space="preserve"> </w:t>
            </w:r>
            <w:r w:rsidRPr="00EA243F">
              <w:rPr>
                <w:rFonts w:ascii="Arial" w:hAnsi="Arial" w:cs="Arial"/>
                <w:color w:val="auto"/>
                <w:w w:val="80"/>
                <w:sz w:val="20"/>
                <w:szCs w:val="20"/>
              </w:rPr>
              <w:t>convertible</w:t>
            </w:r>
          </w:p>
        </w:tc>
        <w:tc>
          <w:tcPr>
            <w:tcW w:w="389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1A2BB7" w14:textId="77777777" w:rsidR="00E107AB" w:rsidRPr="00EA243F" w:rsidRDefault="00E107AB" w:rsidP="00F2001D">
            <w:pPr>
              <w:pStyle w:val="bodytextNo"/>
              <w:spacing w:after="113"/>
              <w:rPr>
                <w:rFonts w:ascii="Arial" w:hAnsi="Arial" w:cs="Arial"/>
                <w:color w:val="auto"/>
                <w:sz w:val="20"/>
                <w:szCs w:val="20"/>
              </w:rPr>
            </w:pPr>
            <w:r w:rsidRPr="00EA243F">
              <w:rPr>
                <w:rFonts w:ascii="Arial" w:hAnsi="Arial" w:cs="Arial"/>
                <w:color w:val="auto"/>
                <w:w w:val="80"/>
                <w:sz w:val="20"/>
                <w:szCs w:val="20"/>
              </w:rPr>
              <w:t>Indian Rupees</w:t>
            </w:r>
          </w:p>
        </w:tc>
      </w:tr>
      <w:tr w:rsidR="00EA243F" w:rsidRPr="00EA243F" w14:paraId="2E8B47A3" w14:textId="77777777" w:rsidTr="00073223">
        <w:trPr>
          <w:trHeight w:val="60"/>
        </w:trPr>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ED03FC" w14:textId="77777777" w:rsidR="00E107AB" w:rsidRPr="00EA243F" w:rsidRDefault="00E107AB" w:rsidP="00F2001D">
            <w:pPr>
              <w:pStyle w:val="bodytextNo"/>
              <w:spacing w:after="113"/>
              <w:jc w:val="left"/>
              <w:rPr>
                <w:rFonts w:ascii="Arial" w:hAnsi="Arial" w:cs="Arial"/>
                <w:color w:val="auto"/>
                <w:sz w:val="20"/>
                <w:szCs w:val="20"/>
              </w:rPr>
            </w:pPr>
            <w:r w:rsidRPr="00EA243F">
              <w:rPr>
                <w:rFonts w:ascii="Arial" w:hAnsi="Arial" w:cs="Arial"/>
                <w:color w:val="auto"/>
                <w:w w:val="80"/>
                <w:sz w:val="20"/>
                <w:szCs w:val="20"/>
              </w:rPr>
              <w:t>Type of Account</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BE9C09" w14:textId="77777777" w:rsidR="00E107AB" w:rsidRPr="00EA243F" w:rsidRDefault="00E107AB" w:rsidP="00F2001D">
            <w:pPr>
              <w:pStyle w:val="bodytextNo"/>
              <w:spacing w:after="113"/>
              <w:rPr>
                <w:rFonts w:ascii="Arial" w:hAnsi="Arial" w:cs="Arial"/>
                <w:color w:val="auto"/>
                <w:sz w:val="20"/>
                <w:szCs w:val="20"/>
              </w:rPr>
            </w:pPr>
            <w:r w:rsidRPr="00EA243F">
              <w:rPr>
                <w:rFonts w:ascii="Arial" w:hAnsi="Arial" w:cs="Arial"/>
                <w:color w:val="auto"/>
                <w:w w:val="80"/>
                <w:sz w:val="20"/>
                <w:szCs w:val="20"/>
              </w:rPr>
              <w:t>Savings, Current, Recurring, Fixed Deposit</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74D5AB" w14:textId="77777777" w:rsidR="00E107AB" w:rsidRPr="00EA243F" w:rsidRDefault="00E107AB" w:rsidP="00F2001D">
            <w:pPr>
              <w:pStyle w:val="bodytextNo"/>
              <w:spacing w:after="113"/>
              <w:rPr>
                <w:rFonts w:ascii="Arial" w:hAnsi="Arial" w:cs="Arial"/>
                <w:color w:val="auto"/>
                <w:sz w:val="20"/>
                <w:szCs w:val="20"/>
              </w:rPr>
            </w:pPr>
            <w:r w:rsidRPr="00EA243F">
              <w:rPr>
                <w:rFonts w:ascii="Arial" w:hAnsi="Arial" w:cs="Arial"/>
                <w:color w:val="auto"/>
                <w:w w:val="80"/>
                <w:sz w:val="20"/>
                <w:szCs w:val="20"/>
              </w:rPr>
              <w:t>Term Deposit only</w:t>
            </w:r>
          </w:p>
        </w:tc>
        <w:tc>
          <w:tcPr>
            <w:tcW w:w="389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35D723" w14:textId="77777777" w:rsidR="00E107AB" w:rsidRPr="00EA243F" w:rsidRDefault="00E107AB" w:rsidP="00F2001D">
            <w:pPr>
              <w:pStyle w:val="bodytextNo"/>
              <w:spacing w:after="113"/>
              <w:rPr>
                <w:rFonts w:ascii="Arial" w:hAnsi="Arial" w:cs="Arial"/>
                <w:color w:val="auto"/>
                <w:sz w:val="20"/>
                <w:szCs w:val="20"/>
              </w:rPr>
            </w:pPr>
            <w:r w:rsidRPr="00EA243F">
              <w:rPr>
                <w:rFonts w:ascii="Arial" w:hAnsi="Arial" w:cs="Arial"/>
                <w:color w:val="auto"/>
                <w:w w:val="80"/>
                <w:sz w:val="20"/>
                <w:szCs w:val="20"/>
              </w:rPr>
              <w:t>Savings, Current, Recurring, Fixed Deposit</w:t>
            </w:r>
          </w:p>
        </w:tc>
      </w:tr>
      <w:tr w:rsidR="00EA243F" w:rsidRPr="00EA243F" w14:paraId="11A90265" w14:textId="77777777" w:rsidTr="00073223">
        <w:trPr>
          <w:trHeight w:val="60"/>
        </w:trPr>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47FD9A" w14:textId="77777777" w:rsidR="00E107AB" w:rsidRPr="00EA243F" w:rsidRDefault="00E107AB" w:rsidP="00F2001D">
            <w:pPr>
              <w:pStyle w:val="bodytextNo"/>
              <w:spacing w:after="113"/>
              <w:jc w:val="left"/>
              <w:rPr>
                <w:rFonts w:ascii="Arial" w:hAnsi="Arial" w:cs="Arial"/>
                <w:color w:val="auto"/>
                <w:sz w:val="20"/>
                <w:szCs w:val="20"/>
              </w:rPr>
            </w:pPr>
            <w:r w:rsidRPr="00EA243F">
              <w:rPr>
                <w:rFonts w:ascii="Arial" w:hAnsi="Arial" w:cs="Arial"/>
                <w:color w:val="auto"/>
                <w:w w:val="80"/>
                <w:sz w:val="20"/>
                <w:szCs w:val="20"/>
              </w:rPr>
              <w:t>Period for fixed deposits</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D8B810" w14:textId="77777777" w:rsidR="00E107AB" w:rsidRPr="00EA243F" w:rsidRDefault="00E107AB" w:rsidP="00F2001D">
            <w:pPr>
              <w:pStyle w:val="bodytextNo"/>
              <w:spacing w:after="113"/>
              <w:rPr>
                <w:rFonts w:ascii="Arial" w:hAnsi="Arial" w:cs="Arial"/>
                <w:color w:val="auto"/>
                <w:sz w:val="20"/>
                <w:szCs w:val="20"/>
              </w:rPr>
            </w:pPr>
            <w:r w:rsidRPr="00EA243F">
              <w:rPr>
                <w:rFonts w:ascii="Arial" w:hAnsi="Arial" w:cs="Arial"/>
                <w:color w:val="auto"/>
                <w:w w:val="80"/>
                <w:sz w:val="20"/>
                <w:szCs w:val="20"/>
              </w:rPr>
              <w:t>From one to three years, However, banks are allowed to accept NRE deposits above three years from their Asset-Liability point of view</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1A23B8" w14:textId="77777777" w:rsidR="00E107AB" w:rsidRPr="00EA243F" w:rsidRDefault="00E107AB" w:rsidP="00F2001D">
            <w:pPr>
              <w:pStyle w:val="bodytextNo"/>
              <w:spacing w:after="113"/>
              <w:rPr>
                <w:rFonts w:ascii="Arial" w:hAnsi="Arial" w:cs="Arial"/>
                <w:color w:val="auto"/>
                <w:sz w:val="20"/>
                <w:szCs w:val="20"/>
              </w:rPr>
            </w:pPr>
            <w:r w:rsidRPr="00EA243F">
              <w:rPr>
                <w:rFonts w:ascii="Arial" w:hAnsi="Arial" w:cs="Arial"/>
                <w:color w:val="auto"/>
                <w:w w:val="80"/>
                <w:sz w:val="20"/>
                <w:szCs w:val="20"/>
              </w:rPr>
              <w:t>For terms not less than 1 year and not more than 5 years</w:t>
            </w:r>
          </w:p>
        </w:tc>
        <w:tc>
          <w:tcPr>
            <w:tcW w:w="389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D8FE85" w14:textId="77777777" w:rsidR="00E107AB" w:rsidRPr="00EA243F" w:rsidRDefault="00E107AB" w:rsidP="00F2001D">
            <w:pPr>
              <w:pStyle w:val="bodytextNo"/>
              <w:spacing w:after="113"/>
              <w:rPr>
                <w:rFonts w:ascii="Arial" w:hAnsi="Arial" w:cs="Arial"/>
                <w:color w:val="auto"/>
                <w:sz w:val="20"/>
                <w:szCs w:val="20"/>
              </w:rPr>
            </w:pPr>
            <w:r w:rsidRPr="00EA243F">
              <w:rPr>
                <w:rFonts w:ascii="Arial" w:hAnsi="Arial" w:cs="Arial"/>
                <w:color w:val="auto"/>
                <w:w w:val="80"/>
                <w:sz w:val="20"/>
                <w:szCs w:val="20"/>
              </w:rPr>
              <w:t>As applicable to resident accounts.</w:t>
            </w:r>
          </w:p>
        </w:tc>
      </w:tr>
      <w:tr w:rsidR="00EA243F" w:rsidRPr="00EA243F" w14:paraId="003D7D67" w14:textId="77777777" w:rsidTr="00073223">
        <w:trPr>
          <w:trHeight w:val="60"/>
        </w:trPr>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CD9A83" w14:textId="77777777" w:rsidR="00E107AB" w:rsidRPr="00EA243F" w:rsidRDefault="00E107AB" w:rsidP="00F2001D">
            <w:pPr>
              <w:pStyle w:val="bodytextNo"/>
              <w:spacing w:after="113"/>
              <w:jc w:val="left"/>
              <w:rPr>
                <w:rFonts w:ascii="Arial" w:hAnsi="Arial" w:cs="Arial"/>
                <w:color w:val="auto"/>
                <w:sz w:val="20"/>
                <w:szCs w:val="20"/>
              </w:rPr>
            </w:pPr>
            <w:proofErr w:type="gramStart"/>
            <w:r w:rsidRPr="00EA243F">
              <w:rPr>
                <w:rFonts w:ascii="Arial" w:hAnsi="Arial" w:cs="Arial"/>
                <w:color w:val="auto"/>
                <w:w w:val="80"/>
                <w:sz w:val="20"/>
                <w:szCs w:val="20"/>
              </w:rPr>
              <w:t>Permissible  Credits</w:t>
            </w:r>
            <w:proofErr w:type="gramEnd"/>
          </w:p>
        </w:tc>
        <w:tc>
          <w:tcPr>
            <w:tcW w:w="35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AD4172" w14:textId="77777777" w:rsidR="00E107AB" w:rsidRPr="00EA243F" w:rsidRDefault="00E107AB" w:rsidP="00F2001D">
            <w:pPr>
              <w:pStyle w:val="bodytextNo"/>
              <w:spacing w:after="113"/>
              <w:rPr>
                <w:rFonts w:ascii="Arial" w:hAnsi="Arial" w:cs="Arial"/>
                <w:color w:val="auto"/>
                <w:w w:val="80"/>
                <w:sz w:val="20"/>
                <w:szCs w:val="20"/>
              </w:rPr>
            </w:pPr>
            <w:r w:rsidRPr="00EA243F">
              <w:rPr>
                <w:rFonts w:ascii="Arial" w:hAnsi="Arial" w:cs="Arial"/>
                <w:color w:val="auto"/>
                <w:w w:val="80"/>
                <w:sz w:val="20"/>
                <w:szCs w:val="20"/>
              </w:rPr>
              <w:t>Credits permitted to this account are inward remittance from outside India, interest accruing on the account, interest on investment, transfer from other NRE/ FCNR(B) accounts, maturity proceeds of investments (if such investments were made from this account or through inward remittance).</w:t>
            </w:r>
          </w:p>
          <w:p w14:paraId="46B4928C" w14:textId="77777777" w:rsidR="00E107AB" w:rsidRPr="00EA243F" w:rsidRDefault="00E107AB" w:rsidP="00F2001D">
            <w:pPr>
              <w:pStyle w:val="bodytextNo"/>
              <w:spacing w:after="113"/>
              <w:rPr>
                <w:rFonts w:ascii="Arial" w:hAnsi="Arial" w:cs="Arial"/>
                <w:color w:val="auto"/>
                <w:w w:val="80"/>
                <w:sz w:val="20"/>
                <w:szCs w:val="20"/>
              </w:rPr>
            </w:pPr>
            <w:r w:rsidRPr="00EA243F">
              <w:rPr>
                <w:rFonts w:ascii="Arial" w:hAnsi="Arial" w:cs="Arial"/>
                <w:color w:val="auto"/>
                <w:w w:val="80"/>
                <w:sz w:val="20"/>
                <w:szCs w:val="20"/>
              </w:rPr>
              <w:t>Current income like rent, dividend, pension, interest etc. will be construed as a permissible credit to the NRE account.</w:t>
            </w:r>
          </w:p>
          <w:p w14:paraId="1866E06D" w14:textId="77777777" w:rsidR="00E107AB" w:rsidRPr="00EA243F" w:rsidRDefault="00E107AB" w:rsidP="00F2001D">
            <w:pPr>
              <w:pStyle w:val="bodytextNo"/>
              <w:spacing w:after="113"/>
              <w:rPr>
                <w:rFonts w:ascii="Arial" w:hAnsi="Arial" w:cs="Arial"/>
                <w:color w:val="auto"/>
                <w:sz w:val="20"/>
                <w:szCs w:val="20"/>
              </w:rPr>
            </w:pPr>
            <w:r w:rsidRPr="00EA243F">
              <w:rPr>
                <w:rFonts w:ascii="Arial" w:hAnsi="Arial" w:cs="Arial"/>
                <w:color w:val="auto"/>
                <w:w w:val="80"/>
                <w:sz w:val="20"/>
                <w:szCs w:val="20"/>
              </w:rPr>
              <w:t>Care: Only those credits which have not lost repatriable character</w:t>
            </w:r>
            <w:r w:rsidRPr="00EA243F">
              <w:rPr>
                <w:rFonts w:ascii="Arial" w:hAnsi="Arial" w:cs="Arial"/>
                <w:color w:val="auto"/>
                <w:sz w:val="20"/>
                <w:szCs w:val="20"/>
              </w:rPr>
              <w:t xml:space="preserve"> </w:t>
            </w:r>
          </w:p>
          <w:p w14:paraId="3DBC67BA" w14:textId="06E9E404" w:rsidR="00E107AB" w:rsidRPr="00EA243F" w:rsidRDefault="00E107AB" w:rsidP="00F2001D">
            <w:pPr>
              <w:pStyle w:val="bodytextNo"/>
              <w:spacing w:after="113"/>
              <w:rPr>
                <w:rFonts w:ascii="Arial" w:hAnsi="Arial" w:cs="Arial"/>
                <w:color w:val="auto"/>
                <w:sz w:val="20"/>
                <w:szCs w:val="20"/>
              </w:rPr>
            </w:pPr>
            <w:r w:rsidRPr="00EA243F">
              <w:rPr>
                <w:rFonts w:ascii="Arial" w:hAnsi="Arial" w:cs="Arial"/>
                <w:color w:val="auto"/>
                <w:w w:val="80"/>
                <w:sz w:val="20"/>
                <w:szCs w:val="20"/>
              </w:rPr>
              <w:t xml:space="preserve">Foreign Currency and </w:t>
            </w:r>
            <w:proofErr w:type="gramStart"/>
            <w:r w:rsidRPr="00EA243F">
              <w:rPr>
                <w:rFonts w:ascii="Arial" w:hAnsi="Arial" w:cs="Arial"/>
                <w:color w:val="auto"/>
                <w:w w:val="80"/>
                <w:sz w:val="20"/>
                <w:szCs w:val="20"/>
              </w:rPr>
              <w:t>travelers</w:t>
            </w:r>
            <w:proofErr w:type="gramEnd"/>
            <w:r w:rsidRPr="00EA243F">
              <w:rPr>
                <w:rFonts w:ascii="Arial" w:hAnsi="Arial" w:cs="Arial"/>
                <w:color w:val="auto"/>
                <w:w w:val="80"/>
                <w:sz w:val="20"/>
                <w:szCs w:val="20"/>
              </w:rPr>
              <w:t xml:space="preserve"> cheque can be deposited only by account holder during his temporary visi</w:t>
            </w:r>
            <w:r w:rsidR="00956011" w:rsidRPr="00EA243F">
              <w:rPr>
                <w:rFonts w:ascii="Arial" w:hAnsi="Arial" w:cs="Arial"/>
                <w:color w:val="auto"/>
                <w:w w:val="80"/>
                <w:sz w:val="20"/>
                <w:szCs w:val="20"/>
              </w:rPr>
              <w:t>t to India subject to Currency D</w:t>
            </w:r>
            <w:r w:rsidRPr="00EA243F">
              <w:rPr>
                <w:rFonts w:ascii="Arial" w:hAnsi="Arial" w:cs="Arial"/>
                <w:color w:val="auto"/>
                <w:w w:val="80"/>
                <w:sz w:val="20"/>
                <w:szCs w:val="20"/>
              </w:rPr>
              <w:t xml:space="preserve">eclaration </w:t>
            </w:r>
            <w:r w:rsidR="00151D3C" w:rsidRPr="00EA243F">
              <w:rPr>
                <w:rFonts w:ascii="Arial" w:hAnsi="Arial" w:cs="Arial"/>
                <w:color w:val="auto"/>
                <w:w w:val="80"/>
                <w:sz w:val="20"/>
                <w:szCs w:val="20"/>
              </w:rPr>
              <w:t>Form.</w:t>
            </w:r>
          </w:p>
        </w:tc>
        <w:tc>
          <w:tcPr>
            <w:tcW w:w="389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E411E6" w14:textId="77777777" w:rsidR="00E107AB" w:rsidRPr="00EA243F" w:rsidRDefault="00E107AB" w:rsidP="00F2001D">
            <w:pPr>
              <w:pStyle w:val="bodytextNo"/>
              <w:spacing w:after="113"/>
              <w:rPr>
                <w:rFonts w:ascii="Arial" w:hAnsi="Arial" w:cs="Arial"/>
                <w:color w:val="auto"/>
                <w:w w:val="80"/>
                <w:sz w:val="20"/>
                <w:szCs w:val="20"/>
              </w:rPr>
            </w:pPr>
            <w:r w:rsidRPr="00EA243F">
              <w:rPr>
                <w:rFonts w:ascii="Arial" w:hAnsi="Arial" w:cs="Arial"/>
                <w:color w:val="auto"/>
                <w:w w:val="80"/>
                <w:sz w:val="20"/>
                <w:szCs w:val="20"/>
              </w:rPr>
              <w:t xml:space="preserve">Inward remittances from outside India, legitimate dues in India and transfers from other NRO accounts are permissible credits to NRO account. </w:t>
            </w:r>
          </w:p>
          <w:p w14:paraId="6B8FA1C2" w14:textId="559347B8" w:rsidR="00E107AB" w:rsidRPr="00EA243F" w:rsidRDefault="00E107AB" w:rsidP="00F2001D">
            <w:pPr>
              <w:pStyle w:val="bodytextNo"/>
              <w:spacing w:after="113"/>
              <w:rPr>
                <w:rFonts w:ascii="Arial" w:hAnsi="Arial" w:cs="Arial"/>
                <w:color w:val="auto"/>
                <w:sz w:val="20"/>
                <w:szCs w:val="20"/>
              </w:rPr>
            </w:pPr>
            <w:r w:rsidRPr="00EA243F">
              <w:rPr>
                <w:rFonts w:ascii="Arial" w:hAnsi="Arial" w:cs="Arial"/>
                <w:color w:val="auto"/>
                <w:w w:val="80"/>
                <w:sz w:val="20"/>
                <w:szCs w:val="20"/>
              </w:rPr>
              <w:t xml:space="preserve">Rupee gift/ loan made by a resident to a NRI/ PIO relative </w:t>
            </w:r>
            <w:r w:rsidR="0063229A" w:rsidRPr="00EA243F">
              <w:rPr>
                <w:rFonts w:ascii="Arial" w:hAnsi="Arial" w:cs="Arial"/>
                <w:color w:val="auto"/>
                <w:w w:val="80"/>
                <w:sz w:val="20"/>
                <w:szCs w:val="20"/>
              </w:rPr>
              <w:t xml:space="preserve">(as defined in Section 2(77) of the Companies Act, 2013) </w:t>
            </w:r>
            <w:r w:rsidRPr="00EA243F">
              <w:rPr>
                <w:rFonts w:ascii="Arial" w:hAnsi="Arial" w:cs="Arial"/>
                <w:color w:val="auto"/>
                <w:w w:val="80"/>
                <w:sz w:val="20"/>
                <w:szCs w:val="20"/>
              </w:rPr>
              <w:t xml:space="preserve">within the limits prescribed under the </w:t>
            </w:r>
            <w:proofErr w:type="spellStart"/>
            <w:r w:rsidRPr="00EA243F">
              <w:rPr>
                <w:rFonts w:ascii="Arial" w:hAnsi="Arial" w:cs="Arial"/>
                <w:color w:val="auto"/>
                <w:w w:val="80"/>
                <w:sz w:val="20"/>
                <w:szCs w:val="20"/>
              </w:rPr>
              <w:t>Liberalised</w:t>
            </w:r>
            <w:proofErr w:type="spellEnd"/>
            <w:r w:rsidRPr="00EA243F">
              <w:rPr>
                <w:rFonts w:ascii="Arial" w:hAnsi="Arial" w:cs="Arial"/>
                <w:color w:val="auto"/>
                <w:w w:val="80"/>
                <w:sz w:val="20"/>
                <w:szCs w:val="20"/>
              </w:rPr>
              <w:t xml:space="preserve"> Remittance Scheme may be credited to the latter’s NRO account. </w:t>
            </w:r>
          </w:p>
        </w:tc>
      </w:tr>
      <w:tr w:rsidR="00EA243F" w:rsidRPr="00EA243F" w14:paraId="5C1D1E2A" w14:textId="77777777" w:rsidTr="00073223">
        <w:trPr>
          <w:trHeight w:val="60"/>
        </w:trPr>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007783" w14:textId="77777777" w:rsidR="00E107AB" w:rsidRPr="00EA243F" w:rsidRDefault="00E107AB" w:rsidP="00F2001D">
            <w:pPr>
              <w:pStyle w:val="bodytextNo"/>
              <w:spacing w:after="113"/>
              <w:jc w:val="left"/>
              <w:rPr>
                <w:rFonts w:ascii="Arial" w:hAnsi="Arial" w:cs="Arial"/>
                <w:color w:val="auto"/>
                <w:sz w:val="20"/>
                <w:szCs w:val="20"/>
              </w:rPr>
            </w:pPr>
            <w:r w:rsidRPr="00EA243F">
              <w:rPr>
                <w:rFonts w:ascii="Arial" w:hAnsi="Arial" w:cs="Arial"/>
                <w:color w:val="auto"/>
                <w:w w:val="80"/>
                <w:sz w:val="20"/>
                <w:szCs w:val="20"/>
              </w:rPr>
              <w:t>Permissible Debits</w:t>
            </w:r>
          </w:p>
        </w:tc>
        <w:tc>
          <w:tcPr>
            <w:tcW w:w="35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F5C50A" w14:textId="77777777" w:rsidR="00E107AB" w:rsidRPr="00EA243F" w:rsidRDefault="00E107AB" w:rsidP="00F2001D">
            <w:pPr>
              <w:pStyle w:val="bodytextNo"/>
              <w:spacing w:after="113"/>
              <w:rPr>
                <w:rFonts w:ascii="Arial" w:hAnsi="Arial" w:cs="Arial"/>
                <w:color w:val="auto"/>
                <w:sz w:val="20"/>
                <w:szCs w:val="20"/>
              </w:rPr>
            </w:pPr>
            <w:r w:rsidRPr="00EA243F">
              <w:rPr>
                <w:rFonts w:ascii="Arial" w:hAnsi="Arial" w:cs="Arial"/>
                <w:color w:val="auto"/>
                <w:w w:val="80"/>
                <w:sz w:val="20"/>
                <w:szCs w:val="20"/>
              </w:rPr>
              <w:t>Permissible debits are local disbursements, remittance outside India, transfer to other NRE/ FCNR(B) accounts and investments in India.</w:t>
            </w:r>
          </w:p>
        </w:tc>
        <w:tc>
          <w:tcPr>
            <w:tcW w:w="389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9500CD" w14:textId="77777777" w:rsidR="00E107AB" w:rsidRPr="00EA243F" w:rsidRDefault="00E107AB" w:rsidP="00F2001D">
            <w:pPr>
              <w:pStyle w:val="bodytextNo"/>
              <w:spacing w:after="113"/>
              <w:rPr>
                <w:rFonts w:ascii="Arial" w:hAnsi="Arial" w:cs="Arial"/>
                <w:color w:val="auto"/>
                <w:w w:val="80"/>
                <w:sz w:val="20"/>
                <w:szCs w:val="20"/>
              </w:rPr>
            </w:pPr>
            <w:r w:rsidRPr="00EA243F">
              <w:rPr>
                <w:rFonts w:ascii="Arial" w:hAnsi="Arial" w:cs="Arial"/>
                <w:color w:val="auto"/>
                <w:w w:val="80"/>
                <w:sz w:val="20"/>
                <w:szCs w:val="20"/>
              </w:rPr>
              <w:t>The account can be debited for the purpose of local payments, transfers to other NRO accounts or remittance of current income abroad.</w:t>
            </w:r>
          </w:p>
          <w:p w14:paraId="01F29D6E" w14:textId="77777777" w:rsidR="00E107AB" w:rsidRPr="00EA243F" w:rsidRDefault="00E107AB" w:rsidP="00F2001D">
            <w:pPr>
              <w:pStyle w:val="bodytextNo"/>
              <w:spacing w:after="113"/>
              <w:rPr>
                <w:rFonts w:ascii="Arial" w:hAnsi="Arial" w:cs="Arial"/>
                <w:color w:val="auto"/>
                <w:w w:val="80"/>
                <w:sz w:val="20"/>
                <w:szCs w:val="20"/>
              </w:rPr>
            </w:pPr>
            <w:r w:rsidRPr="00EA243F">
              <w:rPr>
                <w:rFonts w:ascii="Arial" w:hAnsi="Arial" w:cs="Arial"/>
                <w:color w:val="auto"/>
                <w:w w:val="80"/>
                <w:sz w:val="20"/>
                <w:szCs w:val="20"/>
              </w:rPr>
              <w:t xml:space="preserve">Apart from these, balances in the NRO account cannot be repatriated abroad except by NRIs and </w:t>
            </w:r>
            <w:r w:rsidRPr="00EA243F">
              <w:rPr>
                <w:rFonts w:ascii="Arial" w:hAnsi="Arial" w:cs="Arial"/>
                <w:color w:val="auto"/>
                <w:w w:val="80"/>
                <w:sz w:val="20"/>
                <w:szCs w:val="20"/>
              </w:rPr>
              <w:lastRenderedPageBreak/>
              <w:t>PIOs up to USD 1 million, subject to conditions specified in Foreign Exchange Management (Remittance of Assets) Regulations, 2016.</w:t>
            </w:r>
          </w:p>
          <w:p w14:paraId="684C8F2A" w14:textId="538E410D" w:rsidR="00C219F5" w:rsidRPr="00EA243F" w:rsidRDefault="00C219F5" w:rsidP="00F2001D">
            <w:pPr>
              <w:pStyle w:val="bodytextNo"/>
              <w:spacing w:after="113"/>
              <w:rPr>
                <w:rFonts w:ascii="Arial" w:hAnsi="Arial" w:cs="Arial"/>
                <w:color w:val="auto"/>
                <w:sz w:val="20"/>
                <w:szCs w:val="20"/>
              </w:rPr>
            </w:pPr>
            <w:r w:rsidRPr="00EA243F">
              <w:rPr>
                <w:rFonts w:ascii="Arial" w:hAnsi="Arial" w:cs="Arial"/>
                <w:color w:val="auto"/>
                <w:w w:val="80"/>
                <w:sz w:val="20"/>
                <w:szCs w:val="20"/>
              </w:rPr>
              <w:t>Funds can be transferred to NRE account within this USD 1 Million facility.</w:t>
            </w:r>
          </w:p>
        </w:tc>
      </w:tr>
      <w:tr w:rsidR="00EA243F" w:rsidRPr="00EA243F" w14:paraId="4307BDAB" w14:textId="77777777" w:rsidTr="00073223">
        <w:trPr>
          <w:trHeight w:val="60"/>
        </w:trPr>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59AB85" w14:textId="77777777" w:rsidR="00E107AB" w:rsidRPr="00EA243F" w:rsidRDefault="00E107AB" w:rsidP="00F2001D">
            <w:pPr>
              <w:pStyle w:val="bodytextNo"/>
              <w:spacing w:after="113"/>
              <w:jc w:val="left"/>
              <w:rPr>
                <w:rFonts w:ascii="Arial" w:hAnsi="Arial" w:cs="Arial"/>
                <w:color w:val="auto"/>
                <w:sz w:val="20"/>
                <w:szCs w:val="20"/>
              </w:rPr>
            </w:pPr>
            <w:proofErr w:type="spellStart"/>
            <w:r w:rsidRPr="00EA243F">
              <w:rPr>
                <w:rFonts w:ascii="Arial" w:hAnsi="Arial" w:cs="Arial"/>
                <w:color w:val="auto"/>
                <w:w w:val="80"/>
                <w:sz w:val="20"/>
                <w:szCs w:val="20"/>
              </w:rPr>
              <w:lastRenderedPageBreak/>
              <w:t>Repatriablity</w:t>
            </w:r>
            <w:proofErr w:type="spellEnd"/>
          </w:p>
        </w:tc>
        <w:tc>
          <w:tcPr>
            <w:tcW w:w="35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15C8F6" w14:textId="77777777" w:rsidR="00E107AB" w:rsidRPr="00EA243F" w:rsidRDefault="00E107AB" w:rsidP="00F2001D">
            <w:pPr>
              <w:pStyle w:val="bodytextNo"/>
              <w:spacing w:after="113"/>
              <w:rPr>
                <w:rFonts w:ascii="Arial" w:hAnsi="Arial" w:cs="Arial"/>
                <w:color w:val="auto"/>
                <w:sz w:val="20"/>
                <w:szCs w:val="20"/>
              </w:rPr>
            </w:pPr>
            <w:r w:rsidRPr="00EA243F">
              <w:rPr>
                <w:rFonts w:ascii="Arial" w:hAnsi="Arial" w:cs="Arial"/>
                <w:color w:val="auto"/>
                <w:w w:val="80"/>
                <w:sz w:val="20"/>
                <w:szCs w:val="20"/>
              </w:rPr>
              <w:t>Repatriable</w:t>
            </w:r>
          </w:p>
        </w:tc>
        <w:tc>
          <w:tcPr>
            <w:tcW w:w="389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CB4F53" w14:textId="77777777" w:rsidR="00E107AB" w:rsidRPr="00EA243F" w:rsidRDefault="00E107AB" w:rsidP="00F2001D">
            <w:pPr>
              <w:pStyle w:val="bodytextNo"/>
              <w:spacing w:after="113"/>
              <w:rPr>
                <w:rFonts w:ascii="Arial" w:hAnsi="Arial" w:cs="Arial"/>
                <w:color w:val="auto"/>
                <w:w w:val="80"/>
                <w:sz w:val="20"/>
                <w:szCs w:val="20"/>
              </w:rPr>
            </w:pPr>
            <w:r w:rsidRPr="00EA243F">
              <w:rPr>
                <w:rFonts w:ascii="Arial" w:hAnsi="Arial" w:cs="Arial"/>
                <w:color w:val="auto"/>
                <w:w w:val="80"/>
                <w:sz w:val="20"/>
                <w:szCs w:val="20"/>
              </w:rPr>
              <w:t>Not repatriable except for all current income.</w:t>
            </w:r>
          </w:p>
          <w:p w14:paraId="0FAEE159" w14:textId="77777777" w:rsidR="00E107AB" w:rsidRPr="00EA243F" w:rsidRDefault="00E107AB" w:rsidP="00F2001D">
            <w:pPr>
              <w:pStyle w:val="bodytextNo"/>
              <w:spacing w:after="113"/>
              <w:rPr>
                <w:rFonts w:ascii="Arial" w:hAnsi="Arial" w:cs="Arial"/>
                <w:color w:val="auto"/>
                <w:sz w:val="20"/>
                <w:szCs w:val="20"/>
              </w:rPr>
            </w:pPr>
            <w:r w:rsidRPr="00EA243F">
              <w:rPr>
                <w:rFonts w:ascii="Arial" w:hAnsi="Arial" w:cs="Arial"/>
                <w:color w:val="auto"/>
                <w:w w:val="80"/>
                <w:sz w:val="20"/>
                <w:szCs w:val="20"/>
              </w:rPr>
              <w:t>Balances in an NRO account of NRIs/ PIOs are remittable up to USD 1 (one) million per financial year (April-March) along with their other eligible assets.</w:t>
            </w:r>
          </w:p>
        </w:tc>
      </w:tr>
      <w:tr w:rsidR="00EA243F" w:rsidRPr="00EA243F" w14:paraId="7B6443AC" w14:textId="77777777" w:rsidTr="00073223">
        <w:trPr>
          <w:trHeight w:val="60"/>
        </w:trPr>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0414A7" w14:textId="00B78C3F" w:rsidR="00E107AB" w:rsidRPr="00EA243F" w:rsidRDefault="006A21D1" w:rsidP="00F2001D">
            <w:pPr>
              <w:pStyle w:val="bodytextNo"/>
              <w:spacing w:after="113"/>
              <w:jc w:val="left"/>
              <w:rPr>
                <w:rFonts w:ascii="Arial" w:hAnsi="Arial" w:cs="Arial"/>
                <w:color w:val="auto"/>
                <w:sz w:val="20"/>
                <w:szCs w:val="20"/>
              </w:rPr>
            </w:pPr>
            <w:r w:rsidRPr="00EA243F">
              <w:rPr>
                <w:rFonts w:ascii="Arial" w:hAnsi="Arial" w:cs="Arial"/>
                <w:color w:val="auto"/>
                <w:w w:val="80"/>
                <w:sz w:val="20"/>
                <w:szCs w:val="20"/>
              </w:rPr>
              <w:t>Taxability</w:t>
            </w:r>
          </w:p>
        </w:tc>
        <w:tc>
          <w:tcPr>
            <w:tcW w:w="35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9901BE" w14:textId="77777777" w:rsidR="00E107AB" w:rsidRPr="00EA243F" w:rsidRDefault="00E107AB" w:rsidP="00F2001D">
            <w:pPr>
              <w:pStyle w:val="bodytextNo"/>
              <w:spacing w:after="113"/>
              <w:rPr>
                <w:rFonts w:ascii="Arial" w:hAnsi="Arial" w:cs="Arial"/>
                <w:color w:val="auto"/>
                <w:sz w:val="20"/>
                <w:szCs w:val="20"/>
              </w:rPr>
            </w:pPr>
            <w:r w:rsidRPr="00EA243F">
              <w:rPr>
                <w:rFonts w:ascii="Arial" w:hAnsi="Arial" w:cs="Arial"/>
                <w:color w:val="auto"/>
                <w:w w:val="80"/>
                <w:sz w:val="20"/>
                <w:szCs w:val="20"/>
              </w:rPr>
              <w:t>Income earned in the accounts is exempt from income tax and balances exempt from wealth tax</w:t>
            </w:r>
          </w:p>
        </w:tc>
        <w:tc>
          <w:tcPr>
            <w:tcW w:w="389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E49CE8" w14:textId="77777777" w:rsidR="00E107AB" w:rsidRPr="00EA243F" w:rsidRDefault="00E107AB" w:rsidP="00F2001D">
            <w:pPr>
              <w:pStyle w:val="bodytextNo"/>
              <w:spacing w:after="113"/>
              <w:rPr>
                <w:rFonts w:ascii="Arial" w:hAnsi="Arial" w:cs="Arial"/>
                <w:color w:val="auto"/>
                <w:sz w:val="20"/>
                <w:szCs w:val="20"/>
              </w:rPr>
            </w:pPr>
            <w:r w:rsidRPr="00EA243F">
              <w:rPr>
                <w:rFonts w:ascii="Arial" w:hAnsi="Arial" w:cs="Arial"/>
                <w:color w:val="auto"/>
                <w:w w:val="80"/>
                <w:sz w:val="20"/>
                <w:szCs w:val="20"/>
              </w:rPr>
              <w:t>Taxable</w:t>
            </w:r>
          </w:p>
        </w:tc>
      </w:tr>
      <w:tr w:rsidR="00EA243F" w:rsidRPr="00EA243F" w14:paraId="1BD73CEE" w14:textId="77777777" w:rsidTr="00073223">
        <w:trPr>
          <w:trHeight w:val="60"/>
        </w:trPr>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85240E" w14:textId="77777777" w:rsidR="00E107AB" w:rsidRPr="00EA243F" w:rsidRDefault="00E107AB" w:rsidP="00F2001D">
            <w:pPr>
              <w:pStyle w:val="bodytextNo"/>
              <w:spacing w:after="113"/>
              <w:jc w:val="left"/>
              <w:rPr>
                <w:rFonts w:ascii="Arial" w:hAnsi="Arial" w:cs="Arial"/>
                <w:color w:val="auto"/>
                <w:sz w:val="20"/>
                <w:szCs w:val="20"/>
              </w:rPr>
            </w:pPr>
            <w:r w:rsidRPr="00EA243F">
              <w:rPr>
                <w:rFonts w:ascii="Arial" w:hAnsi="Arial" w:cs="Arial"/>
                <w:color w:val="auto"/>
                <w:w w:val="80"/>
                <w:sz w:val="20"/>
                <w:szCs w:val="20"/>
              </w:rPr>
              <w:t>Loans in India</w:t>
            </w:r>
          </w:p>
        </w:tc>
        <w:tc>
          <w:tcPr>
            <w:tcW w:w="35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C50F9E" w14:textId="77777777" w:rsidR="00E107AB" w:rsidRPr="00EA243F" w:rsidRDefault="00E107AB" w:rsidP="00F2001D">
            <w:pPr>
              <w:pStyle w:val="bodytextNo"/>
              <w:spacing w:after="113"/>
              <w:rPr>
                <w:rFonts w:ascii="Arial" w:hAnsi="Arial" w:cs="Arial"/>
                <w:color w:val="auto"/>
                <w:w w:val="80"/>
                <w:sz w:val="20"/>
                <w:szCs w:val="20"/>
              </w:rPr>
            </w:pPr>
            <w:r w:rsidRPr="00EA243F">
              <w:rPr>
                <w:rFonts w:ascii="Arial" w:hAnsi="Arial" w:cs="Arial"/>
                <w:color w:val="auto"/>
                <w:w w:val="80"/>
                <w:sz w:val="20"/>
                <w:szCs w:val="20"/>
              </w:rPr>
              <w:t>AD can sanction loans in India to the account holder/ third parties without any limit, subject to usual margin requirements. These loans cannot be repatriated outside India and can be used in India only for the purposes specified in the regulations.</w:t>
            </w:r>
          </w:p>
          <w:p w14:paraId="08F4F4C5" w14:textId="77777777" w:rsidR="00E107AB" w:rsidRPr="00EA243F" w:rsidRDefault="00E107AB" w:rsidP="00F2001D">
            <w:pPr>
              <w:pStyle w:val="bodytextNo"/>
              <w:spacing w:after="113"/>
              <w:rPr>
                <w:rFonts w:ascii="Arial" w:hAnsi="Arial" w:cs="Arial"/>
                <w:color w:val="auto"/>
                <w:w w:val="80"/>
                <w:sz w:val="20"/>
                <w:szCs w:val="20"/>
              </w:rPr>
            </w:pPr>
            <w:r w:rsidRPr="00EA243F">
              <w:rPr>
                <w:rFonts w:ascii="Arial" w:hAnsi="Arial" w:cs="Arial"/>
                <w:color w:val="auto"/>
                <w:w w:val="80"/>
                <w:sz w:val="20"/>
                <w:szCs w:val="20"/>
              </w:rPr>
              <w:t>In case of loans sanctioned to a third party, there should be no direct or indirect foreign exchange consideration for the non-resident depositor agreeing to pledge his deposits to enable the resident individual/ firm/ company to obtain such facilities.</w:t>
            </w:r>
          </w:p>
          <w:p w14:paraId="385EF146" w14:textId="77777777" w:rsidR="00E107AB" w:rsidRPr="00EA243F" w:rsidRDefault="00E107AB" w:rsidP="00F2001D">
            <w:pPr>
              <w:pStyle w:val="bodytextNo"/>
              <w:spacing w:after="113"/>
              <w:rPr>
                <w:rFonts w:ascii="Arial" w:hAnsi="Arial" w:cs="Arial"/>
                <w:color w:val="auto"/>
                <w:w w:val="80"/>
                <w:sz w:val="20"/>
                <w:szCs w:val="20"/>
              </w:rPr>
            </w:pPr>
            <w:r w:rsidRPr="00EA243F">
              <w:rPr>
                <w:rFonts w:ascii="Arial" w:hAnsi="Arial" w:cs="Arial"/>
                <w:color w:val="auto"/>
                <w:w w:val="80"/>
                <w:sz w:val="20"/>
                <w:szCs w:val="20"/>
              </w:rPr>
              <w:t>In case of the loan sanctioned to the account holder, it can be repaid either by adjusting the deposits or through inward remittances from outside India through banking channels or out of balances held in the NRO account of the account holder.</w:t>
            </w:r>
          </w:p>
          <w:p w14:paraId="2D5ADDC0" w14:textId="77777777" w:rsidR="00E107AB" w:rsidRPr="00EA243F" w:rsidRDefault="00E107AB" w:rsidP="00F2001D">
            <w:pPr>
              <w:pStyle w:val="bodytextNo"/>
              <w:spacing w:after="113"/>
              <w:rPr>
                <w:rFonts w:ascii="Arial" w:hAnsi="Arial" w:cs="Arial"/>
                <w:color w:val="auto"/>
                <w:w w:val="80"/>
                <w:sz w:val="20"/>
                <w:szCs w:val="20"/>
              </w:rPr>
            </w:pPr>
            <w:r w:rsidRPr="00EA243F">
              <w:rPr>
                <w:rFonts w:ascii="Arial" w:hAnsi="Arial" w:cs="Arial"/>
                <w:color w:val="auto"/>
                <w:w w:val="80"/>
                <w:sz w:val="20"/>
                <w:szCs w:val="20"/>
              </w:rPr>
              <w:t>The facility for premature withdrawal of deposits will not be available where loans against such deposits are availed of.</w:t>
            </w:r>
          </w:p>
          <w:p w14:paraId="11F9E7FE" w14:textId="7A09D2F0" w:rsidR="00E107AB" w:rsidRPr="00EA243F" w:rsidRDefault="00E107AB" w:rsidP="00F2001D">
            <w:pPr>
              <w:pStyle w:val="bodytextNo"/>
              <w:spacing w:after="113"/>
              <w:rPr>
                <w:rFonts w:ascii="Arial" w:hAnsi="Arial" w:cs="Arial"/>
                <w:color w:val="auto"/>
                <w:sz w:val="20"/>
                <w:szCs w:val="20"/>
              </w:rPr>
            </w:pPr>
            <w:r w:rsidRPr="00EA243F">
              <w:rPr>
                <w:rFonts w:ascii="Arial" w:hAnsi="Arial" w:cs="Arial"/>
                <w:color w:val="auto"/>
                <w:w w:val="80"/>
                <w:sz w:val="20"/>
                <w:szCs w:val="20"/>
              </w:rPr>
              <w:t>The term “loan” shall include all types of fund based/ non-</w:t>
            </w:r>
            <w:r w:rsidR="00151D3C" w:rsidRPr="00EA243F">
              <w:rPr>
                <w:rFonts w:ascii="Arial" w:hAnsi="Arial" w:cs="Arial"/>
                <w:color w:val="auto"/>
                <w:w w:val="80"/>
                <w:sz w:val="20"/>
                <w:szCs w:val="20"/>
              </w:rPr>
              <w:t>fund-based</w:t>
            </w:r>
            <w:r w:rsidRPr="00EA243F">
              <w:rPr>
                <w:rFonts w:ascii="Arial" w:hAnsi="Arial" w:cs="Arial"/>
                <w:color w:val="auto"/>
                <w:w w:val="80"/>
                <w:sz w:val="20"/>
                <w:szCs w:val="20"/>
              </w:rPr>
              <w:t xml:space="preserve"> facilities.</w:t>
            </w:r>
          </w:p>
        </w:tc>
        <w:tc>
          <w:tcPr>
            <w:tcW w:w="389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45BB90" w14:textId="5F748AC7" w:rsidR="00E107AB" w:rsidRPr="00EA243F" w:rsidRDefault="00E107AB" w:rsidP="00F2001D">
            <w:pPr>
              <w:pStyle w:val="bodytextNo"/>
              <w:spacing w:after="113"/>
              <w:rPr>
                <w:rFonts w:ascii="Arial" w:hAnsi="Arial" w:cs="Arial"/>
                <w:color w:val="auto"/>
                <w:w w:val="80"/>
                <w:sz w:val="20"/>
                <w:szCs w:val="20"/>
              </w:rPr>
            </w:pPr>
            <w:r w:rsidRPr="00EA243F">
              <w:rPr>
                <w:rFonts w:ascii="Arial" w:hAnsi="Arial" w:cs="Arial"/>
                <w:color w:val="auto"/>
                <w:w w:val="80"/>
                <w:sz w:val="20"/>
                <w:szCs w:val="20"/>
              </w:rPr>
              <w:t xml:space="preserve">Loans against the deposits can be granted in India to the account holder or </w:t>
            </w:r>
            <w:r w:rsidR="00485754" w:rsidRPr="00EA243F">
              <w:rPr>
                <w:rFonts w:ascii="Arial" w:hAnsi="Arial" w:cs="Arial"/>
                <w:color w:val="auto"/>
                <w:w w:val="80"/>
                <w:sz w:val="20"/>
                <w:szCs w:val="20"/>
              </w:rPr>
              <w:t>third-party</w:t>
            </w:r>
            <w:r w:rsidRPr="00EA243F">
              <w:rPr>
                <w:rFonts w:ascii="Arial" w:hAnsi="Arial" w:cs="Arial"/>
                <w:color w:val="auto"/>
                <w:w w:val="80"/>
                <w:sz w:val="20"/>
                <w:szCs w:val="20"/>
              </w:rPr>
              <w:t xml:space="preserve"> subject to usual norms and margin requirement. The loan amount cannot be used for relending, carrying on agricultural/ plantation activities or investment in real estate.</w:t>
            </w:r>
          </w:p>
          <w:p w14:paraId="7D39574E" w14:textId="7D7DEB75" w:rsidR="00E107AB" w:rsidRPr="00EA243F" w:rsidRDefault="00E107AB" w:rsidP="00F2001D">
            <w:pPr>
              <w:pStyle w:val="bodytextNo"/>
              <w:spacing w:after="113"/>
              <w:rPr>
                <w:rFonts w:ascii="Arial" w:hAnsi="Arial" w:cs="Arial"/>
                <w:color w:val="auto"/>
                <w:sz w:val="20"/>
                <w:szCs w:val="20"/>
              </w:rPr>
            </w:pPr>
            <w:r w:rsidRPr="00EA243F">
              <w:rPr>
                <w:rFonts w:ascii="Arial" w:hAnsi="Arial" w:cs="Arial"/>
                <w:color w:val="auto"/>
                <w:w w:val="80"/>
                <w:sz w:val="20"/>
                <w:szCs w:val="20"/>
              </w:rPr>
              <w:t>The term “loan” shall include all types of fund based/ non-</w:t>
            </w:r>
            <w:r w:rsidR="00151D3C" w:rsidRPr="00EA243F">
              <w:rPr>
                <w:rFonts w:ascii="Arial" w:hAnsi="Arial" w:cs="Arial"/>
                <w:color w:val="auto"/>
                <w:w w:val="80"/>
                <w:sz w:val="20"/>
                <w:szCs w:val="20"/>
              </w:rPr>
              <w:t>fund-based</w:t>
            </w:r>
            <w:r w:rsidRPr="00EA243F">
              <w:rPr>
                <w:rFonts w:ascii="Arial" w:hAnsi="Arial" w:cs="Arial"/>
                <w:color w:val="auto"/>
                <w:w w:val="80"/>
                <w:sz w:val="20"/>
                <w:szCs w:val="20"/>
              </w:rPr>
              <w:t xml:space="preserve"> facilities.</w:t>
            </w:r>
          </w:p>
        </w:tc>
      </w:tr>
      <w:tr w:rsidR="00EA243F" w:rsidRPr="00EA243F" w14:paraId="7B0D4501" w14:textId="77777777" w:rsidTr="00073223">
        <w:trPr>
          <w:trHeight w:val="60"/>
        </w:trPr>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493806" w14:textId="77777777" w:rsidR="00E107AB" w:rsidRPr="00EA243F" w:rsidRDefault="00E107AB" w:rsidP="00F2001D">
            <w:pPr>
              <w:pStyle w:val="bodytextNo"/>
              <w:spacing w:after="113"/>
              <w:jc w:val="left"/>
              <w:rPr>
                <w:rFonts w:ascii="Arial" w:hAnsi="Arial" w:cs="Arial"/>
                <w:color w:val="auto"/>
                <w:sz w:val="20"/>
                <w:szCs w:val="20"/>
              </w:rPr>
            </w:pPr>
            <w:r w:rsidRPr="00EA243F">
              <w:rPr>
                <w:rFonts w:ascii="Arial" w:hAnsi="Arial" w:cs="Arial"/>
                <w:color w:val="auto"/>
                <w:w w:val="80"/>
                <w:sz w:val="20"/>
                <w:szCs w:val="20"/>
              </w:rPr>
              <w:t>Loans outside India</w:t>
            </w:r>
          </w:p>
        </w:tc>
        <w:tc>
          <w:tcPr>
            <w:tcW w:w="35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F7158C" w14:textId="77777777" w:rsidR="00E107AB" w:rsidRPr="00EA243F" w:rsidRDefault="00E107AB" w:rsidP="00F2001D">
            <w:pPr>
              <w:pStyle w:val="bodytextNo"/>
              <w:spacing w:after="113"/>
              <w:rPr>
                <w:rFonts w:ascii="Arial" w:hAnsi="Arial" w:cs="Arial"/>
                <w:color w:val="auto"/>
                <w:w w:val="80"/>
                <w:sz w:val="20"/>
                <w:szCs w:val="20"/>
              </w:rPr>
            </w:pPr>
            <w:proofErr w:type="spellStart"/>
            <w:r w:rsidRPr="00EA243F">
              <w:rPr>
                <w:rFonts w:ascii="Arial" w:hAnsi="Arial" w:cs="Arial"/>
                <w:color w:val="auto"/>
                <w:w w:val="80"/>
                <w:sz w:val="20"/>
                <w:szCs w:val="20"/>
              </w:rPr>
              <w:t>Authorised</w:t>
            </w:r>
            <w:proofErr w:type="spellEnd"/>
            <w:r w:rsidRPr="00EA243F">
              <w:rPr>
                <w:rFonts w:ascii="Arial" w:hAnsi="Arial" w:cs="Arial"/>
                <w:color w:val="auto"/>
                <w:w w:val="80"/>
                <w:sz w:val="20"/>
                <w:szCs w:val="20"/>
              </w:rPr>
              <w:t xml:space="preserve"> Dealers may allow their branches/ correspondents outside India to grant loans to or in </w:t>
            </w:r>
            <w:proofErr w:type="spellStart"/>
            <w:r w:rsidRPr="00EA243F">
              <w:rPr>
                <w:rFonts w:ascii="Arial" w:hAnsi="Arial" w:cs="Arial"/>
                <w:color w:val="auto"/>
                <w:w w:val="80"/>
                <w:sz w:val="20"/>
                <w:szCs w:val="20"/>
              </w:rPr>
              <w:t>favour</w:t>
            </w:r>
            <w:proofErr w:type="spellEnd"/>
            <w:r w:rsidRPr="00EA243F">
              <w:rPr>
                <w:rFonts w:ascii="Arial" w:hAnsi="Arial" w:cs="Arial"/>
                <w:color w:val="auto"/>
                <w:w w:val="80"/>
                <w:sz w:val="20"/>
                <w:szCs w:val="20"/>
              </w:rPr>
              <w:t xml:space="preserve"> of non-resident depositor or to third parties at the request of depositor for bona fide purpose against the security of funds held in the NRE/ FCNR (B) accounts in India, subject to usual margin requirements.</w:t>
            </w:r>
          </w:p>
          <w:p w14:paraId="4C026DC1" w14:textId="5083FFCF" w:rsidR="00E107AB" w:rsidRPr="00EA243F" w:rsidRDefault="00E107AB" w:rsidP="00F2001D">
            <w:pPr>
              <w:pStyle w:val="bodytextNo"/>
              <w:spacing w:after="113"/>
              <w:rPr>
                <w:rFonts w:ascii="Arial" w:hAnsi="Arial" w:cs="Arial"/>
                <w:color w:val="auto"/>
                <w:sz w:val="20"/>
                <w:szCs w:val="20"/>
              </w:rPr>
            </w:pPr>
            <w:r w:rsidRPr="00EA243F">
              <w:rPr>
                <w:rFonts w:ascii="Arial" w:hAnsi="Arial" w:cs="Arial"/>
                <w:color w:val="auto"/>
                <w:w w:val="80"/>
                <w:sz w:val="20"/>
                <w:szCs w:val="20"/>
              </w:rPr>
              <w:t>The term “loan” shall include all types of fund based/ non-</w:t>
            </w:r>
            <w:r w:rsidR="00151D3C" w:rsidRPr="00EA243F">
              <w:rPr>
                <w:rFonts w:ascii="Arial" w:hAnsi="Arial" w:cs="Arial"/>
                <w:color w:val="auto"/>
                <w:w w:val="80"/>
                <w:sz w:val="20"/>
                <w:szCs w:val="20"/>
              </w:rPr>
              <w:t>fund-based</w:t>
            </w:r>
            <w:r w:rsidRPr="00EA243F">
              <w:rPr>
                <w:rFonts w:ascii="Arial" w:hAnsi="Arial" w:cs="Arial"/>
                <w:color w:val="auto"/>
                <w:w w:val="80"/>
                <w:sz w:val="20"/>
                <w:szCs w:val="20"/>
              </w:rPr>
              <w:t xml:space="preserve"> facilities</w:t>
            </w:r>
          </w:p>
        </w:tc>
        <w:tc>
          <w:tcPr>
            <w:tcW w:w="389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397369" w14:textId="77777777" w:rsidR="00E107AB" w:rsidRPr="00EA243F" w:rsidRDefault="00E107AB" w:rsidP="00F2001D">
            <w:pPr>
              <w:pStyle w:val="bodytextNo"/>
              <w:spacing w:after="113"/>
              <w:rPr>
                <w:rFonts w:ascii="Arial" w:hAnsi="Arial" w:cs="Arial"/>
                <w:color w:val="auto"/>
                <w:sz w:val="20"/>
                <w:szCs w:val="20"/>
              </w:rPr>
            </w:pPr>
            <w:r w:rsidRPr="00EA243F">
              <w:rPr>
                <w:rFonts w:ascii="Arial" w:hAnsi="Arial" w:cs="Arial"/>
                <w:color w:val="auto"/>
                <w:w w:val="80"/>
                <w:sz w:val="20"/>
                <w:szCs w:val="20"/>
              </w:rPr>
              <w:t>Not permitted</w:t>
            </w:r>
          </w:p>
        </w:tc>
      </w:tr>
      <w:tr w:rsidR="00EA243F" w:rsidRPr="00EA243F" w14:paraId="026A6B62" w14:textId="77777777" w:rsidTr="00073223">
        <w:trPr>
          <w:trHeight w:val="60"/>
        </w:trPr>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1D2A9A" w14:textId="77777777" w:rsidR="00E107AB" w:rsidRPr="00EA243F" w:rsidRDefault="00E107AB" w:rsidP="00F2001D">
            <w:pPr>
              <w:pStyle w:val="bodytextNo"/>
              <w:spacing w:after="113"/>
              <w:jc w:val="left"/>
              <w:rPr>
                <w:rFonts w:ascii="Arial" w:hAnsi="Arial" w:cs="Arial"/>
                <w:color w:val="auto"/>
                <w:sz w:val="20"/>
                <w:szCs w:val="20"/>
              </w:rPr>
            </w:pPr>
            <w:r w:rsidRPr="00EA243F">
              <w:rPr>
                <w:rFonts w:ascii="Arial" w:hAnsi="Arial" w:cs="Arial"/>
                <w:color w:val="auto"/>
                <w:w w:val="80"/>
                <w:sz w:val="20"/>
                <w:szCs w:val="20"/>
              </w:rPr>
              <w:lastRenderedPageBreak/>
              <w:t>Rate of Interest</w:t>
            </w:r>
          </w:p>
        </w:tc>
        <w:tc>
          <w:tcPr>
            <w:tcW w:w="744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F83DDF" w14:textId="77777777" w:rsidR="00E107AB" w:rsidRPr="00EA243F" w:rsidRDefault="00E107AB" w:rsidP="00F2001D">
            <w:pPr>
              <w:pStyle w:val="bodytextNo"/>
              <w:spacing w:after="113"/>
              <w:rPr>
                <w:rFonts w:ascii="Arial" w:hAnsi="Arial" w:cs="Arial"/>
                <w:color w:val="auto"/>
                <w:sz w:val="20"/>
                <w:szCs w:val="20"/>
              </w:rPr>
            </w:pPr>
            <w:r w:rsidRPr="00EA243F">
              <w:rPr>
                <w:rFonts w:ascii="Arial" w:hAnsi="Arial" w:cs="Arial"/>
                <w:color w:val="auto"/>
                <w:w w:val="80"/>
                <w:sz w:val="20"/>
                <w:szCs w:val="20"/>
              </w:rPr>
              <w:t>As per guidelines issued by the Department of Banking Regulations</w:t>
            </w:r>
          </w:p>
        </w:tc>
      </w:tr>
      <w:tr w:rsidR="00EA243F" w:rsidRPr="00EA243F" w14:paraId="2FFE1C59" w14:textId="77777777" w:rsidTr="00073223">
        <w:trPr>
          <w:trHeight w:val="60"/>
        </w:trPr>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A63A22" w14:textId="77777777" w:rsidR="00E107AB" w:rsidRPr="00EA243F" w:rsidRDefault="00E107AB" w:rsidP="00F2001D">
            <w:pPr>
              <w:pStyle w:val="bodytextNo"/>
              <w:spacing w:after="113"/>
              <w:jc w:val="left"/>
              <w:rPr>
                <w:rFonts w:ascii="Arial" w:hAnsi="Arial" w:cs="Arial"/>
                <w:color w:val="auto"/>
                <w:sz w:val="20"/>
                <w:szCs w:val="20"/>
              </w:rPr>
            </w:pPr>
            <w:r w:rsidRPr="00EA243F">
              <w:rPr>
                <w:rFonts w:ascii="Arial" w:hAnsi="Arial" w:cs="Arial"/>
                <w:color w:val="auto"/>
                <w:w w:val="80"/>
                <w:sz w:val="20"/>
                <w:szCs w:val="20"/>
              </w:rPr>
              <w:t xml:space="preserve">Operations by Power of Attorney in </w:t>
            </w:r>
            <w:proofErr w:type="spellStart"/>
            <w:r w:rsidRPr="00EA243F">
              <w:rPr>
                <w:rFonts w:ascii="Arial" w:hAnsi="Arial" w:cs="Arial"/>
                <w:color w:val="auto"/>
                <w:w w:val="80"/>
                <w:sz w:val="20"/>
                <w:szCs w:val="20"/>
              </w:rPr>
              <w:t>favour</w:t>
            </w:r>
            <w:proofErr w:type="spellEnd"/>
            <w:r w:rsidRPr="00EA243F">
              <w:rPr>
                <w:rFonts w:ascii="Arial" w:hAnsi="Arial" w:cs="Arial"/>
                <w:color w:val="auto"/>
                <w:w w:val="80"/>
                <w:sz w:val="20"/>
                <w:szCs w:val="20"/>
              </w:rPr>
              <w:t xml:space="preserve"> of a resident</w:t>
            </w:r>
          </w:p>
        </w:tc>
        <w:tc>
          <w:tcPr>
            <w:tcW w:w="381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1118A6" w14:textId="2F7DFBD0" w:rsidR="00E107AB" w:rsidRPr="00EA243F" w:rsidRDefault="00E107AB" w:rsidP="00F2001D">
            <w:pPr>
              <w:pStyle w:val="bodytextNo"/>
              <w:spacing w:after="113"/>
              <w:rPr>
                <w:rFonts w:ascii="Arial" w:hAnsi="Arial" w:cs="Arial"/>
                <w:color w:val="auto"/>
                <w:w w:val="80"/>
                <w:sz w:val="20"/>
                <w:szCs w:val="20"/>
              </w:rPr>
            </w:pPr>
            <w:r w:rsidRPr="00EA243F">
              <w:rPr>
                <w:rFonts w:ascii="Arial" w:hAnsi="Arial" w:cs="Arial"/>
                <w:color w:val="auto"/>
                <w:w w:val="80"/>
                <w:sz w:val="20"/>
                <w:szCs w:val="20"/>
              </w:rPr>
              <w:t xml:space="preserve">Operations in the account in terms of Power of Attorney is restricted to withdrawals for permissible local payments or remittance to the account holder himself </w:t>
            </w:r>
            <w:r w:rsidR="000C3FD0" w:rsidRPr="00EA243F">
              <w:rPr>
                <w:rFonts w:ascii="Arial" w:hAnsi="Arial" w:cs="Arial"/>
                <w:color w:val="auto"/>
                <w:w w:val="80"/>
                <w:sz w:val="20"/>
                <w:szCs w:val="20"/>
              </w:rPr>
              <w:t xml:space="preserve">through normal banking </w:t>
            </w:r>
            <w:proofErr w:type="spellStart"/>
            <w:r w:rsidR="000C3FD0" w:rsidRPr="00EA243F">
              <w:rPr>
                <w:rFonts w:ascii="Arial" w:eastAsiaTheme="minorHAnsi" w:hAnsi="Arial" w:cs="Arial"/>
                <w:color w:val="auto"/>
                <w:sz w:val="20"/>
                <w:szCs w:val="20"/>
                <w:lang w:val="en-IN" w:eastAsia="en-US"/>
              </w:rPr>
              <w:t>channels,</w:t>
            </w:r>
            <w:r w:rsidRPr="00EA243F">
              <w:rPr>
                <w:rFonts w:ascii="Arial" w:eastAsiaTheme="minorHAnsi" w:hAnsi="Arial" w:cs="Arial"/>
                <w:color w:val="auto"/>
                <w:sz w:val="20"/>
                <w:szCs w:val="20"/>
                <w:lang w:val="en-IN" w:eastAsia="en-US"/>
              </w:rPr>
              <w:t>but</w:t>
            </w:r>
            <w:proofErr w:type="spellEnd"/>
            <w:r w:rsidRPr="00EA243F">
              <w:rPr>
                <w:rFonts w:ascii="Arial" w:hAnsi="Arial" w:cs="Arial"/>
                <w:color w:val="auto"/>
                <w:w w:val="80"/>
                <w:sz w:val="20"/>
                <w:szCs w:val="20"/>
              </w:rPr>
              <w:t xml:space="preserve"> not to any other account outside India or to </w:t>
            </w:r>
            <w:r w:rsidR="004072D7" w:rsidRPr="00EA243F">
              <w:rPr>
                <w:rFonts w:ascii="Arial" w:hAnsi="Arial" w:cs="Arial"/>
                <w:color w:val="auto"/>
                <w:w w:val="80"/>
                <w:sz w:val="20"/>
                <w:szCs w:val="20"/>
              </w:rPr>
              <w:t>another NRE</w:t>
            </w:r>
            <w:r w:rsidRPr="00EA243F">
              <w:rPr>
                <w:rFonts w:ascii="Arial" w:hAnsi="Arial" w:cs="Arial"/>
                <w:color w:val="auto"/>
                <w:w w:val="80"/>
                <w:sz w:val="20"/>
                <w:szCs w:val="20"/>
              </w:rPr>
              <w:t xml:space="preserve"> Account or any Gift to </w:t>
            </w:r>
            <w:r w:rsidR="00151D3C" w:rsidRPr="00EA243F">
              <w:rPr>
                <w:rFonts w:ascii="Arial" w:hAnsi="Arial" w:cs="Arial"/>
                <w:color w:val="auto"/>
                <w:w w:val="80"/>
                <w:sz w:val="20"/>
                <w:szCs w:val="20"/>
              </w:rPr>
              <w:t>Resident.</w:t>
            </w:r>
          </w:p>
          <w:p w14:paraId="5DEB712B" w14:textId="77777777" w:rsidR="00E107AB" w:rsidRPr="00EA243F" w:rsidRDefault="00E107AB" w:rsidP="00F2001D">
            <w:pPr>
              <w:pStyle w:val="bodytextNo"/>
              <w:spacing w:after="113"/>
              <w:rPr>
                <w:rFonts w:ascii="Arial" w:hAnsi="Arial" w:cs="Arial"/>
                <w:color w:val="auto"/>
                <w:sz w:val="20"/>
                <w:szCs w:val="20"/>
              </w:rPr>
            </w:pPr>
          </w:p>
        </w:tc>
        <w:tc>
          <w:tcPr>
            <w:tcW w:w="3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6168CC" w14:textId="77777777" w:rsidR="00E107AB" w:rsidRPr="00EA243F" w:rsidRDefault="00E107AB" w:rsidP="00F2001D">
            <w:pPr>
              <w:pStyle w:val="bodytextNo"/>
              <w:spacing w:after="113"/>
              <w:rPr>
                <w:rFonts w:ascii="Arial" w:hAnsi="Arial" w:cs="Arial"/>
                <w:color w:val="auto"/>
                <w:sz w:val="20"/>
                <w:szCs w:val="20"/>
              </w:rPr>
            </w:pPr>
            <w:r w:rsidRPr="00EA243F">
              <w:rPr>
                <w:rFonts w:ascii="Arial" w:hAnsi="Arial" w:cs="Arial"/>
                <w:color w:val="auto"/>
                <w:w w:val="80"/>
                <w:sz w:val="20"/>
                <w:szCs w:val="20"/>
              </w:rPr>
              <w:t xml:space="preserve">Operations in the account in terms of Power of Attorney is restricted to withdrawals for permissible local payments in rupees, remittance of current income to the account holder outside India or remittance to the account holder himself through normal banking channel but not to any other account outside India or to another  NRE Account or any Gift to Resident. While making remittances, the limits and conditions of </w:t>
            </w:r>
            <w:proofErr w:type="spellStart"/>
            <w:r w:rsidRPr="00EA243F">
              <w:rPr>
                <w:rFonts w:ascii="Arial" w:hAnsi="Arial" w:cs="Arial"/>
                <w:color w:val="auto"/>
                <w:w w:val="80"/>
                <w:sz w:val="20"/>
                <w:szCs w:val="20"/>
              </w:rPr>
              <w:t>repatriability</w:t>
            </w:r>
            <w:proofErr w:type="spellEnd"/>
            <w:r w:rsidRPr="00EA243F">
              <w:rPr>
                <w:rFonts w:ascii="Arial" w:hAnsi="Arial" w:cs="Arial"/>
                <w:color w:val="auto"/>
                <w:w w:val="80"/>
                <w:sz w:val="20"/>
                <w:szCs w:val="20"/>
              </w:rPr>
              <w:t xml:space="preserve"> will apply.</w:t>
            </w:r>
          </w:p>
        </w:tc>
      </w:tr>
      <w:tr w:rsidR="00E107AB" w:rsidRPr="00EA243F" w14:paraId="662E38EF" w14:textId="77777777" w:rsidTr="00073223">
        <w:trPr>
          <w:trHeight w:val="60"/>
        </w:trPr>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924BB0" w14:textId="1EEEE004" w:rsidR="00E107AB" w:rsidRPr="00EA243F" w:rsidRDefault="00E107AB" w:rsidP="00F2001D">
            <w:pPr>
              <w:pStyle w:val="bodytextNo"/>
              <w:spacing w:after="113"/>
              <w:jc w:val="left"/>
              <w:rPr>
                <w:rFonts w:ascii="Arial" w:hAnsi="Arial" w:cs="Arial"/>
                <w:color w:val="auto"/>
                <w:sz w:val="20"/>
                <w:szCs w:val="20"/>
              </w:rPr>
            </w:pPr>
            <w:r w:rsidRPr="00EA243F">
              <w:rPr>
                <w:rFonts w:ascii="Arial" w:hAnsi="Arial" w:cs="Arial"/>
                <w:color w:val="auto"/>
                <w:w w:val="80"/>
                <w:sz w:val="20"/>
                <w:szCs w:val="20"/>
              </w:rPr>
              <w:t>Cha</w:t>
            </w:r>
            <w:r w:rsidR="00956011" w:rsidRPr="00EA243F">
              <w:rPr>
                <w:rFonts w:ascii="Arial" w:hAnsi="Arial" w:cs="Arial"/>
                <w:color w:val="auto"/>
                <w:w w:val="80"/>
                <w:sz w:val="20"/>
                <w:szCs w:val="20"/>
              </w:rPr>
              <w:t>nge in residential status from n</w:t>
            </w:r>
            <w:r w:rsidRPr="00EA243F">
              <w:rPr>
                <w:rFonts w:ascii="Arial" w:hAnsi="Arial" w:cs="Arial"/>
                <w:color w:val="auto"/>
                <w:w w:val="80"/>
                <w:sz w:val="20"/>
                <w:szCs w:val="20"/>
              </w:rPr>
              <w:t>on-resident to resident</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6E721D" w14:textId="700CB12E" w:rsidR="00E107AB" w:rsidRPr="00EA243F" w:rsidRDefault="00E107AB" w:rsidP="00F2001D">
            <w:pPr>
              <w:pStyle w:val="bodytextNo"/>
              <w:spacing w:after="113"/>
              <w:rPr>
                <w:rFonts w:ascii="Arial" w:hAnsi="Arial" w:cs="Arial"/>
                <w:color w:val="auto"/>
                <w:sz w:val="20"/>
                <w:szCs w:val="20"/>
              </w:rPr>
            </w:pPr>
            <w:r w:rsidRPr="00EA243F">
              <w:rPr>
                <w:rFonts w:ascii="Arial" w:hAnsi="Arial" w:cs="Arial"/>
                <w:color w:val="auto"/>
                <w:w w:val="80"/>
                <w:sz w:val="20"/>
                <w:szCs w:val="20"/>
              </w:rPr>
              <w:t>NRE accounts should be designated as resident accounts or the funds held in these accounts may be transferred to the RFC accounts, at the option of the account</w:t>
            </w:r>
            <w:r w:rsidR="00C219F5" w:rsidRPr="00EA243F">
              <w:rPr>
                <w:rFonts w:ascii="Arial" w:hAnsi="Arial" w:cs="Arial"/>
                <w:color w:val="auto"/>
                <w:w w:val="80"/>
                <w:sz w:val="20"/>
                <w:szCs w:val="20"/>
              </w:rPr>
              <w:t xml:space="preserve"> holder, immediately upon the return of the account holder to India for taking up employment or on change in the residential status.</w:t>
            </w:r>
          </w:p>
        </w:tc>
        <w:tc>
          <w:tcPr>
            <w:tcW w:w="210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B20752" w14:textId="77777777" w:rsidR="00E107AB" w:rsidRPr="00EA243F" w:rsidRDefault="00E107AB" w:rsidP="00F2001D">
            <w:pPr>
              <w:pStyle w:val="bodytextNo"/>
              <w:spacing w:after="113"/>
              <w:rPr>
                <w:rFonts w:ascii="Arial" w:hAnsi="Arial" w:cs="Arial"/>
                <w:color w:val="auto"/>
                <w:w w:val="80"/>
                <w:sz w:val="20"/>
                <w:szCs w:val="20"/>
              </w:rPr>
            </w:pPr>
            <w:r w:rsidRPr="00EA243F">
              <w:rPr>
                <w:rFonts w:ascii="Arial" w:hAnsi="Arial" w:cs="Arial"/>
                <w:color w:val="auto"/>
                <w:w w:val="80"/>
                <w:sz w:val="20"/>
                <w:szCs w:val="20"/>
              </w:rPr>
              <w:t>On change in residential status, FCNR (B) deposits may be allowed to continue till maturity at the contracted rate of interest, if so desired by the account holder.</w:t>
            </w:r>
          </w:p>
          <w:p w14:paraId="051C677B" w14:textId="08812CBC" w:rsidR="00C219F5" w:rsidRPr="00EA243F" w:rsidRDefault="00C219F5" w:rsidP="00F2001D">
            <w:pPr>
              <w:pStyle w:val="bodytextNo"/>
              <w:spacing w:after="113"/>
              <w:rPr>
                <w:rFonts w:ascii="Arial" w:hAnsi="Arial" w:cs="Arial"/>
                <w:color w:val="auto"/>
                <w:sz w:val="20"/>
                <w:szCs w:val="20"/>
              </w:rPr>
            </w:pPr>
            <w:proofErr w:type="spellStart"/>
            <w:r w:rsidRPr="00EA243F">
              <w:rPr>
                <w:rFonts w:ascii="Arial" w:hAnsi="Arial" w:cs="Arial"/>
                <w:color w:val="auto"/>
                <w:w w:val="80"/>
                <w:sz w:val="20"/>
                <w:szCs w:val="20"/>
              </w:rPr>
              <w:t>Authorised</w:t>
            </w:r>
            <w:proofErr w:type="spellEnd"/>
            <w:r w:rsidRPr="00EA243F">
              <w:rPr>
                <w:rFonts w:ascii="Arial" w:hAnsi="Arial" w:cs="Arial"/>
                <w:color w:val="auto"/>
                <w:w w:val="80"/>
                <w:sz w:val="20"/>
                <w:szCs w:val="20"/>
              </w:rPr>
              <w:t xml:space="preserve"> dealers should convert the FCNR(B) deposits on maturity into resident rupee deposit accounts or RFC account (if the depositor is eligible to open RFC account), at the option of the account holder.</w:t>
            </w:r>
          </w:p>
        </w:tc>
        <w:tc>
          <w:tcPr>
            <w:tcW w:w="3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7A8916" w14:textId="77777777" w:rsidR="00E107AB" w:rsidRPr="00EA243F" w:rsidRDefault="00E107AB" w:rsidP="00F2001D">
            <w:pPr>
              <w:pStyle w:val="bodytextNo"/>
              <w:spacing w:after="113"/>
              <w:rPr>
                <w:rFonts w:ascii="Arial" w:hAnsi="Arial" w:cs="Arial"/>
                <w:color w:val="auto"/>
                <w:w w:val="80"/>
                <w:sz w:val="20"/>
                <w:szCs w:val="20"/>
              </w:rPr>
            </w:pPr>
            <w:r w:rsidRPr="00EA243F">
              <w:rPr>
                <w:rFonts w:ascii="Arial" w:hAnsi="Arial" w:cs="Arial"/>
                <w:color w:val="auto"/>
                <w:w w:val="80"/>
                <w:sz w:val="20"/>
                <w:szCs w:val="20"/>
              </w:rPr>
              <w:t>NRO accounts may be designated as resident accounts on the return of the account holder to India for any purpose indicating his intention to stay in India for an uncertain period.</w:t>
            </w:r>
          </w:p>
          <w:p w14:paraId="2DBA7BDA" w14:textId="18E9DEFF" w:rsidR="00C219F5" w:rsidRPr="00EA243F" w:rsidRDefault="00C219F5" w:rsidP="00F2001D">
            <w:pPr>
              <w:pStyle w:val="bodytextNo"/>
              <w:spacing w:after="113"/>
              <w:rPr>
                <w:rFonts w:ascii="Arial" w:hAnsi="Arial" w:cs="Arial"/>
                <w:color w:val="auto"/>
                <w:sz w:val="20"/>
                <w:szCs w:val="20"/>
              </w:rPr>
            </w:pPr>
            <w:r w:rsidRPr="00EA243F">
              <w:rPr>
                <w:rFonts w:ascii="Arial" w:hAnsi="Arial" w:cs="Arial"/>
                <w:color w:val="auto"/>
                <w:w w:val="80"/>
                <w:sz w:val="20"/>
                <w:szCs w:val="20"/>
              </w:rPr>
              <w:t>Likewise, when a resident Indian becomes a person resident outside India, his existing resident account should be designated as NRO account.</w:t>
            </w:r>
          </w:p>
        </w:tc>
      </w:tr>
    </w:tbl>
    <w:p w14:paraId="700D7E67" w14:textId="77777777" w:rsidR="00E107AB" w:rsidRPr="00EA243F" w:rsidRDefault="00E107AB" w:rsidP="006A77E5">
      <w:pPr>
        <w:spacing w:after="0"/>
        <w:rPr>
          <w:rFonts w:ascii="Arial" w:hAnsi="Arial" w:cs="Arial"/>
          <w:sz w:val="20"/>
          <w:szCs w:val="20"/>
        </w:rPr>
      </w:pPr>
    </w:p>
    <w:p w14:paraId="11C1029C" w14:textId="130A6227" w:rsidR="00D2609F" w:rsidRPr="00EA243F" w:rsidRDefault="003E6B21" w:rsidP="008F50D3">
      <w:pPr>
        <w:spacing w:after="120"/>
        <w:ind w:left="360" w:hanging="360"/>
        <w:rPr>
          <w:rFonts w:ascii="Arial" w:hAnsi="Arial" w:cs="Arial"/>
          <w:sz w:val="20"/>
          <w:szCs w:val="20"/>
        </w:rPr>
      </w:pPr>
      <w:r w:rsidRPr="00EA243F">
        <w:rPr>
          <w:rFonts w:ascii="Arial" w:hAnsi="Arial" w:cs="Arial"/>
          <w:sz w:val="20"/>
          <w:szCs w:val="20"/>
        </w:rPr>
        <w:t>3.</w:t>
      </w:r>
      <w:r w:rsidR="00BD6366" w:rsidRPr="00EA243F">
        <w:rPr>
          <w:rFonts w:ascii="Arial" w:hAnsi="Arial" w:cs="Arial"/>
          <w:sz w:val="20"/>
          <w:szCs w:val="20"/>
        </w:rPr>
        <w:t>4</w:t>
      </w:r>
      <w:r w:rsidR="008F50D3" w:rsidRPr="00EA243F">
        <w:rPr>
          <w:rFonts w:ascii="Arial" w:hAnsi="Arial" w:cs="Arial"/>
          <w:sz w:val="20"/>
          <w:szCs w:val="20"/>
        </w:rPr>
        <w:t>.5 Thus, for PROI, all the transactions whether Capital or Current, can be</w:t>
      </w:r>
      <w:r w:rsidR="00956011" w:rsidRPr="00EA243F">
        <w:rPr>
          <w:rFonts w:ascii="Arial" w:hAnsi="Arial" w:cs="Arial"/>
          <w:sz w:val="20"/>
          <w:szCs w:val="20"/>
        </w:rPr>
        <w:t xml:space="preserve"> carried out only as per their bank</w:t>
      </w:r>
      <w:r w:rsidR="008F50D3" w:rsidRPr="00EA243F">
        <w:rPr>
          <w:rFonts w:ascii="Arial" w:hAnsi="Arial" w:cs="Arial"/>
          <w:sz w:val="20"/>
          <w:szCs w:val="20"/>
        </w:rPr>
        <w:t xml:space="preserve"> account in India.</w:t>
      </w:r>
    </w:p>
    <w:p w14:paraId="5B6C0E40" w14:textId="22633484" w:rsidR="008F50D3" w:rsidRPr="00EA243F" w:rsidRDefault="008F50D3" w:rsidP="008F50D3">
      <w:pPr>
        <w:spacing w:after="120"/>
        <w:ind w:left="360" w:hanging="360"/>
        <w:rPr>
          <w:rFonts w:ascii="Arial" w:hAnsi="Arial" w:cs="Arial"/>
          <w:sz w:val="20"/>
          <w:szCs w:val="20"/>
        </w:rPr>
      </w:pPr>
    </w:p>
    <w:p w14:paraId="564A5CEB" w14:textId="0E751699" w:rsidR="009D3F1A" w:rsidRPr="00EA243F" w:rsidRDefault="003E6B21" w:rsidP="009D3F1A">
      <w:pPr>
        <w:spacing w:after="120" w:line="288" w:lineRule="auto"/>
        <w:rPr>
          <w:rFonts w:ascii="Arial" w:hAnsi="Arial" w:cs="Arial"/>
          <w:b/>
          <w:sz w:val="20"/>
          <w:szCs w:val="20"/>
        </w:rPr>
      </w:pPr>
      <w:r w:rsidRPr="00EA243F">
        <w:rPr>
          <w:rFonts w:ascii="Arial" w:hAnsi="Arial" w:cs="Arial"/>
          <w:b/>
          <w:sz w:val="20"/>
          <w:szCs w:val="20"/>
        </w:rPr>
        <w:t>3.</w:t>
      </w:r>
      <w:r w:rsidR="006F129C" w:rsidRPr="00EA243F">
        <w:rPr>
          <w:rFonts w:ascii="Arial" w:hAnsi="Arial" w:cs="Arial"/>
          <w:b/>
          <w:sz w:val="20"/>
          <w:szCs w:val="20"/>
        </w:rPr>
        <w:t>5</w:t>
      </w:r>
      <w:r w:rsidR="009D3F1A" w:rsidRPr="00EA243F">
        <w:rPr>
          <w:rFonts w:ascii="Arial" w:hAnsi="Arial" w:cs="Arial"/>
          <w:b/>
          <w:sz w:val="20"/>
          <w:szCs w:val="20"/>
        </w:rPr>
        <w:t xml:space="preserve"> Foreign Direct Investment (FDI) in India by NRI / OCI</w:t>
      </w:r>
    </w:p>
    <w:p w14:paraId="69DB1740" w14:textId="79ED2428" w:rsidR="009D3F1A" w:rsidRPr="00EA243F" w:rsidRDefault="003E6B21" w:rsidP="00EC0591">
      <w:pPr>
        <w:ind w:left="567" w:hanging="567"/>
        <w:jc w:val="both"/>
        <w:rPr>
          <w:rFonts w:ascii="Arial" w:hAnsi="Arial" w:cs="Arial"/>
          <w:sz w:val="20"/>
          <w:szCs w:val="20"/>
        </w:rPr>
      </w:pPr>
      <w:r w:rsidRPr="00EA243F">
        <w:rPr>
          <w:rFonts w:ascii="Arial" w:hAnsi="Arial" w:cs="Arial"/>
          <w:sz w:val="20"/>
          <w:szCs w:val="20"/>
        </w:rPr>
        <w:t>3.</w:t>
      </w:r>
      <w:r w:rsidR="006F129C" w:rsidRPr="00EA243F">
        <w:rPr>
          <w:rFonts w:ascii="Arial" w:hAnsi="Arial" w:cs="Arial"/>
          <w:sz w:val="20"/>
          <w:szCs w:val="20"/>
        </w:rPr>
        <w:t>5</w:t>
      </w:r>
      <w:r w:rsidR="009D3F1A" w:rsidRPr="00EA243F">
        <w:rPr>
          <w:rFonts w:ascii="Arial" w:hAnsi="Arial" w:cs="Arial"/>
          <w:sz w:val="20"/>
          <w:szCs w:val="20"/>
        </w:rPr>
        <w:t>.1</w:t>
      </w:r>
      <w:r w:rsidR="00EC0591" w:rsidRPr="00EA243F">
        <w:rPr>
          <w:rFonts w:ascii="Arial" w:hAnsi="Arial" w:cs="Arial"/>
          <w:sz w:val="20"/>
          <w:szCs w:val="20"/>
        </w:rPr>
        <w:tab/>
      </w:r>
      <w:r w:rsidR="009D3F1A" w:rsidRPr="00EA243F">
        <w:rPr>
          <w:rFonts w:ascii="Arial" w:hAnsi="Arial" w:cs="Arial"/>
          <w:sz w:val="20"/>
          <w:szCs w:val="20"/>
        </w:rPr>
        <w:t>Foreign direct investment (“</w:t>
      </w:r>
      <w:r w:rsidR="009D3F1A" w:rsidRPr="00EA243F">
        <w:rPr>
          <w:rFonts w:ascii="Arial" w:hAnsi="Arial" w:cs="Arial"/>
          <w:b/>
          <w:sz w:val="20"/>
          <w:szCs w:val="20"/>
        </w:rPr>
        <w:t>FDI</w:t>
      </w:r>
      <w:r w:rsidR="009D3F1A" w:rsidRPr="00EA243F">
        <w:rPr>
          <w:rFonts w:ascii="Arial" w:hAnsi="Arial" w:cs="Arial"/>
          <w:sz w:val="20"/>
          <w:szCs w:val="20"/>
        </w:rPr>
        <w:t>”) is the investment by persons resident outside India in Indian company (i.e. in an unlisted company or in 10 percent or more of the post issue paid-up equity capital on a fully diluted basis of a listed Indian company) and in Indian LLP. FDI in India is regulated by the Reserve Bank of India (“</w:t>
      </w:r>
      <w:r w:rsidR="009D3F1A" w:rsidRPr="00EA243F">
        <w:rPr>
          <w:rFonts w:ascii="Arial" w:hAnsi="Arial" w:cs="Arial"/>
          <w:b/>
          <w:sz w:val="20"/>
          <w:szCs w:val="20"/>
        </w:rPr>
        <w:t>RBI</w:t>
      </w:r>
      <w:r w:rsidR="009D3F1A" w:rsidRPr="00EA243F">
        <w:rPr>
          <w:rFonts w:ascii="Arial" w:hAnsi="Arial" w:cs="Arial"/>
          <w:sz w:val="20"/>
          <w:szCs w:val="20"/>
        </w:rPr>
        <w:t xml:space="preserve">”), </w:t>
      </w:r>
      <w:r w:rsidR="00DA421C" w:rsidRPr="00EA243F">
        <w:rPr>
          <w:rFonts w:ascii="Arial" w:hAnsi="Arial" w:cs="Arial"/>
          <w:sz w:val="20"/>
          <w:szCs w:val="20"/>
        </w:rPr>
        <w:t>Department for</w:t>
      </w:r>
      <w:r w:rsidR="009A1406" w:rsidRPr="00EA243F">
        <w:rPr>
          <w:rFonts w:ascii="Arial" w:hAnsi="Arial" w:cs="Arial"/>
          <w:sz w:val="20"/>
          <w:szCs w:val="20"/>
        </w:rPr>
        <w:t xml:space="preserve"> Promotion of Industry and Internal Trade </w:t>
      </w:r>
      <w:r w:rsidR="009D3F1A" w:rsidRPr="00EA243F">
        <w:rPr>
          <w:rFonts w:ascii="Arial" w:hAnsi="Arial" w:cs="Arial"/>
          <w:sz w:val="20"/>
          <w:szCs w:val="20"/>
        </w:rPr>
        <w:t>(“</w:t>
      </w:r>
      <w:r w:rsidR="009D3F1A" w:rsidRPr="00EA243F">
        <w:rPr>
          <w:rFonts w:ascii="Arial" w:hAnsi="Arial" w:cs="Arial"/>
          <w:b/>
          <w:sz w:val="20"/>
          <w:szCs w:val="20"/>
        </w:rPr>
        <w:t>DP</w:t>
      </w:r>
      <w:r w:rsidR="009A1406" w:rsidRPr="00EA243F">
        <w:rPr>
          <w:rFonts w:ascii="Arial" w:hAnsi="Arial" w:cs="Arial"/>
          <w:b/>
          <w:sz w:val="20"/>
          <w:szCs w:val="20"/>
        </w:rPr>
        <w:t>IIT</w:t>
      </w:r>
      <w:r w:rsidR="009D3F1A" w:rsidRPr="00EA243F">
        <w:rPr>
          <w:rFonts w:ascii="Arial" w:hAnsi="Arial" w:cs="Arial"/>
          <w:sz w:val="20"/>
          <w:szCs w:val="20"/>
        </w:rPr>
        <w:t>”) in the Ministry of Commerce</w:t>
      </w:r>
      <w:r w:rsidR="009A1406" w:rsidRPr="00EA243F">
        <w:rPr>
          <w:rFonts w:ascii="Arial" w:hAnsi="Arial" w:cs="Arial"/>
          <w:sz w:val="20"/>
          <w:szCs w:val="20"/>
        </w:rPr>
        <w:t xml:space="preserve"> &amp; Industry</w:t>
      </w:r>
      <w:r w:rsidR="009D3F1A" w:rsidRPr="00EA243F">
        <w:rPr>
          <w:rFonts w:ascii="Arial" w:hAnsi="Arial" w:cs="Arial"/>
          <w:sz w:val="20"/>
          <w:szCs w:val="20"/>
        </w:rPr>
        <w:t xml:space="preserve">, along with the relevant sectoral regulators by issuing Press Notes/ Press Releases which were thereafter notified by the Reserve Bank of India as amendments to the FDI Policy. </w:t>
      </w:r>
    </w:p>
    <w:p w14:paraId="4E986D88" w14:textId="14F832A8" w:rsidR="009D3F1A" w:rsidRPr="00EA243F" w:rsidRDefault="003E6B21" w:rsidP="00EC0591">
      <w:pPr>
        <w:ind w:left="567" w:hanging="567"/>
        <w:jc w:val="both"/>
        <w:rPr>
          <w:rFonts w:ascii="Arial" w:hAnsi="Arial" w:cs="Arial"/>
          <w:sz w:val="20"/>
          <w:szCs w:val="20"/>
        </w:rPr>
      </w:pPr>
      <w:r w:rsidRPr="00EA243F">
        <w:rPr>
          <w:rFonts w:ascii="Arial" w:hAnsi="Arial" w:cs="Arial"/>
          <w:sz w:val="20"/>
          <w:szCs w:val="20"/>
        </w:rPr>
        <w:t>3.</w:t>
      </w:r>
      <w:r w:rsidR="006F129C" w:rsidRPr="00EA243F">
        <w:rPr>
          <w:rFonts w:ascii="Arial" w:hAnsi="Arial" w:cs="Arial"/>
          <w:sz w:val="20"/>
          <w:szCs w:val="20"/>
        </w:rPr>
        <w:t>5</w:t>
      </w:r>
      <w:r w:rsidR="009D3F1A" w:rsidRPr="00EA243F">
        <w:rPr>
          <w:rFonts w:ascii="Arial" w:hAnsi="Arial" w:cs="Arial"/>
          <w:sz w:val="20"/>
          <w:szCs w:val="20"/>
        </w:rPr>
        <w:t>.2</w:t>
      </w:r>
      <w:r w:rsidR="009D3F1A" w:rsidRPr="00EA243F">
        <w:rPr>
          <w:rFonts w:ascii="Arial" w:hAnsi="Arial" w:cs="Arial"/>
          <w:sz w:val="20"/>
          <w:szCs w:val="20"/>
        </w:rPr>
        <w:tab/>
        <w:t>Over the years, investments through the FDI route have been very beneficial to India. This can be noted from the following:</w:t>
      </w:r>
    </w:p>
    <w:p w14:paraId="48AEEC4C" w14:textId="77777777" w:rsidR="009D3F1A" w:rsidRPr="00EA243F" w:rsidRDefault="009D3F1A" w:rsidP="00745F1D">
      <w:pPr>
        <w:pStyle w:val="ListParagraph"/>
        <w:numPr>
          <w:ilvl w:val="0"/>
          <w:numId w:val="21"/>
        </w:numPr>
        <w:spacing w:after="120" w:line="240" w:lineRule="auto"/>
        <w:ind w:left="1440" w:hanging="425"/>
        <w:jc w:val="both"/>
        <w:rPr>
          <w:rFonts w:ascii="Arial" w:hAnsi="Arial" w:cs="Arial"/>
          <w:bCs/>
          <w:sz w:val="20"/>
          <w:szCs w:val="20"/>
        </w:rPr>
      </w:pPr>
      <w:r w:rsidRPr="00EA243F">
        <w:rPr>
          <w:rFonts w:ascii="Arial" w:hAnsi="Arial" w:cs="Arial"/>
          <w:bCs/>
          <w:sz w:val="20"/>
          <w:szCs w:val="20"/>
        </w:rPr>
        <w:t>FDI provides an external source of financing for the country (including during economic hardships).</w:t>
      </w:r>
    </w:p>
    <w:p w14:paraId="79ABFD0B" w14:textId="77777777" w:rsidR="009D3F1A" w:rsidRPr="00EA243F" w:rsidRDefault="009D3F1A" w:rsidP="00745F1D">
      <w:pPr>
        <w:pStyle w:val="ListParagraph"/>
        <w:numPr>
          <w:ilvl w:val="0"/>
          <w:numId w:val="21"/>
        </w:numPr>
        <w:spacing w:after="120" w:line="240" w:lineRule="auto"/>
        <w:ind w:left="1440" w:hanging="425"/>
        <w:jc w:val="both"/>
        <w:rPr>
          <w:rFonts w:ascii="Arial" w:hAnsi="Arial" w:cs="Arial"/>
          <w:bCs/>
          <w:sz w:val="20"/>
          <w:szCs w:val="20"/>
        </w:rPr>
      </w:pPr>
      <w:r w:rsidRPr="00EA243F">
        <w:rPr>
          <w:rFonts w:ascii="Arial" w:hAnsi="Arial" w:cs="Arial"/>
          <w:bCs/>
          <w:sz w:val="20"/>
          <w:szCs w:val="20"/>
        </w:rPr>
        <w:t xml:space="preserve">FDI leads to transfer of resources, know-how and capital from developed countries; and </w:t>
      </w:r>
    </w:p>
    <w:p w14:paraId="56177C3E" w14:textId="77777777" w:rsidR="009D3F1A" w:rsidRPr="00EA243F" w:rsidRDefault="009D3F1A" w:rsidP="00745F1D">
      <w:pPr>
        <w:pStyle w:val="ListParagraph"/>
        <w:numPr>
          <w:ilvl w:val="0"/>
          <w:numId w:val="21"/>
        </w:numPr>
        <w:spacing w:after="120" w:line="240" w:lineRule="auto"/>
        <w:ind w:left="1440" w:hanging="425"/>
        <w:jc w:val="both"/>
        <w:rPr>
          <w:rFonts w:ascii="Arial" w:hAnsi="Arial" w:cs="Arial"/>
          <w:bCs/>
          <w:sz w:val="20"/>
          <w:szCs w:val="20"/>
        </w:rPr>
      </w:pPr>
      <w:r w:rsidRPr="00EA243F">
        <w:rPr>
          <w:rFonts w:ascii="Arial" w:hAnsi="Arial" w:cs="Arial"/>
          <w:bCs/>
          <w:sz w:val="20"/>
          <w:szCs w:val="20"/>
        </w:rPr>
        <w:t>FDI provides a track for economic development, job creation, literacy growth and improves the competitiveness of domestic producers/ service providers.</w:t>
      </w:r>
    </w:p>
    <w:p w14:paraId="5E062A11" w14:textId="2AAA9479" w:rsidR="009D3F1A" w:rsidRPr="00EA243F" w:rsidRDefault="003E6B21" w:rsidP="00EC0591">
      <w:pPr>
        <w:ind w:left="567" w:hanging="567"/>
        <w:jc w:val="both"/>
        <w:rPr>
          <w:rFonts w:ascii="Arial" w:hAnsi="Arial" w:cs="Arial"/>
          <w:sz w:val="20"/>
          <w:szCs w:val="20"/>
        </w:rPr>
      </w:pPr>
      <w:r w:rsidRPr="00EA243F">
        <w:rPr>
          <w:rFonts w:ascii="Arial" w:hAnsi="Arial" w:cs="Arial"/>
          <w:sz w:val="20"/>
          <w:szCs w:val="20"/>
        </w:rPr>
        <w:lastRenderedPageBreak/>
        <w:t>3.</w:t>
      </w:r>
      <w:r w:rsidR="006F129C" w:rsidRPr="00EA243F">
        <w:rPr>
          <w:rFonts w:ascii="Arial" w:hAnsi="Arial" w:cs="Arial"/>
          <w:sz w:val="20"/>
          <w:szCs w:val="20"/>
        </w:rPr>
        <w:t>5</w:t>
      </w:r>
      <w:r w:rsidR="009D3F1A" w:rsidRPr="00EA243F">
        <w:rPr>
          <w:rFonts w:ascii="Arial" w:hAnsi="Arial" w:cs="Arial"/>
          <w:sz w:val="20"/>
          <w:szCs w:val="20"/>
        </w:rPr>
        <w:t>.3</w:t>
      </w:r>
      <w:r w:rsidR="009D3F1A" w:rsidRPr="00EA243F">
        <w:rPr>
          <w:rFonts w:ascii="Arial" w:hAnsi="Arial" w:cs="Arial"/>
          <w:sz w:val="20"/>
          <w:szCs w:val="20"/>
        </w:rPr>
        <w:tab/>
        <w:t>The following regulations / policies lay down the framework for FDI in India:</w:t>
      </w:r>
    </w:p>
    <w:p w14:paraId="2D88BC52" w14:textId="7E4A15A7" w:rsidR="009D3F1A" w:rsidRPr="00EA243F" w:rsidRDefault="009D3F1A" w:rsidP="00745F1D">
      <w:pPr>
        <w:pStyle w:val="ListParagraph"/>
        <w:numPr>
          <w:ilvl w:val="0"/>
          <w:numId w:val="20"/>
        </w:numPr>
        <w:spacing w:after="120" w:line="240" w:lineRule="auto"/>
        <w:jc w:val="both"/>
        <w:rPr>
          <w:rFonts w:ascii="Arial" w:hAnsi="Arial" w:cs="Arial"/>
          <w:bCs/>
          <w:sz w:val="20"/>
          <w:szCs w:val="20"/>
        </w:rPr>
      </w:pPr>
      <w:r w:rsidRPr="00EA243F">
        <w:rPr>
          <w:rFonts w:ascii="Arial" w:hAnsi="Arial" w:cs="Arial"/>
          <w:bCs/>
          <w:sz w:val="20"/>
          <w:szCs w:val="20"/>
        </w:rPr>
        <w:t>The Foreign Exchange Management (Non-debt Instruments) Rules, 2019 dt. 17.10.2019 issued by the Department of Economic Affairs, Ministry of Finance, Govt. of India in supersession of the Foreign Exchange Management (Transfer or Issue of Security by a Person Resident Outside India) Regulations, 2017 (“</w:t>
      </w:r>
      <w:r w:rsidRPr="00EA243F">
        <w:rPr>
          <w:rFonts w:ascii="Arial" w:hAnsi="Arial" w:cs="Arial"/>
          <w:b/>
          <w:bCs/>
          <w:sz w:val="20"/>
          <w:szCs w:val="20"/>
        </w:rPr>
        <w:t>FEMA 20(R)</w:t>
      </w:r>
      <w:r w:rsidRPr="00EA243F">
        <w:rPr>
          <w:rFonts w:ascii="Arial" w:hAnsi="Arial" w:cs="Arial"/>
          <w:bCs/>
          <w:sz w:val="20"/>
          <w:szCs w:val="20"/>
        </w:rPr>
        <w:t>”) issued by the RBI on 08.11.2017 and the Foreign Exchange Management (Acquisition and Transfer of Immovable Property in India) Regulations, 2018;</w:t>
      </w:r>
    </w:p>
    <w:p w14:paraId="7584D489" w14:textId="77777777" w:rsidR="009D3F1A" w:rsidRPr="00EA243F" w:rsidRDefault="009D3F1A" w:rsidP="009D3F1A">
      <w:pPr>
        <w:pStyle w:val="ListParagraph"/>
        <w:spacing w:after="120" w:line="240" w:lineRule="auto"/>
        <w:ind w:left="1080"/>
        <w:jc w:val="both"/>
        <w:rPr>
          <w:rFonts w:ascii="Arial" w:hAnsi="Arial" w:cs="Arial"/>
          <w:bCs/>
          <w:sz w:val="20"/>
          <w:szCs w:val="20"/>
        </w:rPr>
      </w:pPr>
    </w:p>
    <w:p w14:paraId="71AD7013" w14:textId="491BC76D" w:rsidR="009D3F1A" w:rsidRPr="00EA243F" w:rsidRDefault="009D3F1A" w:rsidP="00745F1D">
      <w:pPr>
        <w:pStyle w:val="ListParagraph"/>
        <w:numPr>
          <w:ilvl w:val="0"/>
          <w:numId w:val="20"/>
        </w:numPr>
        <w:spacing w:after="120" w:line="240" w:lineRule="auto"/>
        <w:jc w:val="both"/>
        <w:rPr>
          <w:rFonts w:ascii="Arial" w:hAnsi="Arial" w:cs="Arial"/>
          <w:bCs/>
          <w:sz w:val="20"/>
          <w:szCs w:val="20"/>
        </w:rPr>
      </w:pPr>
      <w:r w:rsidRPr="00EA243F">
        <w:rPr>
          <w:rFonts w:ascii="Arial" w:hAnsi="Arial" w:cs="Arial"/>
          <w:bCs/>
          <w:sz w:val="20"/>
          <w:szCs w:val="20"/>
        </w:rPr>
        <w:t>Consolidated FDI Policy Circular that is issued by the DP</w:t>
      </w:r>
      <w:r w:rsidR="009A1406" w:rsidRPr="00EA243F">
        <w:rPr>
          <w:rFonts w:ascii="Arial" w:hAnsi="Arial" w:cs="Arial"/>
          <w:bCs/>
          <w:sz w:val="20"/>
          <w:szCs w:val="20"/>
        </w:rPr>
        <w:t>IIT</w:t>
      </w:r>
      <w:r w:rsidRPr="00EA243F">
        <w:rPr>
          <w:rFonts w:ascii="Arial" w:hAnsi="Arial" w:cs="Arial"/>
          <w:bCs/>
          <w:sz w:val="20"/>
          <w:szCs w:val="20"/>
        </w:rPr>
        <w:t>, under the aegis of the Ministry of Commerce and Industry, which consolidate</w:t>
      </w:r>
      <w:r w:rsidR="009A1406" w:rsidRPr="00EA243F">
        <w:rPr>
          <w:rFonts w:ascii="Arial" w:hAnsi="Arial" w:cs="Arial"/>
          <w:bCs/>
          <w:sz w:val="20"/>
          <w:szCs w:val="20"/>
        </w:rPr>
        <w:t>s</w:t>
      </w:r>
      <w:r w:rsidRPr="00EA243F">
        <w:rPr>
          <w:rFonts w:ascii="Arial" w:hAnsi="Arial" w:cs="Arial"/>
          <w:bCs/>
          <w:sz w:val="20"/>
          <w:szCs w:val="20"/>
        </w:rPr>
        <w:t xml:space="preserve"> all the Press Notes or Press Releases that are notified by RBI. The latest Consolidated FDI Policy No. 5(</w:t>
      </w:r>
      <w:r w:rsidR="009A1406" w:rsidRPr="00EA243F">
        <w:rPr>
          <w:rFonts w:ascii="Arial" w:hAnsi="Arial" w:cs="Arial"/>
          <w:bCs/>
          <w:sz w:val="20"/>
          <w:szCs w:val="20"/>
        </w:rPr>
        <w:t>2</w:t>
      </w:r>
      <w:r w:rsidRPr="00EA243F">
        <w:rPr>
          <w:rFonts w:ascii="Arial" w:hAnsi="Arial" w:cs="Arial"/>
          <w:bCs/>
          <w:sz w:val="20"/>
          <w:szCs w:val="20"/>
        </w:rPr>
        <w:t>)/20</w:t>
      </w:r>
      <w:r w:rsidR="009A1406" w:rsidRPr="00EA243F">
        <w:rPr>
          <w:rFonts w:ascii="Arial" w:hAnsi="Arial" w:cs="Arial"/>
          <w:bCs/>
          <w:sz w:val="20"/>
          <w:szCs w:val="20"/>
        </w:rPr>
        <w:t>20</w:t>
      </w:r>
      <w:r w:rsidRPr="00EA243F">
        <w:rPr>
          <w:rFonts w:ascii="Arial" w:hAnsi="Arial" w:cs="Arial"/>
          <w:bCs/>
          <w:sz w:val="20"/>
          <w:szCs w:val="20"/>
        </w:rPr>
        <w:t>-F</w:t>
      </w:r>
      <w:r w:rsidR="009A1406" w:rsidRPr="00EA243F">
        <w:rPr>
          <w:rFonts w:ascii="Arial" w:hAnsi="Arial" w:cs="Arial"/>
          <w:bCs/>
          <w:sz w:val="20"/>
          <w:szCs w:val="20"/>
        </w:rPr>
        <w:t>DI Policy</w:t>
      </w:r>
      <w:r w:rsidRPr="00EA243F">
        <w:rPr>
          <w:rFonts w:ascii="Arial" w:hAnsi="Arial" w:cs="Arial"/>
          <w:bCs/>
          <w:sz w:val="20"/>
          <w:szCs w:val="20"/>
        </w:rPr>
        <w:t xml:space="preserve"> is dated </w:t>
      </w:r>
      <w:r w:rsidR="009A1406" w:rsidRPr="00EA243F">
        <w:rPr>
          <w:rFonts w:ascii="Arial" w:hAnsi="Arial" w:cs="Arial"/>
          <w:bCs/>
          <w:sz w:val="20"/>
          <w:szCs w:val="20"/>
        </w:rPr>
        <w:t>15</w:t>
      </w:r>
      <w:r w:rsidRPr="00EA243F">
        <w:rPr>
          <w:rFonts w:ascii="Arial" w:hAnsi="Arial" w:cs="Arial"/>
          <w:bCs/>
          <w:sz w:val="20"/>
          <w:szCs w:val="20"/>
        </w:rPr>
        <w:t xml:space="preserve"> </w:t>
      </w:r>
      <w:r w:rsidR="009A1406" w:rsidRPr="00EA243F">
        <w:rPr>
          <w:rFonts w:ascii="Arial" w:hAnsi="Arial" w:cs="Arial"/>
          <w:bCs/>
          <w:sz w:val="20"/>
          <w:szCs w:val="20"/>
        </w:rPr>
        <w:t>October</w:t>
      </w:r>
      <w:r w:rsidRPr="00EA243F">
        <w:rPr>
          <w:rFonts w:ascii="Arial" w:hAnsi="Arial" w:cs="Arial"/>
          <w:bCs/>
          <w:sz w:val="20"/>
          <w:szCs w:val="20"/>
        </w:rPr>
        <w:t xml:space="preserve"> 20</w:t>
      </w:r>
      <w:r w:rsidR="009A1406" w:rsidRPr="00EA243F">
        <w:rPr>
          <w:rFonts w:ascii="Arial" w:hAnsi="Arial" w:cs="Arial"/>
          <w:bCs/>
          <w:sz w:val="20"/>
          <w:szCs w:val="20"/>
        </w:rPr>
        <w:t>20</w:t>
      </w:r>
      <w:r w:rsidRPr="00EA243F">
        <w:rPr>
          <w:rFonts w:ascii="Arial" w:hAnsi="Arial" w:cs="Arial"/>
          <w:bCs/>
          <w:sz w:val="20"/>
          <w:szCs w:val="20"/>
        </w:rPr>
        <w:t xml:space="preserve"> (“</w:t>
      </w:r>
      <w:r w:rsidRPr="00EA243F">
        <w:rPr>
          <w:rFonts w:ascii="Arial" w:hAnsi="Arial" w:cs="Arial"/>
          <w:b/>
          <w:bCs/>
          <w:sz w:val="20"/>
          <w:szCs w:val="20"/>
        </w:rPr>
        <w:t>FDI Policy</w:t>
      </w:r>
      <w:r w:rsidRPr="00EA243F">
        <w:rPr>
          <w:rFonts w:ascii="Arial" w:hAnsi="Arial" w:cs="Arial"/>
          <w:bCs/>
          <w:sz w:val="20"/>
          <w:szCs w:val="20"/>
        </w:rPr>
        <w:t>”);</w:t>
      </w:r>
    </w:p>
    <w:p w14:paraId="64AD61DD" w14:textId="77777777" w:rsidR="009A1406" w:rsidRPr="00EA243F" w:rsidRDefault="009A1406" w:rsidP="009A1406">
      <w:pPr>
        <w:pStyle w:val="ListParagraph"/>
        <w:spacing w:after="120" w:line="240" w:lineRule="auto"/>
        <w:ind w:left="1080"/>
        <w:jc w:val="both"/>
        <w:rPr>
          <w:rFonts w:ascii="Arial" w:hAnsi="Arial" w:cs="Arial"/>
          <w:bCs/>
          <w:sz w:val="20"/>
          <w:szCs w:val="20"/>
        </w:rPr>
      </w:pPr>
    </w:p>
    <w:p w14:paraId="25B18463" w14:textId="2A3DCA39" w:rsidR="009D3F1A" w:rsidRPr="00EA243F" w:rsidRDefault="009D3F1A" w:rsidP="00745F1D">
      <w:pPr>
        <w:pStyle w:val="ListParagraph"/>
        <w:numPr>
          <w:ilvl w:val="0"/>
          <w:numId w:val="20"/>
        </w:numPr>
        <w:spacing w:after="120" w:line="240" w:lineRule="auto"/>
        <w:jc w:val="both"/>
        <w:rPr>
          <w:rFonts w:ascii="Arial" w:hAnsi="Arial" w:cs="Arial"/>
          <w:bCs/>
          <w:sz w:val="20"/>
          <w:szCs w:val="20"/>
        </w:rPr>
      </w:pPr>
      <w:r w:rsidRPr="00EA243F">
        <w:rPr>
          <w:rFonts w:ascii="Arial" w:hAnsi="Arial" w:cs="Arial"/>
          <w:bCs/>
          <w:sz w:val="20"/>
          <w:szCs w:val="20"/>
        </w:rPr>
        <w:t>Master Direction on Foreign Investment in India issued by RBI which consolidates all the direction issued by RBI throughout the year. The latest Master Direction on Foreign Investment in India was issued on 4 January 2018 (</w:t>
      </w:r>
      <w:r w:rsidR="008214AB" w:rsidRPr="00EA243F">
        <w:rPr>
          <w:rFonts w:ascii="Arial" w:hAnsi="Arial" w:cs="Arial"/>
          <w:bCs/>
          <w:sz w:val="20"/>
          <w:szCs w:val="20"/>
        </w:rPr>
        <w:t xml:space="preserve">last </w:t>
      </w:r>
      <w:r w:rsidRPr="00EA243F">
        <w:rPr>
          <w:rFonts w:ascii="Arial" w:hAnsi="Arial" w:cs="Arial"/>
          <w:bCs/>
          <w:sz w:val="20"/>
          <w:szCs w:val="20"/>
        </w:rPr>
        <w:t xml:space="preserve">updated as on </w:t>
      </w:r>
      <w:r w:rsidR="008214AB" w:rsidRPr="00EA243F">
        <w:rPr>
          <w:rFonts w:ascii="Arial" w:hAnsi="Arial" w:cs="Arial"/>
          <w:bCs/>
          <w:sz w:val="20"/>
          <w:szCs w:val="20"/>
        </w:rPr>
        <w:t>22 March</w:t>
      </w:r>
      <w:r w:rsidRPr="00EA243F">
        <w:rPr>
          <w:rFonts w:ascii="Arial" w:hAnsi="Arial" w:cs="Arial"/>
          <w:bCs/>
          <w:sz w:val="20"/>
          <w:szCs w:val="20"/>
        </w:rPr>
        <w:t xml:space="preserve"> 20</w:t>
      </w:r>
      <w:r w:rsidR="008214AB" w:rsidRPr="00EA243F">
        <w:rPr>
          <w:rFonts w:ascii="Arial" w:hAnsi="Arial" w:cs="Arial"/>
          <w:bCs/>
          <w:sz w:val="20"/>
          <w:szCs w:val="20"/>
        </w:rPr>
        <w:t>22</w:t>
      </w:r>
      <w:r w:rsidRPr="00EA243F">
        <w:rPr>
          <w:rFonts w:ascii="Arial" w:hAnsi="Arial" w:cs="Arial"/>
          <w:bCs/>
          <w:sz w:val="20"/>
          <w:szCs w:val="20"/>
        </w:rPr>
        <w:t>) (“</w:t>
      </w:r>
      <w:r w:rsidRPr="00EA243F">
        <w:rPr>
          <w:rFonts w:ascii="Arial" w:hAnsi="Arial" w:cs="Arial"/>
          <w:b/>
          <w:bCs/>
          <w:sz w:val="20"/>
          <w:szCs w:val="20"/>
        </w:rPr>
        <w:t>MD-FI</w:t>
      </w:r>
      <w:r w:rsidRPr="00EA243F">
        <w:rPr>
          <w:rFonts w:ascii="Arial" w:hAnsi="Arial" w:cs="Arial"/>
          <w:bCs/>
          <w:sz w:val="20"/>
          <w:szCs w:val="20"/>
        </w:rPr>
        <w:t>”)</w:t>
      </w:r>
    </w:p>
    <w:p w14:paraId="26308AA1" w14:textId="68233AD3" w:rsidR="009D3F1A" w:rsidRPr="00EA243F" w:rsidRDefault="003E6B21" w:rsidP="00EC0591">
      <w:pPr>
        <w:ind w:left="567" w:hanging="567"/>
        <w:jc w:val="both"/>
        <w:rPr>
          <w:rFonts w:ascii="Arial" w:hAnsi="Arial" w:cs="Arial"/>
          <w:sz w:val="20"/>
          <w:szCs w:val="20"/>
        </w:rPr>
      </w:pPr>
      <w:r w:rsidRPr="00EA243F">
        <w:rPr>
          <w:rFonts w:ascii="Arial" w:hAnsi="Arial" w:cs="Arial"/>
          <w:sz w:val="20"/>
          <w:szCs w:val="20"/>
        </w:rPr>
        <w:t>3.</w:t>
      </w:r>
      <w:r w:rsidR="006F129C" w:rsidRPr="00EA243F">
        <w:rPr>
          <w:rFonts w:ascii="Arial" w:hAnsi="Arial" w:cs="Arial"/>
          <w:sz w:val="20"/>
          <w:szCs w:val="20"/>
        </w:rPr>
        <w:t>5</w:t>
      </w:r>
      <w:r w:rsidR="00760F45" w:rsidRPr="00EA243F">
        <w:rPr>
          <w:rFonts w:ascii="Arial" w:hAnsi="Arial" w:cs="Arial"/>
          <w:sz w:val="20"/>
          <w:szCs w:val="20"/>
        </w:rPr>
        <w:t>.4</w:t>
      </w:r>
      <w:r w:rsidR="00760F45" w:rsidRPr="00EA243F">
        <w:rPr>
          <w:rFonts w:ascii="Arial" w:hAnsi="Arial" w:cs="Arial"/>
          <w:sz w:val="20"/>
          <w:szCs w:val="20"/>
        </w:rPr>
        <w:tab/>
      </w:r>
      <w:r w:rsidR="009D3F1A" w:rsidRPr="00EA243F">
        <w:rPr>
          <w:rFonts w:ascii="Arial" w:hAnsi="Arial" w:cs="Arial"/>
          <w:sz w:val="20"/>
          <w:szCs w:val="20"/>
        </w:rPr>
        <w:t>FDI can be made in: (</w:t>
      </w:r>
      <w:proofErr w:type="spellStart"/>
      <w:r w:rsidR="009D3F1A" w:rsidRPr="00EA243F">
        <w:rPr>
          <w:rFonts w:ascii="Arial" w:hAnsi="Arial" w:cs="Arial"/>
          <w:sz w:val="20"/>
          <w:szCs w:val="20"/>
        </w:rPr>
        <w:t>i</w:t>
      </w:r>
      <w:proofErr w:type="spellEnd"/>
      <w:r w:rsidR="009D3F1A" w:rsidRPr="00EA243F">
        <w:rPr>
          <w:rFonts w:ascii="Arial" w:hAnsi="Arial" w:cs="Arial"/>
          <w:sz w:val="20"/>
          <w:szCs w:val="20"/>
        </w:rPr>
        <w:t xml:space="preserve">) ordinary equity shares (including partly paid shares), warrants, compulsorily convertible preference shares, and compulsorily convertible debentures of a company; (ii) convertible notes of start-up companies and (iii) partnership interests of an LLP. </w:t>
      </w:r>
    </w:p>
    <w:p w14:paraId="3B3B445B" w14:textId="4DABC346" w:rsidR="009D3F1A" w:rsidRPr="00EA243F" w:rsidRDefault="003E6B21" w:rsidP="00EC0591">
      <w:pPr>
        <w:ind w:left="567" w:hanging="567"/>
        <w:jc w:val="both"/>
        <w:rPr>
          <w:rFonts w:ascii="Arial" w:hAnsi="Arial" w:cs="Arial"/>
          <w:sz w:val="20"/>
          <w:szCs w:val="20"/>
        </w:rPr>
      </w:pPr>
      <w:r w:rsidRPr="00EA243F">
        <w:rPr>
          <w:rFonts w:ascii="Arial" w:hAnsi="Arial" w:cs="Arial"/>
          <w:sz w:val="20"/>
          <w:szCs w:val="20"/>
        </w:rPr>
        <w:t>3.</w:t>
      </w:r>
      <w:r w:rsidR="006F129C" w:rsidRPr="00EA243F">
        <w:rPr>
          <w:rFonts w:ascii="Arial" w:hAnsi="Arial" w:cs="Arial"/>
          <w:sz w:val="20"/>
          <w:szCs w:val="20"/>
        </w:rPr>
        <w:t>5</w:t>
      </w:r>
      <w:r w:rsidR="00760F45" w:rsidRPr="00EA243F">
        <w:rPr>
          <w:rFonts w:ascii="Arial" w:hAnsi="Arial" w:cs="Arial"/>
          <w:sz w:val="20"/>
          <w:szCs w:val="20"/>
        </w:rPr>
        <w:t>.5</w:t>
      </w:r>
      <w:r w:rsidR="00760F45" w:rsidRPr="00EA243F">
        <w:rPr>
          <w:rFonts w:ascii="Arial" w:hAnsi="Arial" w:cs="Arial"/>
          <w:sz w:val="20"/>
          <w:szCs w:val="20"/>
        </w:rPr>
        <w:tab/>
      </w:r>
      <w:r w:rsidR="009D3F1A" w:rsidRPr="00EA243F">
        <w:rPr>
          <w:rFonts w:ascii="Arial" w:hAnsi="Arial" w:cs="Arial"/>
          <w:sz w:val="20"/>
          <w:szCs w:val="20"/>
        </w:rPr>
        <w:t>FDI investment procedure depends on the sector in which the inves</w:t>
      </w:r>
      <w:r w:rsidR="00A05610" w:rsidRPr="00EA243F">
        <w:rPr>
          <w:rFonts w:ascii="Arial" w:hAnsi="Arial" w:cs="Arial"/>
          <w:sz w:val="20"/>
          <w:szCs w:val="20"/>
        </w:rPr>
        <w:t>tment is made as explained in</w:t>
      </w:r>
      <w:r w:rsidR="009D3F1A" w:rsidRPr="00EA243F">
        <w:rPr>
          <w:rFonts w:ascii="Arial" w:hAnsi="Arial" w:cs="Arial"/>
          <w:sz w:val="20"/>
          <w:szCs w:val="20"/>
        </w:rPr>
        <w:t xml:space="preserve"> </w:t>
      </w:r>
      <w:r w:rsidR="00760F45" w:rsidRPr="00EA243F">
        <w:rPr>
          <w:rFonts w:ascii="Arial" w:hAnsi="Arial" w:cs="Arial"/>
          <w:sz w:val="20"/>
          <w:szCs w:val="20"/>
        </w:rPr>
        <w:t>Para 1 of Schedule I of NDI Rules</w:t>
      </w:r>
      <w:r w:rsidR="009D3F1A" w:rsidRPr="00EA243F">
        <w:rPr>
          <w:rFonts w:ascii="Arial" w:hAnsi="Arial" w:cs="Arial"/>
          <w:sz w:val="20"/>
          <w:szCs w:val="20"/>
        </w:rPr>
        <w:t xml:space="preserve"> stipulates that any investment made by a person resident outside India shall be subject to the entry routes, sectoral caps or the investment limits, as the case may be, and the attendant conditionalities for such investment as laid down in the Schedule. </w:t>
      </w:r>
    </w:p>
    <w:p w14:paraId="5D973FE5" w14:textId="61EA12E1" w:rsidR="009D3F1A" w:rsidRPr="00EA243F" w:rsidRDefault="009D3F1A" w:rsidP="00EC0591">
      <w:pPr>
        <w:ind w:left="567"/>
        <w:jc w:val="both"/>
        <w:rPr>
          <w:rFonts w:ascii="Arial" w:hAnsi="Arial" w:cs="Arial"/>
          <w:sz w:val="20"/>
          <w:szCs w:val="20"/>
        </w:rPr>
      </w:pPr>
      <w:r w:rsidRPr="00EA243F">
        <w:rPr>
          <w:rFonts w:ascii="Arial" w:hAnsi="Arial" w:cs="Arial"/>
          <w:sz w:val="20"/>
          <w:szCs w:val="20"/>
        </w:rPr>
        <w:t>Accordingly, there are schemes available to the NRIs for making strategic investments wherein both the principal as well as income are repatriable. They are referred to as direct investments or bulk investments.</w:t>
      </w:r>
    </w:p>
    <w:p w14:paraId="22771357" w14:textId="2A611196" w:rsidR="009D3F1A" w:rsidRPr="00EA243F" w:rsidRDefault="003E6B21" w:rsidP="00EC0591">
      <w:pPr>
        <w:ind w:left="567" w:hanging="567"/>
        <w:jc w:val="both"/>
        <w:rPr>
          <w:rFonts w:ascii="Arial" w:hAnsi="Arial" w:cs="Arial"/>
          <w:sz w:val="20"/>
          <w:szCs w:val="20"/>
        </w:rPr>
      </w:pPr>
      <w:r w:rsidRPr="00EA243F">
        <w:rPr>
          <w:rFonts w:ascii="Arial" w:hAnsi="Arial" w:cs="Arial"/>
          <w:sz w:val="20"/>
          <w:szCs w:val="20"/>
        </w:rPr>
        <w:t>3.</w:t>
      </w:r>
      <w:r w:rsidR="006F129C" w:rsidRPr="00EA243F">
        <w:rPr>
          <w:rFonts w:ascii="Arial" w:hAnsi="Arial" w:cs="Arial"/>
          <w:sz w:val="20"/>
          <w:szCs w:val="20"/>
        </w:rPr>
        <w:t>5.6</w:t>
      </w:r>
      <w:r w:rsidR="009D3F1A" w:rsidRPr="00EA243F">
        <w:rPr>
          <w:rFonts w:ascii="Arial" w:hAnsi="Arial" w:cs="Arial"/>
          <w:sz w:val="20"/>
          <w:szCs w:val="20"/>
        </w:rPr>
        <w:tab/>
        <w:t xml:space="preserve">The regulations contained in the said Notifications are in regard to sale and purchase of </w:t>
      </w:r>
      <w:r w:rsidR="00956011" w:rsidRPr="00EA243F">
        <w:rPr>
          <w:rFonts w:ascii="Arial" w:hAnsi="Arial" w:cs="Arial"/>
          <w:sz w:val="20"/>
          <w:szCs w:val="20"/>
        </w:rPr>
        <w:t>equity i</w:t>
      </w:r>
      <w:r w:rsidR="00760F45" w:rsidRPr="00EA243F">
        <w:rPr>
          <w:rFonts w:ascii="Arial" w:hAnsi="Arial" w:cs="Arial"/>
          <w:sz w:val="20"/>
          <w:szCs w:val="20"/>
        </w:rPr>
        <w:t>nstruments</w:t>
      </w:r>
      <w:r w:rsidR="00956011" w:rsidRPr="00EA243F">
        <w:rPr>
          <w:rFonts w:ascii="Arial" w:hAnsi="Arial" w:cs="Arial"/>
          <w:sz w:val="20"/>
          <w:szCs w:val="20"/>
        </w:rPr>
        <w:t xml:space="preserve"> by n</w:t>
      </w:r>
      <w:r w:rsidR="009D3F1A" w:rsidRPr="00EA243F">
        <w:rPr>
          <w:rFonts w:ascii="Arial" w:hAnsi="Arial" w:cs="Arial"/>
          <w:sz w:val="20"/>
          <w:szCs w:val="20"/>
        </w:rPr>
        <w:t>on</w:t>
      </w:r>
      <w:r w:rsidR="006F129C" w:rsidRPr="00EA243F">
        <w:rPr>
          <w:rFonts w:ascii="Arial" w:hAnsi="Arial" w:cs="Arial"/>
          <w:sz w:val="20"/>
          <w:szCs w:val="20"/>
        </w:rPr>
        <w:t>-</w:t>
      </w:r>
      <w:r w:rsidR="00956011" w:rsidRPr="00EA243F">
        <w:rPr>
          <w:rFonts w:ascii="Arial" w:hAnsi="Arial" w:cs="Arial"/>
          <w:sz w:val="20"/>
          <w:szCs w:val="20"/>
        </w:rPr>
        <w:t>r</w:t>
      </w:r>
      <w:r w:rsidR="009D3F1A" w:rsidRPr="00EA243F">
        <w:rPr>
          <w:rFonts w:ascii="Arial" w:hAnsi="Arial" w:cs="Arial"/>
          <w:sz w:val="20"/>
          <w:szCs w:val="20"/>
        </w:rPr>
        <w:t>esidents including person</w:t>
      </w:r>
      <w:r w:rsidR="00760F45" w:rsidRPr="00EA243F">
        <w:rPr>
          <w:rFonts w:ascii="Arial" w:hAnsi="Arial" w:cs="Arial"/>
          <w:sz w:val="20"/>
          <w:szCs w:val="20"/>
        </w:rPr>
        <w:t>s</w:t>
      </w:r>
      <w:r w:rsidR="009D3F1A" w:rsidRPr="00EA243F">
        <w:rPr>
          <w:rFonts w:ascii="Arial" w:hAnsi="Arial" w:cs="Arial"/>
          <w:sz w:val="20"/>
          <w:szCs w:val="20"/>
        </w:rPr>
        <w:t xml:space="preserve"> of non</w:t>
      </w:r>
      <w:r w:rsidR="00760F45" w:rsidRPr="00EA243F">
        <w:rPr>
          <w:rFonts w:ascii="Arial" w:hAnsi="Arial" w:cs="Arial"/>
          <w:sz w:val="20"/>
          <w:szCs w:val="20"/>
        </w:rPr>
        <w:t>-</w:t>
      </w:r>
      <w:r w:rsidR="009D3F1A" w:rsidRPr="00EA243F">
        <w:rPr>
          <w:rFonts w:ascii="Arial" w:hAnsi="Arial" w:cs="Arial"/>
          <w:sz w:val="20"/>
          <w:szCs w:val="20"/>
        </w:rPr>
        <w:t>Indian origin.</w:t>
      </w:r>
    </w:p>
    <w:p w14:paraId="4D2DA308" w14:textId="359A4758" w:rsidR="009D3F1A" w:rsidRPr="00EA243F" w:rsidRDefault="009D3F1A" w:rsidP="00EC0591">
      <w:pPr>
        <w:ind w:left="567"/>
        <w:jc w:val="both"/>
        <w:rPr>
          <w:rFonts w:ascii="Arial" w:hAnsi="Arial" w:cs="Arial"/>
          <w:sz w:val="20"/>
          <w:szCs w:val="20"/>
        </w:rPr>
      </w:pPr>
      <w:r w:rsidRPr="00EA243F">
        <w:rPr>
          <w:rFonts w:ascii="Arial" w:hAnsi="Arial" w:cs="Arial"/>
          <w:sz w:val="20"/>
          <w:szCs w:val="20"/>
        </w:rPr>
        <w:t>For the sake of convenience and clarity the various types of Investments have been classified (grouped) under separate schedules.</w:t>
      </w:r>
    </w:p>
    <w:p w14:paraId="6AD44D1C" w14:textId="7AAFD4CE" w:rsidR="009D3F1A" w:rsidRPr="00EA243F" w:rsidRDefault="009D3F1A" w:rsidP="00EC0591">
      <w:pPr>
        <w:ind w:left="567"/>
        <w:jc w:val="both"/>
        <w:rPr>
          <w:rFonts w:ascii="Arial" w:hAnsi="Arial" w:cs="Arial"/>
          <w:b/>
          <w:sz w:val="20"/>
          <w:szCs w:val="20"/>
        </w:rPr>
      </w:pPr>
      <w:r w:rsidRPr="00EA243F">
        <w:rPr>
          <w:rFonts w:ascii="Arial" w:hAnsi="Arial" w:cs="Arial"/>
          <w:b/>
          <w:sz w:val="20"/>
          <w:szCs w:val="20"/>
        </w:rPr>
        <w:t xml:space="preserve">Schedule – 1 [Vide Regulation </w:t>
      </w:r>
      <w:r w:rsidR="00760F45" w:rsidRPr="00EA243F">
        <w:rPr>
          <w:rFonts w:ascii="Arial" w:hAnsi="Arial" w:cs="Arial"/>
          <w:b/>
          <w:sz w:val="20"/>
          <w:szCs w:val="20"/>
        </w:rPr>
        <w:t>6</w:t>
      </w:r>
      <w:r w:rsidRPr="00EA243F">
        <w:rPr>
          <w:rFonts w:ascii="Arial" w:hAnsi="Arial" w:cs="Arial"/>
          <w:b/>
          <w:sz w:val="20"/>
          <w:szCs w:val="20"/>
        </w:rPr>
        <w:t>(</w:t>
      </w:r>
      <w:r w:rsidR="00760F45" w:rsidRPr="00EA243F">
        <w:rPr>
          <w:rFonts w:ascii="Arial" w:hAnsi="Arial" w:cs="Arial"/>
          <w:b/>
          <w:sz w:val="20"/>
          <w:szCs w:val="20"/>
        </w:rPr>
        <w:t>a</w:t>
      </w:r>
      <w:r w:rsidRPr="00EA243F">
        <w:rPr>
          <w:rFonts w:ascii="Arial" w:hAnsi="Arial" w:cs="Arial"/>
          <w:b/>
          <w:sz w:val="20"/>
          <w:szCs w:val="20"/>
        </w:rPr>
        <w:t>)</w:t>
      </w:r>
      <w:r w:rsidR="00760F45" w:rsidRPr="00EA243F">
        <w:rPr>
          <w:rFonts w:ascii="Arial" w:hAnsi="Arial" w:cs="Arial"/>
          <w:b/>
          <w:sz w:val="20"/>
          <w:szCs w:val="20"/>
        </w:rPr>
        <w:t xml:space="preserve"> of NDI Rules</w:t>
      </w:r>
      <w:r w:rsidRPr="00EA243F">
        <w:rPr>
          <w:rFonts w:ascii="Arial" w:hAnsi="Arial" w:cs="Arial"/>
          <w:b/>
          <w:sz w:val="20"/>
          <w:szCs w:val="20"/>
        </w:rPr>
        <w:t>]</w:t>
      </w:r>
    </w:p>
    <w:p w14:paraId="6D9F17E4" w14:textId="4683DADF" w:rsidR="009D3F1A" w:rsidRPr="00EA243F" w:rsidRDefault="009D3F1A" w:rsidP="00EC0591">
      <w:pPr>
        <w:ind w:left="567"/>
        <w:jc w:val="both"/>
        <w:rPr>
          <w:rFonts w:ascii="Arial" w:hAnsi="Arial" w:cs="Arial"/>
          <w:sz w:val="20"/>
          <w:szCs w:val="20"/>
        </w:rPr>
      </w:pPr>
      <w:r w:rsidRPr="00EA243F">
        <w:rPr>
          <w:rFonts w:ascii="Arial" w:hAnsi="Arial" w:cs="Arial"/>
          <w:sz w:val="20"/>
          <w:szCs w:val="20"/>
        </w:rPr>
        <w:t xml:space="preserve">Purchase/ Sale of </w:t>
      </w:r>
      <w:r w:rsidR="00760F45" w:rsidRPr="00EA243F">
        <w:rPr>
          <w:rFonts w:ascii="Arial" w:hAnsi="Arial" w:cs="Arial"/>
          <w:sz w:val="20"/>
          <w:szCs w:val="20"/>
        </w:rPr>
        <w:t>equity</w:t>
      </w:r>
      <w:r w:rsidRPr="00EA243F">
        <w:rPr>
          <w:rFonts w:ascii="Arial" w:hAnsi="Arial" w:cs="Arial"/>
          <w:sz w:val="20"/>
          <w:szCs w:val="20"/>
        </w:rPr>
        <w:t xml:space="preserve"> instruments of an Indian company by a person resident outside India </w:t>
      </w:r>
    </w:p>
    <w:p w14:paraId="0B647540" w14:textId="4B70768D" w:rsidR="009D3F1A" w:rsidRPr="00EA243F" w:rsidRDefault="009D3F1A" w:rsidP="00EC0591">
      <w:pPr>
        <w:ind w:left="567"/>
        <w:jc w:val="both"/>
        <w:rPr>
          <w:rFonts w:ascii="Arial" w:hAnsi="Arial" w:cs="Arial"/>
          <w:sz w:val="20"/>
          <w:szCs w:val="20"/>
        </w:rPr>
      </w:pPr>
      <w:r w:rsidRPr="00EA243F">
        <w:rPr>
          <w:rFonts w:ascii="Arial" w:hAnsi="Arial" w:cs="Arial"/>
          <w:sz w:val="20"/>
          <w:szCs w:val="20"/>
        </w:rPr>
        <w:t>Note: Investment under this scheme is available to both Non-Resident Indians as well as other Non-Residents on repatriation basis.</w:t>
      </w:r>
    </w:p>
    <w:p w14:paraId="27F2CFA0" w14:textId="3480DB63" w:rsidR="009D3F1A" w:rsidRPr="00EA243F" w:rsidRDefault="009D3F1A" w:rsidP="00EC0591">
      <w:pPr>
        <w:ind w:left="567"/>
        <w:jc w:val="both"/>
        <w:rPr>
          <w:rFonts w:ascii="Arial" w:hAnsi="Arial" w:cs="Arial"/>
          <w:sz w:val="20"/>
          <w:szCs w:val="20"/>
        </w:rPr>
      </w:pPr>
      <w:r w:rsidRPr="00EA243F">
        <w:rPr>
          <w:rFonts w:ascii="Arial" w:hAnsi="Arial" w:cs="Arial"/>
          <w:sz w:val="20"/>
          <w:szCs w:val="20"/>
        </w:rPr>
        <w:t>The rules and procedure have been explained in detail in the following paragraphs.</w:t>
      </w:r>
    </w:p>
    <w:p w14:paraId="2913E985" w14:textId="77777777" w:rsidR="009D3F1A" w:rsidRPr="00EA243F" w:rsidRDefault="009D3F1A" w:rsidP="009D3F1A">
      <w:pPr>
        <w:pStyle w:val="Bodytext2"/>
        <w:rPr>
          <w:rFonts w:ascii="Arial" w:hAnsi="Arial" w:cs="Arial"/>
        </w:rPr>
      </w:pPr>
      <w:r w:rsidRPr="00EA243F">
        <w:rPr>
          <w:rFonts w:ascii="Arial" w:hAnsi="Arial" w:cs="Arial"/>
        </w:rPr>
        <w:t>1.</w:t>
      </w:r>
      <w:r w:rsidRPr="00EA243F">
        <w:rPr>
          <w:rFonts w:ascii="Arial" w:hAnsi="Arial" w:cs="Arial"/>
        </w:rPr>
        <w:tab/>
        <w:t>Investment in equity /share warrants / convertible preference shares and convertible debentures</w:t>
      </w:r>
    </w:p>
    <w:p w14:paraId="7BF25639" w14:textId="77777777" w:rsidR="009D3F1A" w:rsidRPr="00EA243F" w:rsidRDefault="009D3F1A" w:rsidP="009D3F1A">
      <w:pPr>
        <w:pStyle w:val="Bodytext2"/>
        <w:rPr>
          <w:rFonts w:ascii="Arial" w:hAnsi="Arial" w:cs="Arial"/>
        </w:rPr>
      </w:pPr>
      <w:r w:rsidRPr="00EA243F">
        <w:rPr>
          <w:rFonts w:ascii="Arial" w:hAnsi="Arial" w:cs="Arial"/>
        </w:rPr>
        <w:tab/>
        <w:t>Automatic Route of RBI for issue of shares etc. by an Indian company</w:t>
      </w:r>
    </w:p>
    <w:p w14:paraId="1AE2D0C8" w14:textId="540DACD8" w:rsidR="009D3F1A" w:rsidRPr="00EA243F" w:rsidRDefault="00956011" w:rsidP="009D3F1A">
      <w:pPr>
        <w:pStyle w:val="Bodytext2"/>
        <w:rPr>
          <w:rFonts w:ascii="Arial" w:hAnsi="Arial" w:cs="Arial"/>
        </w:rPr>
      </w:pPr>
      <w:r w:rsidRPr="00EA243F">
        <w:rPr>
          <w:rFonts w:ascii="Arial" w:hAnsi="Arial" w:cs="Arial"/>
        </w:rPr>
        <w:tab/>
        <w:t xml:space="preserve">Important </w:t>
      </w:r>
      <w:r w:rsidRPr="00EA243F">
        <w:rPr>
          <w:rFonts w:ascii="Arial" w:eastAsiaTheme="minorHAnsi" w:hAnsi="Arial" w:cs="Arial"/>
          <w:lang w:val="en-IN"/>
        </w:rPr>
        <w:t>p</w:t>
      </w:r>
      <w:r w:rsidR="009D3F1A" w:rsidRPr="00EA243F">
        <w:rPr>
          <w:rFonts w:ascii="Arial" w:eastAsiaTheme="minorHAnsi" w:hAnsi="Arial" w:cs="Arial"/>
          <w:lang w:val="en-IN"/>
        </w:rPr>
        <w:t>reconditions</w:t>
      </w:r>
      <w:r w:rsidR="009D3F1A" w:rsidRPr="00EA243F">
        <w:rPr>
          <w:rFonts w:ascii="Arial" w:hAnsi="Arial" w:cs="Arial"/>
        </w:rPr>
        <w:t xml:space="preserve"> for Issue of Securities by Indian company to Non</w:t>
      </w:r>
      <w:r w:rsidR="00760F45" w:rsidRPr="00EA243F">
        <w:rPr>
          <w:rFonts w:ascii="Arial" w:hAnsi="Arial" w:cs="Arial"/>
        </w:rPr>
        <w:t>-</w:t>
      </w:r>
      <w:r w:rsidR="009D3F1A" w:rsidRPr="00EA243F">
        <w:rPr>
          <w:rFonts w:ascii="Arial" w:hAnsi="Arial" w:cs="Arial"/>
        </w:rPr>
        <w:t>Residents</w:t>
      </w:r>
    </w:p>
    <w:p w14:paraId="0A7036BE" w14:textId="147C0599" w:rsidR="009D3F1A" w:rsidRPr="00EA243F" w:rsidRDefault="009D3F1A" w:rsidP="00960853">
      <w:pPr>
        <w:pStyle w:val="Bodytext3"/>
        <w:rPr>
          <w:rFonts w:ascii="Arial" w:hAnsi="Arial" w:cs="Arial"/>
        </w:rPr>
      </w:pPr>
      <w:proofErr w:type="spellStart"/>
      <w:r w:rsidRPr="00EA243F">
        <w:rPr>
          <w:rFonts w:ascii="Arial" w:hAnsi="Arial" w:cs="Arial"/>
        </w:rPr>
        <w:t>i</w:t>
      </w:r>
      <w:proofErr w:type="spellEnd"/>
      <w:r w:rsidRPr="00EA243F">
        <w:rPr>
          <w:rFonts w:ascii="Arial" w:hAnsi="Arial" w:cs="Arial"/>
        </w:rPr>
        <w:t>)</w:t>
      </w:r>
      <w:r w:rsidRPr="00EA243F">
        <w:rPr>
          <w:rFonts w:ascii="Arial" w:hAnsi="Arial" w:cs="Arial"/>
        </w:rPr>
        <w:tab/>
        <w:t>The company should not be engaged in any activity which is included in</w:t>
      </w:r>
      <w:r w:rsidR="00960853" w:rsidRPr="00EA243F">
        <w:rPr>
          <w:rFonts w:ascii="Arial" w:hAnsi="Arial" w:cs="Arial"/>
        </w:rPr>
        <w:t xml:space="preserve"> Para 2 of Schedule I of NDI Rules</w:t>
      </w:r>
      <w:r w:rsidRPr="00EA243F">
        <w:rPr>
          <w:rFonts w:ascii="Arial" w:hAnsi="Arial" w:cs="Arial"/>
        </w:rPr>
        <w:t xml:space="preserve"> such as Lottery, Gambling / Betting / Casinos (including foreign technology collaboration / licensing for franchise, trademark, brand name in these areas), Chit funds (except NRIs / OCIs on non-repatriation basis), Nidhi company, Trading in Transferable Development Rights (TDRs), Real estate business or construction of farm houses</w:t>
      </w:r>
      <w:r w:rsidR="00960853" w:rsidRPr="00EA243F">
        <w:rPr>
          <w:rFonts w:ascii="Arial" w:hAnsi="Arial" w:cs="Arial"/>
        </w:rPr>
        <w:t xml:space="preserve"> (excluding development of townships, construction of  residential  or  commercial  premises,  roads  or  bridges  and  Real  Estate  Investment  Trusts  (REITs)  registered  and regulated under the SEBI (REITs) Regulations, 2014)</w:t>
      </w:r>
      <w:r w:rsidRPr="00EA243F">
        <w:rPr>
          <w:rFonts w:ascii="Arial" w:hAnsi="Arial" w:cs="Arial"/>
        </w:rPr>
        <w:t>, cigars/cigarettes of tobacco / tobacco substitutes, activities/ sectors not open to private sector investment e.g. (I) Atomic energy and (II) Railway operations .</w:t>
      </w:r>
    </w:p>
    <w:p w14:paraId="0DF0BF57" w14:textId="155B2F38" w:rsidR="009D3F1A" w:rsidRPr="00EA243F" w:rsidRDefault="009D3F1A" w:rsidP="009D3F1A">
      <w:pPr>
        <w:pStyle w:val="Bodytext3"/>
        <w:rPr>
          <w:rFonts w:ascii="Arial" w:hAnsi="Arial" w:cs="Arial"/>
        </w:rPr>
      </w:pPr>
      <w:r w:rsidRPr="00EA243F">
        <w:rPr>
          <w:rFonts w:ascii="Arial" w:hAnsi="Arial" w:cs="Arial"/>
        </w:rPr>
        <w:lastRenderedPageBreak/>
        <w:t>ii)</w:t>
      </w:r>
      <w:r w:rsidRPr="00EA243F">
        <w:rPr>
          <w:rFonts w:ascii="Arial" w:hAnsi="Arial" w:cs="Arial"/>
        </w:rPr>
        <w:tab/>
        <w:t xml:space="preserve">The entry routes and sectoral caps for the total foreign investment in an Indian entity </w:t>
      </w:r>
      <w:r w:rsidR="00362E68" w:rsidRPr="00EA243F">
        <w:rPr>
          <w:rFonts w:ascii="Arial" w:hAnsi="Arial" w:cs="Arial"/>
        </w:rPr>
        <w:t>are</w:t>
      </w:r>
      <w:r w:rsidRPr="00EA243F">
        <w:rPr>
          <w:rFonts w:ascii="Arial" w:hAnsi="Arial" w:cs="Arial"/>
        </w:rPr>
        <w:t xml:space="preserve"> as specified in </w:t>
      </w:r>
      <w:r w:rsidR="00362E68" w:rsidRPr="00EA243F">
        <w:rPr>
          <w:rFonts w:ascii="Arial" w:hAnsi="Arial" w:cs="Arial"/>
        </w:rPr>
        <w:t>Para 3 of Schedule I of NDI Rules</w:t>
      </w:r>
    </w:p>
    <w:p w14:paraId="67E91570" w14:textId="77777777" w:rsidR="009D3F1A" w:rsidRPr="00EA243F" w:rsidRDefault="009D3F1A" w:rsidP="009D3F1A">
      <w:pPr>
        <w:pStyle w:val="Bodytext3"/>
        <w:rPr>
          <w:rFonts w:ascii="Arial" w:hAnsi="Arial" w:cs="Arial"/>
        </w:rPr>
      </w:pPr>
      <w:r w:rsidRPr="00EA243F">
        <w:rPr>
          <w:rFonts w:ascii="Arial" w:hAnsi="Arial" w:cs="Arial"/>
        </w:rPr>
        <w:t>iii)</w:t>
      </w:r>
      <w:r w:rsidRPr="00EA243F">
        <w:rPr>
          <w:rFonts w:ascii="Arial" w:hAnsi="Arial" w:cs="Arial"/>
        </w:rPr>
        <w:tab/>
        <w:t>Sectoral cap for the specified sectors/ activities is the limit indicated against each sector. The total foreign investment shall not exceed the sectoral/ statutory cap. Further, Foreign investment in the specified sectors/ activities is subject to applicable laws/ regulations, security and other conditionalities</w:t>
      </w:r>
    </w:p>
    <w:p w14:paraId="73E869AA" w14:textId="57956789" w:rsidR="009D3F1A" w:rsidRPr="00EA243F" w:rsidRDefault="009D3F1A" w:rsidP="009D3F1A">
      <w:pPr>
        <w:pStyle w:val="Bodytext3"/>
        <w:rPr>
          <w:rFonts w:ascii="Arial" w:hAnsi="Arial" w:cs="Arial"/>
        </w:rPr>
      </w:pPr>
      <w:r w:rsidRPr="00EA243F">
        <w:rPr>
          <w:rFonts w:ascii="Arial" w:hAnsi="Arial" w:cs="Arial"/>
        </w:rPr>
        <w:t>iv)</w:t>
      </w:r>
      <w:r w:rsidRPr="00EA243F">
        <w:rPr>
          <w:rFonts w:ascii="Arial" w:hAnsi="Arial" w:cs="Arial"/>
        </w:rPr>
        <w:tab/>
        <w:t xml:space="preserve">In sectors/ activities not specified in </w:t>
      </w:r>
      <w:r w:rsidR="00362E68" w:rsidRPr="00EA243F">
        <w:rPr>
          <w:rFonts w:ascii="Arial" w:hAnsi="Arial" w:cs="Arial"/>
        </w:rPr>
        <w:t>table in Para 3 of Schedule I of NDI Rules</w:t>
      </w:r>
      <w:r w:rsidRPr="00EA243F">
        <w:rPr>
          <w:rFonts w:ascii="Arial" w:hAnsi="Arial" w:cs="Arial"/>
        </w:rPr>
        <w:t xml:space="preserve"> or not prohibited under </w:t>
      </w:r>
      <w:r w:rsidR="00362E68" w:rsidRPr="00EA243F">
        <w:rPr>
          <w:rFonts w:ascii="Arial" w:hAnsi="Arial" w:cs="Arial"/>
        </w:rPr>
        <w:t>Para 2 of Schedule I of NDI Rules</w:t>
      </w:r>
      <w:r w:rsidRPr="00EA243F">
        <w:rPr>
          <w:rFonts w:ascii="Arial" w:hAnsi="Arial" w:cs="Arial"/>
        </w:rPr>
        <w:t>, foreign investment is permitted up to 100 percent on the automatic route, subject to applicable laws/ regulations, security and other conditionalities.</w:t>
      </w:r>
    </w:p>
    <w:p w14:paraId="362A81E4" w14:textId="2BACB6B5" w:rsidR="009D3F1A" w:rsidRPr="00EA243F" w:rsidRDefault="009D3F1A" w:rsidP="009D3F1A">
      <w:pPr>
        <w:pStyle w:val="Bodytext3"/>
        <w:spacing w:after="216"/>
        <w:rPr>
          <w:rFonts w:ascii="Arial" w:hAnsi="Arial" w:cs="Arial"/>
        </w:rPr>
      </w:pPr>
      <w:r w:rsidRPr="00EA243F">
        <w:rPr>
          <w:rFonts w:ascii="Arial" w:hAnsi="Arial" w:cs="Arial"/>
        </w:rPr>
        <w:t>x)</w:t>
      </w:r>
      <w:r w:rsidRPr="00EA243F">
        <w:rPr>
          <w:rFonts w:ascii="Arial" w:hAnsi="Arial" w:cs="Arial"/>
        </w:rPr>
        <w:tab/>
        <w:t xml:space="preserve">If issue of shares is by offering of ADR/GDR then it is issued in accordance with the scheme of issue of FCCB and ordinary shares (through Depository Receipt Mechanism Scheme, 1993) &amp; </w:t>
      </w:r>
      <w:r w:rsidRPr="00EA243F">
        <w:rPr>
          <w:rFonts w:ascii="Arial" w:eastAsiaTheme="minorHAnsi" w:hAnsi="Arial" w:cs="Arial"/>
          <w:lang w:val="en-IN"/>
        </w:rPr>
        <w:t>amendment</w:t>
      </w:r>
      <w:r w:rsidR="00956011" w:rsidRPr="00EA243F">
        <w:rPr>
          <w:rFonts w:ascii="Arial" w:eastAsiaTheme="minorHAnsi" w:hAnsi="Arial" w:cs="Arial"/>
          <w:lang w:val="en-IN"/>
        </w:rPr>
        <w:t>s</w:t>
      </w:r>
      <w:r w:rsidRPr="00EA243F">
        <w:rPr>
          <w:rFonts w:ascii="Arial" w:eastAsiaTheme="minorHAnsi" w:hAnsi="Arial" w:cs="Arial"/>
          <w:lang w:val="en-IN"/>
        </w:rPr>
        <w:t xml:space="preserve"> </w:t>
      </w:r>
      <w:r w:rsidRPr="00EA243F">
        <w:rPr>
          <w:rFonts w:ascii="Arial" w:hAnsi="Arial" w:cs="Arial"/>
        </w:rPr>
        <w:t>from time to time.</w:t>
      </w:r>
    </w:p>
    <w:p w14:paraId="17C5C74C" w14:textId="5FDCFD73" w:rsidR="009D3F1A" w:rsidRPr="00EA243F" w:rsidRDefault="009D3F1A" w:rsidP="009D3F1A">
      <w:pPr>
        <w:pStyle w:val="Bodytext3"/>
        <w:spacing w:after="216"/>
        <w:rPr>
          <w:rFonts w:ascii="Arial" w:hAnsi="Arial" w:cs="Arial"/>
        </w:rPr>
      </w:pPr>
      <w:r w:rsidRPr="00EA243F">
        <w:rPr>
          <w:rFonts w:ascii="Arial" w:hAnsi="Arial" w:cs="Arial"/>
        </w:rPr>
        <w:t>xi)</w:t>
      </w:r>
      <w:r w:rsidRPr="00EA243F">
        <w:rPr>
          <w:rFonts w:ascii="Arial" w:hAnsi="Arial" w:cs="Arial"/>
        </w:rPr>
        <w:tab/>
        <w:t>Paymen</w:t>
      </w:r>
      <w:r w:rsidR="00F73ABB" w:rsidRPr="00EA243F">
        <w:rPr>
          <w:rFonts w:ascii="Arial" w:hAnsi="Arial" w:cs="Arial"/>
        </w:rPr>
        <w:t>t for shares or d</w:t>
      </w:r>
      <w:r w:rsidRPr="00EA243F">
        <w:rPr>
          <w:rFonts w:ascii="Arial" w:hAnsi="Arial" w:cs="Arial"/>
        </w:rPr>
        <w:t>e</w:t>
      </w:r>
      <w:r w:rsidR="00956011" w:rsidRPr="00EA243F">
        <w:rPr>
          <w:rFonts w:ascii="Arial" w:hAnsi="Arial" w:cs="Arial"/>
        </w:rPr>
        <w:t xml:space="preserve">bentures should be received by </w:t>
      </w:r>
      <w:r w:rsidR="00956011" w:rsidRPr="00EA243F">
        <w:rPr>
          <w:rFonts w:ascii="Arial" w:eastAsiaTheme="minorHAnsi" w:hAnsi="Arial" w:cs="Arial"/>
          <w:lang w:val="en-IN"/>
        </w:rPr>
        <w:t>inward r</w:t>
      </w:r>
      <w:r w:rsidRPr="00EA243F">
        <w:rPr>
          <w:rFonts w:ascii="Arial" w:eastAsiaTheme="minorHAnsi" w:hAnsi="Arial" w:cs="Arial"/>
          <w:lang w:val="en-IN"/>
        </w:rPr>
        <w:t>emittance</w:t>
      </w:r>
      <w:r w:rsidRPr="00EA243F">
        <w:rPr>
          <w:rFonts w:ascii="Arial" w:hAnsi="Arial" w:cs="Arial"/>
        </w:rPr>
        <w:t xml:space="preserve"> through normal banking channel or by debit to NRE /FCNR Account.</w:t>
      </w:r>
    </w:p>
    <w:p w14:paraId="197B5C51" w14:textId="77777777" w:rsidR="009D3F1A" w:rsidRPr="00EA243F" w:rsidRDefault="009D3F1A" w:rsidP="009D3F1A">
      <w:pPr>
        <w:pStyle w:val="Bodytext3"/>
        <w:spacing w:after="216"/>
        <w:rPr>
          <w:rFonts w:ascii="Arial" w:hAnsi="Arial" w:cs="Arial"/>
        </w:rPr>
      </w:pPr>
      <w:r w:rsidRPr="00EA243F">
        <w:rPr>
          <w:rFonts w:ascii="Arial" w:hAnsi="Arial" w:cs="Arial"/>
        </w:rPr>
        <w:t>xii)</w:t>
      </w:r>
      <w:r w:rsidRPr="00EA243F">
        <w:rPr>
          <w:rFonts w:ascii="Arial" w:hAnsi="Arial" w:cs="Arial"/>
        </w:rPr>
        <w:tab/>
        <w:t>The price of the shares issued shall not be less than</w:t>
      </w:r>
    </w:p>
    <w:p w14:paraId="2C9161A0" w14:textId="58D71DB2" w:rsidR="009D3F1A" w:rsidRPr="00EA243F" w:rsidRDefault="009D3F1A" w:rsidP="009D3F1A">
      <w:pPr>
        <w:pStyle w:val="Bodytext3"/>
        <w:tabs>
          <w:tab w:val="clear" w:pos="1800"/>
          <w:tab w:val="left" w:pos="2340"/>
        </w:tabs>
        <w:spacing w:after="216"/>
        <w:ind w:left="2340"/>
        <w:rPr>
          <w:rFonts w:ascii="Arial" w:hAnsi="Arial" w:cs="Arial"/>
        </w:rPr>
      </w:pPr>
      <w:r w:rsidRPr="00EA243F">
        <w:rPr>
          <w:rFonts w:ascii="Arial" w:hAnsi="Arial" w:cs="Arial"/>
        </w:rPr>
        <w:t>(a)</w:t>
      </w:r>
      <w:r w:rsidRPr="00EA243F">
        <w:rPr>
          <w:rFonts w:ascii="Arial" w:hAnsi="Arial" w:cs="Arial"/>
        </w:rPr>
        <w:tab/>
        <w:t>Price in accordance with the SEBI guidelines, in case of listed companies</w:t>
      </w:r>
    </w:p>
    <w:p w14:paraId="605AF491" w14:textId="538261B2" w:rsidR="009D3F1A" w:rsidRPr="00EA243F" w:rsidRDefault="009D3F1A" w:rsidP="009D3F1A">
      <w:pPr>
        <w:pStyle w:val="Bodytext3"/>
        <w:tabs>
          <w:tab w:val="clear" w:pos="1800"/>
          <w:tab w:val="left" w:pos="2340"/>
        </w:tabs>
        <w:ind w:left="2340"/>
        <w:rPr>
          <w:rFonts w:ascii="Arial" w:hAnsi="Arial" w:cs="Arial"/>
        </w:rPr>
      </w:pPr>
      <w:r w:rsidRPr="00EA243F">
        <w:rPr>
          <w:rFonts w:ascii="Arial" w:hAnsi="Arial" w:cs="Arial"/>
        </w:rPr>
        <w:t>(b)</w:t>
      </w:r>
      <w:r w:rsidRPr="00EA243F">
        <w:rPr>
          <w:rFonts w:ascii="Arial" w:hAnsi="Arial" w:cs="Arial"/>
        </w:rPr>
        <w:tab/>
        <w:t>Valuation of capital instruments done as per any internationally accepted pricing methodology for valuation on an arm’s length basis duly certified by a Chartered Accountant or a Securities and Exchange Board of India registered Merchant Banker or a practicing Cost Accountant, in case of an unlisted Indian Company</w:t>
      </w:r>
    </w:p>
    <w:p w14:paraId="143894FA" w14:textId="16599983" w:rsidR="00A84871" w:rsidRPr="00EA243F" w:rsidRDefault="003E6B21" w:rsidP="00A84871">
      <w:pPr>
        <w:spacing w:after="120" w:line="288" w:lineRule="auto"/>
        <w:rPr>
          <w:rFonts w:ascii="Arial" w:hAnsi="Arial" w:cs="Arial"/>
          <w:b/>
          <w:sz w:val="20"/>
          <w:szCs w:val="20"/>
        </w:rPr>
      </w:pPr>
      <w:r w:rsidRPr="00EA243F">
        <w:rPr>
          <w:rFonts w:ascii="Arial" w:hAnsi="Arial" w:cs="Arial"/>
          <w:b/>
          <w:sz w:val="20"/>
          <w:szCs w:val="20"/>
        </w:rPr>
        <w:t>3.</w:t>
      </w:r>
      <w:r w:rsidR="00A84871" w:rsidRPr="00EA243F">
        <w:rPr>
          <w:rFonts w:ascii="Arial" w:hAnsi="Arial" w:cs="Arial"/>
          <w:b/>
          <w:sz w:val="20"/>
          <w:szCs w:val="20"/>
        </w:rPr>
        <w:t>6 Gift of Shares / Debentures by NRI / OCI to relatives</w:t>
      </w:r>
    </w:p>
    <w:p w14:paraId="53D3F78A" w14:textId="4A234326" w:rsidR="00A84871" w:rsidRPr="00EA243F" w:rsidRDefault="00A84871" w:rsidP="00A84871">
      <w:pPr>
        <w:spacing w:after="120"/>
        <w:ind w:left="284"/>
        <w:rPr>
          <w:rFonts w:ascii="Arial" w:hAnsi="Arial" w:cs="Arial"/>
          <w:sz w:val="20"/>
          <w:szCs w:val="20"/>
        </w:rPr>
      </w:pPr>
      <w:r w:rsidRPr="00EA243F">
        <w:rPr>
          <w:rFonts w:ascii="Arial" w:hAnsi="Arial" w:cs="Arial"/>
          <w:sz w:val="20"/>
          <w:szCs w:val="20"/>
        </w:rPr>
        <w:t>General permission is available to NRIs to transfer, by way of gift</w:t>
      </w:r>
      <w:r w:rsidR="00956011" w:rsidRPr="00EA243F">
        <w:rPr>
          <w:rFonts w:ascii="Arial" w:hAnsi="Arial" w:cs="Arial"/>
          <w:sz w:val="20"/>
          <w:szCs w:val="20"/>
        </w:rPr>
        <w:t>,</w:t>
      </w:r>
      <w:r w:rsidRPr="00EA243F">
        <w:rPr>
          <w:rFonts w:ascii="Arial" w:hAnsi="Arial" w:cs="Arial"/>
          <w:sz w:val="20"/>
          <w:szCs w:val="20"/>
        </w:rPr>
        <w:t xml:space="preserve"> capital instruments of Indian companies held by them on repatriation basis either to Resident Indians or PROIs (including NRIs / OCIs). [</w:t>
      </w:r>
      <w:r w:rsidR="009A73A9" w:rsidRPr="00EA243F">
        <w:rPr>
          <w:rFonts w:ascii="Arial" w:hAnsi="Arial" w:cs="Arial"/>
          <w:sz w:val="20"/>
          <w:szCs w:val="20"/>
        </w:rPr>
        <w:t>Rule 13(1) of NDI Rules</w:t>
      </w:r>
      <w:r w:rsidRPr="00EA243F">
        <w:rPr>
          <w:rFonts w:ascii="Arial" w:hAnsi="Arial" w:cs="Arial"/>
          <w:sz w:val="20"/>
          <w:szCs w:val="20"/>
        </w:rPr>
        <w:t>].</w:t>
      </w:r>
    </w:p>
    <w:p w14:paraId="52E27FB6" w14:textId="39181C6A" w:rsidR="009D3F1A" w:rsidRPr="00EA243F" w:rsidRDefault="00A84871" w:rsidP="00A84871">
      <w:pPr>
        <w:spacing w:after="120"/>
        <w:ind w:left="284"/>
        <w:rPr>
          <w:rFonts w:ascii="Arial" w:hAnsi="Arial" w:cs="Arial"/>
          <w:sz w:val="20"/>
          <w:szCs w:val="20"/>
        </w:rPr>
      </w:pPr>
      <w:r w:rsidRPr="00EA243F">
        <w:rPr>
          <w:rFonts w:ascii="Arial" w:hAnsi="Arial" w:cs="Arial"/>
          <w:sz w:val="20"/>
          <w:szCs w:val="20"/>
        </w:rPr>
        <w:t>In case of an NRI / OCI holding capital instruments of an Indian company or units on a non-repatriation basis under Schedule 4, he may transfer the same by way of gift to an NRI / OCI who shall hold it on a non-repatriable basis under Schedule 4 [</w:t>
      </w:r>
      <w:r w:rsidR="009A73A9" w:rsidRPr="00EA243F">
        <w:rPr>
          <w:rFonts w:ascii="Arial" w:hAnsi="Arial" w:cs="Arial"/>
          <w:sz w:val="20"/>
          <w:szCs w:val="20"/>
        </w:rPr>
        <w:t>Rule 13(4) of NDI Rules</w:t>
      </w:r>
      <w:r w:rsidRPr="00EA243F">
        <w:rPr>
          <w:rFonts w:ascii="Arial" w:hAnsi="Arial" w:cs="Arial"/>
          <w:sz w:val="20"/>
          <w:szCs w:val="20"/>
        </w:rPr>
        <w:t>]. In case such gift is being made to a PROI (not being NRI/OCI) then certain conditions as specified in R</w:t>
      </w:r>
      <w:r w:rsidR="009A73A9" w:rsidRPr="00EA243F">
        <w:rPr>
          <w:rFonts w:ascii="Arial" w:hAnsi="Arial" w:cs="Arial"/>
          <w:sz w:val="20"/>
          <w:szCs w:val="20"/>
        </w:rPr>
        <w:t>ule 13(3) of NDI Rules</w:t>
      </w:r>
      <w:r w:rsidRPr="00EA243F">
        <w:rPr>
          <w:rFonts w:ascii="Arial" w:hAnsi="Arial" w:cs="Arial"/>
          <w:sz w:val="20"/>
          <w:szCs w:val="20"/>
        </w:rPr>
        <w:t xml:space="preserve"> have to be met in order to be eligible under the automatic route.</w:t>
      </w:r>
    </w:p>
    <w:p w14:paraId="4C89E942" w14:textId="443E4997" w:rsidR="002F7FC7" w:rsidRPr="00EA243F" w:rsidRDefault="003E6B21" w:rsidP="00EC0591">
      <w:pPr>
        <w:spacing w:after="120" w:line="288" w:lineRule="auto"/>
        <w:ind w:left="426" w:hanging="426"/>
        <w:rPr>
          <w:rFonts w:ascii="Arial" w:hAnsi="Arial" w:cs="Arial"/>
          <w:b/>
          <w:sz w:val="20"/>
          <w:szCs w:val="20"/>
        </w:rPr>
      </w:pPr>
      <w:r w:rsidRPr="00EA243F">
        <w:rPr>
          <w:rFonts w:ascii="Arial" w:hAnsi="Arial" w:cs="Arial"/>
          <w:b/>
          <w:sz w:val="20"/>
          <w:szCs w:val="20"/>
        </w:rPr>
        <w:t>3.</w:t>
      </w:r>
      <w:r w:rsidR="00D47A3C" w:rsidRPr="00EA243F">
        <w:rPr>
          <w:rFonts w:ascii="Arial" w:hAnsi="Arial" w:cs="Arial"/>
          <w:b/>
          <w:sz w:val="20"/>
          <w:szCs w:val="20"/>
        </w:rPr>
        <w:t>7</w:t>
      </w:r>
      <w:r w:rsidR="00EC0591" w:rsidRPr="00EA243F">
        <w:rPr>
          <w:rFonts w:ascii="Arial" w:hAnsi="Arial" w:cs="Arial"/>
          <w:b/>
          <w:sz w:val="20"/>
          <w:szCs w:val="20"/>
        </w:rPr>
        <w:tab/>
      </w:r>
      <w:r w:rsidR="002F7FC7" w:rsidRPr="00EA243F">
        <w:rPr>
          <w:rFonts w:ascii="Arial" w:hAnsi="Arial" w:cs="Arial"/>
          <w:b/>
          <w:sz w:val="20"/>
          <w:szCs w:val="20"/>
        </w:rPr>
        <w:t>Investment in Immovable Property by NRI / OCI, letting out the same, loans for the same, etc.</w:t>
      </w:r>
    </w:p>
    <w:p w14:paraId="7186F061" w14:textId="34EAAE04" w:rsidR="002F7FC7" w:rsidRPr="00EA243F" w:rsidRDefault="002F7FC7" w:rsidP="002F7FC7">
      <w:pPr>
        <w:pStyle w:val="Bodytext10"/>
        <w:tabs>
          <w:tab w:val="clear" w:pos="720"/>
        </w:tabs>
        <w:spacing w:after="115"/>
        <w:ind w:left="0" w:firstLine="0"/>
        <w:rPr>
          <w:rFonts w:ascii="Arial" w:hAnsi="Arial" w:cs="Arial"/>
        </w:rPr>
      </w:pPr>
      <w:r w:rsidRPr="00EA243F">
        <w:rPr>
          <w:rFonts w:ascii="Arial" w:hAnsi="Arial" w:cs="Arial"/>
        </w:rPr>
        <w:t xml:space="preserve">    </w:t>
      </w:r>
      <w:r w:rsidR="002455D4" w:rsidRPr="00EA243F">
        <w:rPr>
          <w:rFonts w:ascii="Arial" w:hAnsi="Arial" w:cs="Arial"/>
        </w:rPr>
        <w:t xml:space="preserve">  </w:t>
      </w:r>
      <w:r w:rsidRPr="00EA243F">
        <w:rPr>
          <w:rFonts w:ascii="Arial" w:hAnsi="Arial" w:cs="Arial"/>
        </w:rPr>
        <w:t xml:space="preserve"> </w:t>
      </w:r>
      <w:r w:rsidR="00B263F7" w:rsidRPr="00EA243F">
        <w:rPr>
          <w:rFonts w:ascii="Arial" w:hAnsi="Arial" w:cs="Arial"/>
        </w:rPr>
        <w:t xml:space="preserve">a. </w:t>
      </w:r>
      <w:r w:rsidRPr="00EA243F">
        <w:rPr>
          <w:rFonts w:ascii="Arial" w:hAnsi="Arial" w:cs="Arial"/>
        </w:rPr>
        <w:t>Purchase</w:t>
      </w:r>
      <w:r w:rsidR="00A63BEE" w:rsidRPr="00EA243F">
        <w:rPr>
          <w:rFonts w:ascii="Arial" w:hAnsi="Arial" w:cs="Arial"/>
        </w:rPr>
        <w:t xml:space="preserve"> &amp; Sale</w:t>
      </w:r>
      <w:r w:rsidRPr="00EA243F">
        <w:rPr>
          <w:rFonts w:ascii="Arial" w:hAnsi="Arial" w:cs="Arial"/>
        </w:rPr>
        <w:t xml:space="preserve"> of Residential Premises by NRI / OCI</w:t>
      </w:r>
    </w:p>
    <w:p w14:paraId="60C0A86E" w14:textId="46D03FD9" w:rsidR="002F7FC7" w:rsidRPr="00EA243F" w:rsidRDefault="00E768CC" w:rsidP="002F7FC7">
      <w:pPr>
        <w:pStyle w:val="Bodytext2"/>
        <w:spacing w:after="115"/>
        <w:rPr>
          <w:rFonts w:ascii="Arial" w:hAnsi="Arial" w:cs="Arial"/>
        </w:rPr>
      </w:pPr>
      <w:proofErr w:type="spellStart"/>
      <w:r w:rsidRPr="00EA243F">
        <w:rPr>
          <w:rFonts w:ascii="Arial" w:hAnsi="Arial" w:cs="Arial"/>
        </w:rPr>
        <w:t>i</w:t>
      </w:r>
      <w:proofErr w:type="spellEnd"/>
      <w:r w:rsidR="002F7FC7" w:rsidRPr="00EA243F">
        <w:rPr>
          <w:rFonts w:ascii="Arial" w:hAnsi="Arial" w:cs="Arial"/>
        </w:rPr>
        <w:t>.</w:t>
      </w:r>
      <w:r w:rsidR="002F7FC7" w:rsidRPr="00EA243F">
        <w:rPr>
          <w:rFonts w:ascii="Arial" w:hAnsi="Arial" w:cs="Arial"/>
        </w:rPr>
        <w:tab/>
        <w:t>NRIs and OCIs do not require permission to acquire immovable property in India as general permission is available to such persons to purchase immovable property in India for their bona fide residential purpose. They are, therefore, not required to obtain separate permission from Reserve Bank.</w:t>
      </w:r>
    </w:p>
    <w:p w14:paraId="5A0A7314" w14:textId="77777777" w:rsidR="002F7FC7" w:rsidRPr="00EA243F" w:rsidRDefault="002F7FC7" w:rsidP="002F7FC7">
      <w:pPr>
        <w:pStyle w:val="Bodytext2"/>
        <w:spacing w:after="115"/>
        <w:rPr>
          <w:rFonts w:ascii="Arial" w:hAnsi="Arial" w:cs="Arial"/>
        </w:rPr>
      </w:pPr>
      <w:r w:rsidRPr="00EA243F">
        <w:rPr>
          <w:rFonts w:ascii="Arial" w:hAnsi="Arial" w:cs="Arial"/>
        </w:rPr>
        <w:tab/>
        <w:t>The property should not be agricultural land, farm house, or plantation property.</w:t>
      </w:r>
    </w:p>
    <w:p w14:paraId="5DEDAE6A" w14:textId="5B934D55" w:rsidR="002F7FC7" w:rsidRPr="00EA243F" w:rsidRDefault="00E768CC" w:rsidP="002F7FC7">
      <w:pPr>
        <w:pStyle w:val="Bodytext2"/>
        <w:spacing w:after="115"/>
        <w:rPr>
          <w:rFonts w:ascii="Arial" w:hAnsi="Arial" w:cs="Arial"/>
        </w:rPr>
      </w:pPr>
      <w:r w:rsidRPr="00EA243F">
        <w:rPr>
          <w:rFonts w:ascii="Arial" w:hAnsi="Arial" w:cs="Arial"/>
        </w:rPr>
        <w:t>ii</w:t>
      </w:r>
      <w:r w:rsidR="002F7FC7" w:rsidRPr="00EA243F">
        <w:rPr>
          <w:rFonts w:ascii="Arial" w:hAnsi="Arial" w:cs="Arial"/>
        </w:rPr>
        <w:t>.</w:t>
      </w:r>
      <w:r w:rsidR="002F7FC7" w:rsidRPr="00EA243F">
        <w:rPr>
          <w:rFonts w:ascii="Arial" w:hAnsi="Arial" w:cs="Arial"/>
        </w:rPr>
        <w:tab/>
        <w:t>The purchase consideration should be met either out of inward remittances in foreign exchange through normal banking channels or out of funds from NRE/FCNR/NRO accounts maintained with banks in India. [Rule 24(a) of NDI Rules]</w:t>
      </w:r>
    </w:p>
    <w:p w14:paraId="024904C9" w14:textId="72715260" w:rsidR="002F7FC7" w:rsidRPr="00EA243F" w:rsidRDefault="00E768CC" w:rsidP="002F7FC7">
      <w:pPr>
        <w:pStyle w:val="Bodytext2"/>
        <w:spacing w:after="115"/>
        <w:rPr>
          <w:rFonts w:ascii="Arial" w:hAnsi="Arial" w:cs="Arial"/>
        </w:rPr>
      </w:pPr>
      <w:r w:rsidRPr="00EA243F">
        <w:rPr>
          <w:rFonts w:ascii="Arial" w:hAnsi="Arial" w:cs="Arial"/>
        </w:rPr>
        <w:t>iii</w:t>
      </w:r>
      <w:r w:rsidR="002F7FC7" w:rsidRPr="00EA243F">
        <w:rPr>
          <w:rFonts w:ascii="Arial" w:hAnsi="Arial" w:cs="Arial"/>
        </w:rPr>
        <w:t>.</w:t>
      </w:r>
      <w:r w:rsidR="002F7FC7" w:rsidRPr="00EA243F">
        <w:rPr>
          <w:rFonts w:ascii="Arial" w:hAnsi="Arial" w:cs="Arial"/>
        </w:rPr>
        <w:tab/>
        <w:t>Sale of immovable properties</w:t>
      </w:r>
    </w:p>
    <w:p w14:paraId="46493231" w14:textId="75E3AC8B" w:rsidR="002F7FC7" w:rsidRPr="00EA243F" w:rsidRDefault="002F7FC7" w:rsidP="002F7FC7">
      <w:pPr>
        <w:pStyle w:val="Bodytext2"/>
        <w:spacing w:after="115"/>
        <w:rPr>
          <w:rFonts w:ascii="Arial" w:hAnsi="Arial" w:cs="Arial"/>
        </w:rPr>
      </w:pPr>
      <w:r w:rsidRPr="00EA243F">
        <w:rPr>
          <w:rFonts w:ascii="Arial" w:hAnsi="Arial" w:cs="Arial"/>
        </w:rPr>
        <w:tab/>
        <w:t xml:space="preserve">General permission is also available for sale </w:t>
      </w:r>
      <w:proofErr w:type="gramStart"/>
      <w:r w:rsidRPr="00EA243F">
        <w:rPr>
          <w:rFonts w:ascii="Arial" w:hAnsi="Arial" w:cs="Arial"/>
        </w:rPr>
        <w:t>of  immovable</w:t>
      </w:r>
      <w:proofErr w:type="gramEnd"/>
      <w:r w:rsidRPr="00EA243F">
        <w:rPr>
          <w:rFonts w:ascii="Arial" w:hAnsi="Arial" w:cs="Arial"/>
        </w:rPr>
        <w:t xml:space="preserve"> property to a person resident in India [Rule 24(d) of NDI Rules]. Further, if such property is not agricultural land/ farm house/ plantation property, it can be transferred to an NRI / OCI [Rule 24(e) of NDI Rules]. </w:t>
      </w:r>
    </w:p>
    <w:p w14:paraId="01174ADD" w14:textId="2A16A813" w:rsidR="002F7FC7" w:rsidRPr="00EA243F" w:rsidRDefault="00E768CC" w:rsidP="002F7FC7">
      <w:pPr>
        <w:pStyle w:val="Bodytext2"/>
        <w:spacing w:after="115"/>
        <w:rPr>
          <w:rFonts w:ascii="Arial" w:hAnsi="Arial" w:cs="Arial"/>
        </w:rPr>
      </w:pPr>
      <w:r w:rsidRPr="00EA243F">
        <w:rPr>
          <w:rFonts w:ascii="Arial" w:hAnsi="Arial" w:cs="Arial"/>
        </w:rPr>
        <w:t>iv</w:t>
      </w:r>
      <w:r w:rsidR="002F7FC7" w:rsidRPr="00EA243F">
        <w:rPr>
          <w:rFonts w:ascii="Arial" w:hAnsi="Arial" w:cs="Arial"/>
        </w:rPr>
        <w:t>.</w:t>
      </w:r>
      <w:r w:rsidR="002F7FC7" w:rsidRPr="00EA243F">
        <w:rPr>
          <w:rFonts w:ascii="Arial" w:hAnsi="Arial" w:cs="Arial"/>
        </w:rPr>
        <w:tab/>
        <w:t>Repatriation of sale proceeds</w:t>
      </w:r>
    </w:p>
    <w:p w14:paraId="2F11005C" w14:textId="185B7ECE" w:rsidR="002F7FC7" w:rsidRPr="00EA243F" w:rsidRDefault="002F7FC7" w:rsidP="002F7FC7">
      <w:pPr>
        <w:pStyle w:val="Bodytext2"/>
        <w:spacing w:after="115"/>
        <w:rPr>
          <w:rFonts w:ascii="Arial" w:hAnsi="Arial" w:cs="Arial"/>
        </w:rPr>
      </w:pPr>
      <w:r w:rsidRPr="00EA243F">
        <w:rPr>
          <w:rFonts w:ascii="Arial" w:hAnsi="Arial" w:cs="Arial"/>
        </w:rPr>
        <w:tab/>
        <w:t xml:space="preserve">Repatriation in respect of properties other than agricultural farm house and plantation property purchased by </w:t>
      </w:r>
      <w:r w:rsidR="00E768CC" w:rsidRPr="00EA243F">
        <w:rPr>
          <w:rFonts w:ascii="Arial" w:hAnsi="Arial" w:cs="Arial"/>
        </w:rPr>
        <w:t>NRI / OCI</w:t>
      </w:r>
      <w:r w:rsidRPr="00EA243F">
        <w:rPr>
          <w:rFonts w:ascii="Arial" w:hAnsi="Arial" w:cs="Arial"/>
        </w:rPr>
        <w:t xml:space="preserve"> is allowed to be remitted provided the amount for acquisition of the immovable property was paid in foreign exchange received through </w:t>
      </w:r>
      <w:r w:rsidRPr="00EA243F">
        <w:rPr>
          <w:rFonts w:ascii="Arial" w:hAnsi="Arial" w:cs="Arial"/>
        </w:rPr>
        <w:lastRenderedPageBreak/>
        <w:t>banking channels or out of funds held in Foreign Currency Non-Resident Account or out of funds held in Non-Resident External account.</w:t>
      </w:r>
      <w:r w:rsidR="00E768CC" w:rsidRPr="00EA243F">
        <w:rPr>
          <w:rFonts w:ascii="Arial" w:hAnsi="Arial" w:cs="Arial"/>
        </w:rPr>
        <w:t xml:space="preserve"> </w:t>
      </w:r>
      <w:r w:rsidRPr="00EA243F">
        <w:rPr>
          <w:rFonts w:ascii="Arial" w:hAnsi="Arial" w:cs="Arial"/>
        </w:rPr>
        <w:t xml:space="preserve">In the case of residential </w:t>
      </w:r>
      <w:r w:rsidR="00DA421C" w:rsidRPr="00EA243F">
        <w:rPr>
          <w:rFonts w:ascii="Arial" w:hAnsi="Arial" w:cs="Arial"/>
        </w:rPr>
        <w:t>property,</w:t>
      </w:r>
      <w:r w:rsidRPr="00EA243F">
        <w:rPr>
          <w:rFonts w:ascii="Arial" w:hAnsi="Arial" w:cs="Arial"/>
        </w:rPr>
        <w:t xml:space="preserve"> the repatriation of sale proceed is restricted to not more than two such properties</w:t>
      </w:r>
      <w:r w:rsidR="00E768CC" w:rsidRPr="00EA243F">
        <w:rPr>
          <w:rFonts w:ascii="Arial" w:hAnsi="Arial" w:cs="Arial"/>
        </w:rPr>
        <w:t xml:space="preserve"> </w:t>
      </w:r>
      <w:r w:rsidRPr="00EA243F">
        <w:rPr>
          <w:rFonts w:ascii="Arial" w:hAnsi="Arial" w:cs="Arial"/>
        </w:rPr>
        <w:t>[R</w:t>
      </w:r>
      <w:r w:rsidR="00E768CC" w:rsidRPr="00EA243F">
        <w:rPr>
          <w:rFonts w:ascii="Arial" w:hAnsi="Arial" w:cs="Arial"/>
        </w:rPr>
        <w:t>ule 29</w:t>
      </w:r>
      <w:r w:rsidRPr="00EA243F">
        <w:rPr>
          <w:rFonts w:ascii="Arial" w:hAnsi="Arial" w:cs="Arial"/>
        </w:rPr>
        <w:t>(</w:t>
      </w:r>
      <w:r w:rsidR="00E768CC" w:rsidRPr="00EA243F">
        <w:rPr>
          <w:rFonts w:ascii="Arial" w:hAnsi="Arial" w:cs="Arial"/>
        </w:rPr>
        <w:t>2</w:t>
      </w:r>
      <w:r w:rsidRPr="00EA243F">
        <w:rPr>
          <w:rFonts w:ascii="Arial" w:hAnsi="Arial" w:cs="Arial"/>
        </w:rPr>
        <w:t>) of N</w:t>
      </w:r>
      <w:r w:rsidR="00E768CC" w:rsidRPr="00EA243F">
        <w:rPr>
          <w:rFonts w:ascii="Arial" w:hAnsi="Arial" w:cs="Arial"/>
        </w:rPr>
        <w:t>DI Rules</w:t>
      </w:r>
      <w:r w:rsidRPr="00EA243F">
        <w:rPr>
          <w:rFonts w:ascii="Arial" w:hAnsi="Arial" w:cs="Arial"/>
        </w:rPr>
        <w:t>]</w:t>
      </w:r>
    </w:p>
    <w:p w14:paraId="3A478344" w14:textId="2AF68D43" w:rsidR="002F7FC7" w:rsidRPr="00EA243F" w:rsidRDefault="00E768CC" w:rsidP="002F7FC7">
      <w:pPr>
        <w:pStyle w:val="Bodytext2"/>
        <w:spacing w:after="115"/>
        <w:rPr>
          <w:rFonts w:ascii="Arial" w:hAnsi="Arial" w:cs="Arial"/>
        </w:rPr>
      </w:pPr>
      <w:r w:rsidRPr="00EA243F">
        <w:rPr>
          <w:rFonts w:ascii="Arial" w:hAnsi="Arial" w:cs="Arial"/>
        </w:rPr>
        <w:t>v</w:t>
      </w:r>
      <w:r w:rsidR="002F7FC7" w:rsidRPr="00EA243F">
        <w:rPr>
          <w:rFonts w:ascii="Arial" w:hAnsi="Arial" w:cs="Arial"/>
        </w:rPr>
        <w:t>.</w:t>
      </w:r>
      <w:r w:rsidR="002F7FC7" w:rsidRPr="00EA243F">
        <w:rPr>
          <w:rFonts w:ascii="Arial" w:hAnsi="Arial" w:cs="Arial"/>
        </w:rPr>
        <w:tab/>
        <w:t>No person being a citizen of Pakistan, Bangladesh, Sri Lanka, Afghanistan, China, Iran, Nepal, Bhutan, Hong Kong or Macau or Democratic People’s Republic of Korea (DPRK) without prior permission of the Reserve Bank shall acquire or transfer immovable property in India, other than lease, not exceeding five years. However, this prohibition shall not apply to an OCI. For the purpose of this regulation the term “citizen” shall include natural persons and legal entities [Rul</w:t>
      </w:r>
      <w:r w:rsidRPr="00EA243F">
        <w:rPr>
          <w:rFonts w:ascii="Arial" w:hAnsi="Arial" w:cs="Arial"/>
        </w:rPr>
        <w:t>e</w:t>
      </w:r>
      <w:r w:rsidR="002F7FC7" w:rsidRPr="00EA243F">
        <w:rPr>
          <w:rFonts w:ascii="Arial" w:hAnsi="Arial" w:cs="Arial"/>
        </w:rPr>
        <w:t xml:space="preserve"> </w:t>
      </w:r>
      <w:r w:rsidRPr="00EA243F">
        <w:rPr>
          <w:rFonts w:ascii="Arial" w:hAnsi="Arial" w:cs="Arial"/>
        </w:rPr>
        <w:t>31</w:t>
      </w:r>
      <w:r w:rsidR="002F7FC7" w:rsidRPr="00EA243F">
        <w:rPr>
          <w:rFonts w:ascii="Arial" w:hAnsi="Arial" w:cs="Arial"/>
        </w:rPr>
        <w:t xml:space="preserve"> of </w:t>
      </w:r>
      <w:r w:rsidRPr="00EA243F">
        <w:rPr>
          <w:rFonts w:ascii="Arial" w:hAnsi="Arial" w:cs="Arial"/>
        </w:rPr>
        <w:t>NDI Rules]</w:t>
      </w:r>
      <w:r w:rsidR="002F7FC7" w:rsidRPr="00EA243F">
        <w:rPr>
          <w:rFonts w:ascii="Arial" w:hAnsi="Arial" w:cs="Arial"/>
        </w:rPr>
        <w:t xml:space="preserve">. </w:t>
      </w:r>
    </w:p>
    <w:p w14:paraId="52E58060" w14:textId="0C755A10" w:rsidR="00343FDB" w:rsidRPr="00EA243F" w:rsidRDefault="00A63BEE" w:rsidP="00A63BEE">
      <w:pPr>
        <w:pStyle w:val="Bodytext10"/>
        <w:tabs>
          <w:tab w:val="clear" w:pos="720"/>
        </w:tabs>
        <w:spacing w:after="115"/>
        <w:ind w:left="0" w:firstLine="0"/>
        <w:rPr>
          <w:rFonts w:ascii="Arial" w:hAnsi="Arial" w:cs="Arial"/>
        </w:rPr>
      </w:pPr>
      <w:r w:rsidRPr="00EA243F">
        <w:rPr>
          <w:rFonts w:ascii="Arial" w:hAnsi="Arial" w:cs="Arial"/>
        </w:rPr>
        <w:t xml:space="preserve">    </w:t>
      </w:r>
      <w:r w:rsidR="002455D4" w:rsidRPr="00EA243F">
        <w:rPr>
          <w:rFonts w:ascii="Arial" w:hAnsi="Arial" w:cs="Arial"/>
        </w:rPr>
        <w:t xml:space="preserve">  </w:t>
      </w:r>
      <w:r w:rsidRPr="00EA243F">
        <w:rPr>
          <w:rFonts w:ascii="Arial" w:hAnsi="Arial" w:cs="Arial"/>
        </w:rPr>
        <w:t xml:space="preserve"> </w:t>
      </w:r>
      <w:r w:rsidR="00B263F7" w:rsidRPr="00EA243F">
        <w:rPr>
          <w:rFonts w:ascii="Arial" w:hAnsi="Arial" w:cs="Arial"/>
        </w:rPr>
        <w:t xml:space="preserve">b. </w:t>
      </w:r>
      <w:r w:rsidR="00343FDB" w:rsidRPr="00EA243F">
        <w:rPr>
          <w:rFonts w:ascii="Arial" w:hAnsi="Arial" w:cs="Arial"/>
        </w:rPr>
        <w:t>Acquisition of Immovable Property by NRI / OCI by way of Gift</w:t>
      </w:r>
    </w:p>
    <w:p w14:paraId="03EE926F" w14:textId="7F099F5D" w:rsidR="00343FDB" w:rsidRPr="00EA243F" w:rsidRDefault="00343FDB" w:rsidP="00343FDB">
      <w:pPr>
        <w:pStyle w:val="Bodytext10"/>
        <w:tabs>
          <w:tab w:val="clear" w:pos="720"/>
        </w:tabs>
        <w:spacing w:after="115"/>
        <w:ind w:left="567" w:hanging="567"/>
        <w:rPr>
          <w:rFonts w:ascii="Arial" w:hAnsi="Arial" w:cs="Arial"/>
        </w:rPr>
      </w:pPr>
      <w:r w:rsidRPr="00EA243F">
        <w:rPr>
          <w:rFonts w:ascii="Arial" w:hAnsi="Arial" w:cs="Arial"/>
        </w:rPr>
        <w:tab/>
        <w:t>As permitted under Rule 24(b) of NDI Rules, an NRI / OCI may acquire any immovable property in India other than agricultural land or farm house or plantation property by way of gift from a PRII or from an NRI or from an OCI, who in any case is a relative as defined in clause (77) of section 2 of the Companies Act, 2013.</w:t>
      </w:r>
    </w:p>
    <w:p w14:paraId="4918D2B0" w14:textId="6DB70776" w:rsidR="00A63BEE" w:rsidRPr="00EA243F" w:rsidRDefault="00343FDB" w:rsidP="00A63BEE">
      <w:pPr>
        <w:pStyle w:val="Bodytext10"/>
        <w:tabs>
          <w:tab w:val="clear" w:pos="720"/>
        </w:tabs>
        <w:spacing w:after="115"/>
        <w:ind w:left="0" w:firstLine="0"/>
        <w:rPr>
          <w:rFonts w:ascii="Arial" w:hAnsi="Arial" w:cs="Arial"/>
        </w:rPr>
      </w:pPr>
      <w:r w:rsidRPr="00EA243F">
        <w:rPr>
          <w:rFonts w:ascii="Arial" w:hAnsi="Arial" w:cs="Arial"/>
        </w:rPr>
        <w:t xml:space="preserve">     c.  </w:t>
      </w:r>
      <w:r w:rsidR="00A63BEE" w:rsidRPr="00EA243F">
        <w:rPr>
          <w:rFonts w:ascii="Arial" w:hAnsi="Arial" w:cs="Arial"/>
        </w:rPr>
        <w:t>Letting-out of properties in India by NRI / OCI</w:t>
      </w:r>
    </w:p>
    <w:p w14:paraId="15789707" w14:textId="45D3D8E7" w:rsidR="009D3F1A" w:rsidRPr="00EA243F" w:rsidRDefault="00A63BEE" w:rsidP="00A63BEE">
      <w:pPr>
        <w:pStyle w:val="Bodytext2"/>
        <w:tabs>
          <w:tab w:val="clear" w:pos="1260"/>
          <w:tab w:val="left" w:pos="1560"/>
        </w:tabs>
        <w:spacing w:after="115"/>
        <w:ind w:left="567" w:firstLine="0"/>
        <w:rPr>
          <w:rFonts w:ascii="Arial" w:hAnsi="Arial" w:cs="Arial"/>
        </w:rPr>
      </w:pPr>
      <w:r w:rsidRPr="00EA243F">
        <w:rPr>
          <w:rFonts w:ascii="Arial" w:hAnsi="Arial" w:cs="Arial"/>
        </w:rPr>
        <w:t xml:space="preserve">General permission is available to NRIs for letting out any immovable property in India. The rental income or proceeds of any investment of such income </w:t>
      </w:r>
      <w:r w:rsidRPr="00EA243F">
        <w:rPr>
          <w:rFonts w:ascii="Arial" w:eastAsiaTheme="minorHAnsi" w:hAnsi="Arial" w:cs="Arial"/>
          <w:lang w:val="en-IN"/>
        </w:rPr>
        <w:t>may be</w:t>
      </w:r>
      <w:r w:rsidRPr="00EA243F">
        <w:rPr>
          <w:rFonts w:ascii="Arial" w:hAnsi="Arial" w:cs="Arial"/>
        </w:rPr>
        <w:t xml:space="preserve"> credited to NRO/NRE account.</w:t>
      </w:r>
    </w:p>
    <w:p w14:paraId="03653D56" w14:textId="49EBFA80" w:rsidR="00B263F7" w:rsidRPr="00EA243F" w:rsidRDefault="00B263F7" w:rsidP="00B263F7">
      <w:pPr>
        <w:pStyle w:val="Bodytext10"/>
        <w:tabs>
          <w:tab w:val="clear" w:pos="720"/>
        </w:tabs>
        <w:spacing w:after="115"/>
        <w:ind w:left="0" w:firstLine="0"/>
        <w:rPr>
          <w:rFonts w:ascii="Arial" w:hAnsi="Arial" w:cs="Arial"/>
        </w:rPr>
      </w:pPr>
      <w:r w:rsidRPr="00EA243F">
        <w:rPr>
          <w:rFonts w:ascii="Arial" w:hAnsi="Arial" w:cs="Arial"/>
        </w:rPr>
        <w:t xml:space="preserve">     </w:t>
      </w:r>
      <w:r w:rsidR="00343FDB" w:rsidRPr="00EA243F">
        <w:rPr>
          <w:rFonts w:ascii="Arial" w:hAnsi="Arial" w:cs="Arial"/>
        </w:rPr>
        <w:t>d</w:t>
      </w:r>
      <w:r w:rsidRPr="00EA243F">
        <w:rPr>
          <w:rFonts w:ascii="Arial" w:hAnsi="Arial" w:cs="Arial"/>
        </w:rPr>
        <w:t>. Housing loans availed by NRI / OCI to acquire property in India</w:t>
      </w:r>
    </w:p>
    <w:p w14:paraId="4DFA88D6" w14:textId="75062EE2" w:rsidR="00B263F7" w:rsidRPr="00EA243F" w:rsidRDefault="00B263F7" w:rsidP="00B263F7">
      <w:pPr>
        <w:pStyle w:val="Bodytext10"/>
        <w:tabs>
          <w:tab w:val="clear" w:pos="720"/>
          <w:tab w:val="left" w:pos="1276"/>
        </w:tabs>
        <w:spacing w:after="115"/>
        <w:ind w:left="567" w:firstLine="0"/>
        <w:rPr>
          <w:rFonts w:ascii="Arial" w:hAnsi="Arial" w:cs="Arial"/>
        </w:rPr>
      </w:pPr>
      <w:r w:rsidRPr="00EA243F">
        <w:rPr>
          <w:rFonts w:ascii="Arial" w:hAnsi="Arial" w:cs="Arial"/>
        </w:rPr>
        <w:t xml:space="preserve">General permission is available to </w:t>
      </w:r>
      <w:proofErr w:type="spellStart"/>
      <w:r w:rsidRPr="00EA243F">
        <w:rPr>
          <w:rFonts w:ascii="Arial" w:hAnsi="Arial" w:cs="Arial"/>
        </w:rPr>
        <w:t>authorised</w:t>
      </w:r>
      <w:proofErr w:type="spellEnd"/>
      <w:r w:rsidRPr="00EA243F">
        <w:rPr>
          <w:rFonts w:ascii="Arial" w:hAnsi="Arial" w:cs="Arial"/>
        </w:rPr>
        <w:t xml:space="preserve"> dealers and housing finance institutions approved by National Housing Bank</w:t>
      </w:r>
      <w:r w:rsidRPr="00EA243F">
        <w:rPr>
          <w:rFonts w:ascii="Arial" w:eastAsiaTheme="minorHAnsi" w:hAnsi="Arial" w:cs="Arial"/>
          <w:lang w:val="en-IN"/>
        </w:rPr>
        <w:t>,</w:t>
      </w:r>
      <w:r w:rsidRPr="00EA243F">
        <w:rPr>
          <w:rFonts w:ascii="Arial" w:hAnsi="Arial" w:cs="Arial"/>
        </w:rPr>
        <w:t xml:space="preserve"> providing housing finance to grant housing loans to NRI / OCI for purchase of residential accommodation, subject to the following conditions. </w:t>
      </w:r>
    </w:p>
    <w:p w14:paraId="1F60650B" w14:textId="6B34F66C" w:rsidR="00B263F7" w:rsidRPr="00EA243F" w:rsidRDefault="00B263F7" w:rsidP="00B263F7">
      <w:pPr>
        <w:pStyle w:val="Bodytext10"/>
        <w:tabs>
          <w:tab w:val="clear" w:pos="720"/>
          <w:tab w:val="left" w:pos="1843"/>
        </w:tabs>
        <w:spacing w:after="115"/>
        <w:ind w:left="993" w:hanging="284"/>
        <w:rPr>
          <w:rFonts w:ascii="Arial" w:hAnsi="Arial" w:cs="Arial"/>
        </w:rPr>
      </w:pPr>
      <w:r w:rsidRPr="00EA243F">
        <w:rPr>
          <w:rFonts w:ascii="Arial" w:hAnsi="Arial" w:cs="Arial"/>
        </w:rPr>
        <w:t>a)</w:t>
      </w:r>
      <w:r w:rsidRPr="00EA243F">
        <w:rPr>
          <w:rFonts w:ascii="Arial" w:hAnsi="Arial" w:cs="Arial"/>
        </w:rPr>
        <w:tab/>
        <w:t xml:space="preserve">The quantum of loans, margin money and the period of repayment shall be at par with those applicable to housing finance provided to </w:t>
      </w:r>
      <w:r w:rsidRPr="00EA243F">
        <w:rPr>
          <w:rFonts w:ascii="Arial" w:eastAsiaTheme="minorHAnsi" w:hAnsi="Arial" w:cs="Arial"/>
          <w:lang w:val="en-IN"/>
        </w:rPr>
        <w:t>resident</w:t>
      </w:r>
      <w:r w:rsidR="00956011" w:rsidRPr="00EA243F">
        <w:rPr>
          <w:rFonts w:ascii="Arial" w:eastAsiaTheme="minorHAnsi" w:hAnsi="Arial" w:cs="Arial"/>
          <w:lang w:val="en-IN"/>
        </w:rPr>
        <w:t>s</w:t>
      </w:r>
      <w:r w:rsidRPr="00EA243F">
        <w:rPr>
          <w:rFonts w:ascii="Arial" w:hAnsi="Arial" w:cs="Arial"/>
        </w:rPr>
        <w:t xml:space="preserve"> in India. </w:t>
      </w:r>
    </w:p>
    <w:p w14:paraId="50110EAB" w14:textId="6CA01807" w:rsidR="00B263F7" w:rsidRPr="00EA243F" w:rsidRDefault="00B263F7" w:rsidP="00B263F7">
      <w:pPr>
        <w:pStyle w:val="Bodytext10"/>
        <w:tabs>
          <w:tab w:val="clear" w:pos="720"/>
          <w:tab w:val="left" w:pos="1843"/>
        </w:tabs>
        <w:spacing w:after="115"/>
        <w:ind w:left="993" w:hanging="284"/>
        <w:rPr>
          <w:rFonts w:ascii="Arial" w:hAnsi="Arial" w:cs="Arial"/>
        </w:rPr>
      </w:pPr>
      <w:r w:rsidRPr="00EA243F">
        <w:rPr>
          <w:rFonts w:ascii="Arial" w:hAnsi="Arial" w:cs="Arial"/>
        </w:rPr>
        <w:t>b)</w:t>
      </w:r>
      <w:r w:rsidRPr="00EA243F">
        <w:rPr>
          <w:rFonts w:ascii="Arial" w:hAnsi="Arial" w:cs="Arial"/>
        </w:rPr>
        <w:tab/>
        <w:t>The loan amount shall not be credited to Non-Resident External (NRE) / Foreign Currency Non-Resident (FCNR) account of the borrower.</w:t>
      </w:r>
    </w:p>
    <w:p w14:paraId="396C8E63" w14:textId="77777777" w:rsidR="00B263F7" w:rsidRPr="00EA243F" w:rsidRDefault="00B263F7" w:rsidP="00B263F7">
      <w:pPr>
        <w:pStyle w:val="Bodytext10"/>
        <w:tabs>
          <w:tab w:val="clear" w:pos="720"/>
          <w:tab w:val="left" w:pos="1843"/>
        </w:tabs>
        <w:spacing w:after="115"/>
        <w:ind w:left="993" w:hanging="284"/>
        <w:rPr>
          <w:rFonts w:ascii="Arial" w:hAnsi="Arial" w:cs="Arial"/>
        </w:rPr>
      </w:pPr>
      <w:r w:rsidRPr="00EA243F">
        <w:rPr>
          <w:rFonts w:ascii="Arial" w:hAnsi="Arial" w:cs="Arial"/>
        </w:rPr>
        <w:t>c)</w:t>
      </w:r>
      <w:r w:rsidRPr="00EA243F">
        <w:rPr>
          <w:rFonts w:ascii="Arial" w:hAnsi="Arial" w:cs="Arial"/>
        </w:rPr>
        <w:tab/>
        <w:t>The loan shall be fully secured by equitable mortgage of the property proposed to be acquired, and if necessary, also by lien on the borrower’s other assets in India.</w:t>
      </w:r>
    </w:p>
    <w:p w14:paraId="149F44C2" w14:textId="3801A5C1" w:rsidR="00B263F7" w:rsidRPr="00EA243F" w:rsidRDefault="00B263F7" w:rsidP="00B263F7">
      <w:pPr>
        <w:pStyle w:val="Bodytext10"/>
        <w:tabs>
          <w:tab w:val="clear" w:pos="720"/>
          <w:tab w:val="left" w:pos="1843"/>
        </w:tabs>
        <w:spacing w:after="115"/>
        <w:ind w:left="993" w:hanging="284"/>
        <w:rPr>
          <w:rFonts w:ascii="Arial" w:hAnsi="Arial" w:cs="Arial"/>
        </w:rPr>
      </w:pPr>
      <w:r w:rsidRPr="00EA243F">
        <w:rPr>
          <w:rFonts w:ascii="Arial" w:hAnsi="Arial" w:cs="Arial"/>
        </w:rPr>
        <w:t>d)</w:t>
      </w:r>
      <w:r w:rsidRPr="00EA243F">
        <w:rPr>
          <w:rFonts w:ascii="Arial" w:hAnsi="Arial" w:cs="Arial"/>
        </w:rPr>
        <w:tab/>
        <w:t xml:space="preserve">The instalment of loan, interest and other charges, if any, shall be paid by the borrower by remittances from outside India through normal banking channels or out of funds in his Non-Resident External (NRE) / Foreign Currency </w:t>
      </w:r>
      <w:r w:rsidR="00DA421C" w:rsidRPr="00EA243F">
        <w:rPr>
          <w:rFonts w:ascii="Arial" w:hAnsi="Arial" w:cs="Arial"/>
        </w:rPr>
        <w:t>Non-Resident</w:t>
      </w:r>
      <w:r w:rsidRPr="00EA243F">
        <w:rPr>
          <w:rFonts w:ascii="Arial" w:hAnsi="Arial" w:cs="Arial"/>
        </w:rPr>
        <w:t xml:space="preserve"> (FCNR) / </w:t>
      </w:r>
      <w:r w:rsidR="00DA421C" w:rsidRPr="00EA243F">
        <w:rPr>
          <w:rFonts w:ascii="Arial" w:hAnsi="Arial" w:cs="Arial"/>
        </w:rPr>
        <w:t>Non-Resident</w:t>
      </w:r>
      <w:r w:rsidRPr="00EA243F">
        <w:rPr>
          <w:rFonts w:ascii="Arial" w:hAnsi="Arial" w:cs="Arial"/>
        </w:rPr>
        <w:t xml:space="preserve"> Ordinary (NRO) account in India, or out of rental income derived from renting out the property acquired by </w:t>
      </w:r>
      <w:proofErr w:type="spellStart"/>
      <w:r w:rsidRPr="00EA243F">
        <w:rPr>
          <w:rFonts w:ascii="Arial" w:hAnsi="Arial" w:cs="Arial"/>
        </w:rPr>
        <w:t>utilisation</w:t>
      </w:r>
      <w:proofErr w:type="spellEnd"/>
      <w:r w:rsidRPr="00EA243F">
        <w:rPr>
          <w:rFonts w:ascii="Arial" w:hAnsi="Arial" w:cs="Arial"/>
        </w:rPr>
        <w:t xml:space="preserve"> of the loan.</w:t>
      </w:r>
    </w:p>
    <w:p w14:paraId="3D1D8352" w14:textId="77777777" w:rsidR="00B263F7" w:rsidRPr="00EA243F" w:rsidRDefault="00B263F7" w:rsidP="00B263F7">
      <w:pPr>
        <w:pStyle w:val="Bodytext10"/>
        <w:tabs>
          <w:tab w:val="clear" w:pos="720"/>
          <w:tab w:val="left" w:pos="1843"/>
        </w:tabs>
        <w:spacing w:after="115"/>
        <w:ind w:left="993" w:hanging="284"/>
        <w:rPr>
          <w:rFonts w:ascii="Arial" w:hAnsi="Arial" w:cs="Arial"/>
        </w:rPr>
      </w:pPr>
      <w:r w:rsidRPr="00EA243F">
        <w:rPr>
          <w:rFonts w:ascii="Arial" w:hAnsi="Arial" w:cs="Arial"/>
        </w:rPr>
        <w:t>e)</w:t>
      </w:r>
      <w:r w:rsidRPr="00EA243F">
        <w:rPr>
          <w:rFonts w:ascii="Arial" w:hAnsi="Arial" w:cs="Arial"/>
        </w:rPr>
        <w:tab/>
        <w:t>The rate of interest on the loan shall conform to the directives issued by the Reserve Bank or, as the case may be, by the National Housing Bank.</w:t>
      </w:r>
    </w:p>
    <w:p w14:paraId="3043A726" w14:textId="6C7F7D3C" w:rsidR="00B263F7" w:rsidRPr="00EA243F" w:rsidRDefault="00B263F7" w:rsidP="00B263F7">
      <w:pPr>
        <w:pStyle w:val="Bodytext10"/>
        <w:spacing w:after="115"/>
        <w:rPr>
          <w:rFonts w:ascii="Arial" w:hAnsi="Arial" w:cs="Arial"/>
        </w:rPr>
      </w:pPr>
      <w:r w:rsidRPr="00EA243F">
        <w:rPr>
          <w:rFonts w:ascii="Arial" w:hAnsi="Arial" w:cs="Arial"/>
        </w:rPr>
        <w:tab/>
        <w:t xml:space="preserve">    [Regulation </w:t>
      </w:r>
      <w:r w:rsidR="00D47A3C" w:rsidRPr="00EA243F">
        <w:rPr>
          <w:rFonts w:ascii="Arial" w:hAnsi="Arial" w:cs="Arial"/>
        </w:rPr>
        <w:t>7(B)</w:t>
      </w:r>
      <w:r w:rsidRPr="00EA243F">
        <w:rPr>
          <w:rFonts w:ascii="Arial" w:hAnsi="Arial" w:cs="Arial"/>
        </w:rPr>
        <w:t xml:space="preserve"> of Notification No. FEMA </w:t>
      </w:r>
      <w:r w:rsidR="00D47A3C" w:rsidRPr="00EA243F">
        <w:rPr>
          <w:rFonts w:ascii="Arial" w:hAnsi="Arial" w:cs="Arial"/>
        </w:rPr>
        <w:t>3(R)</w:t>
      </w:r>
      <w:r w:rsidRPr="00EA243F">
        <w:rPr>
          <w:rFonts w:ascii="Arial" w:hAnsi="Arial" w:cs="Arial"/>
        </w:rPr>
        <w:t>]</w:t>
      </w:r>
    </w:p>
    <w:p w14:paraId="635B63F3" w14:textId="199FD68A" w:rsidR="00B263F7" w:rsidRPr="00EA243F" w:rsidRDefault="00956011" w:rsidP="00B263F7">
      <w:pPr>
        <w:pStyle w:val="Bodytext10"/>
        <w:tabs>
          <w:tab w:val="clear" w:pos="720"/>
          <w:tab w:val="left" w:pos="1276"/>
        </w:tabs>
        <w:spacing w:after="115"/>
        <w:ind w:left="567" w:firstLine="0"/>
        <w:rPr>
          <w:rFonts w:ascii="Arial" w:hAnsi="Arial" w:cs="Arial"/>
        </w:rPr>
      </w:pPr>
      <w:r w:rsidRPr="00EA243F">
        <w:rPr>
          <w:rFonts w:ascii="Arial" w:hAnsi="Arial" w:cs="Arial"/>
        </w:rPr>
        <w:t xml:space="preserve">If </w:t>
      </w:r>
      <w:r w:rsidRPr="00EA243F">
        <w:rPr>
          <w:rFonts w:ascii="Arial" w:eastAsiaTheme="minorHAnsi" w:hAnsi="Arial" w:cs="Arial"/>
          <w:lang w:val="en-IN"/>
        </w:rPr>
        <w:t>s</w:t>
      </w:r>
      <w:r w:rsidR="00B263F7" w:rsidRPr="00EA243F">
        <w:rPr>
          <w:rFonts w:ascii="Arial" w:eastAsiaTheme="minorHAnsi" w:hAnsi="Arial" w:cs="Arial"/>
          <w:lang w:val="en-IN"/>
        </w:rPr>
        <w:t>ale</w:t>
      </w:r>
      <w:r w:rsidR="00B263F7" w:rsidRPr="00EA243F">
        <w:rPr>
          <w:rFonts w:ascii="Arial" w:hAnsi="Arial" w:cs="Arial"/>
        </w:rPr>
        <w:t xml:space="preserve"> proceeds of house is financed through the loan and repayment of installments of loan is out of NRO account then in such a case sale proceeds cannot be repatriated. However, if instalments of loan are paid by remittance in foreign exchange received through banking channel or out of NRE / FCNR account then repatriation of sale proceeds in foreign currency is permitted.</w:t>
      </w:r>
    </w:p>
    <w:p w14:paraId="09E61041" w14:textId="28E34BD9" w:rsidR="009D3F1A" w:rsidRPr="00EA243F" w:rsidRDefault="00BC139B" w:rsidP="00B263F7">
      <w:pPr>
        <w:spacing w:after="120"/>
        <w:ind w:left="360" w:hanging="360"/>
        <w:rPr>
          <w:rFonts w:ascii="Arial" w:hAnsi="Arial" w:cs="Arial"/>
          <w:sz w:val="20"/>
          <w:szCs w:val="20"/>
        </w:rPr>
      </w:pPr>
      <w:r w:rsidRPr="00EA243F">
        <w:rPr>
          <w:rFonts w:ascii="Arial" w:hAnsi="Arial" w:cs="Arial"/>
          <w:noProof/>
          <w:sz w:val="20"/>
          <w:szCs w:val="20"/>
          <w:lang w:val="en-US"/>
        </w:rPr>
        <w:lastRenderedPageBreak/>
        <mc:AlternateContent>
          <mc:Choice Requires="wps">
            <w:drawing>
              <wp:anchor distT="45720" distB="45720" distL="114300" distR="114300" simplePos="0" relativeHeight="251702272" behindDoc="0" locked="0" layoutInCell="1" allowOverlap="1" wp14:anchorId="50A56077" wp14:editId="465B1944">
                <wp:simplePos x="0" y="0"/>
                <wp:positionH relativeFrom="column">
                  <wp:posOffset>428625</wp:posOffset>
                </wp:positionH>
                <wp:positionV relativeFrom="paragraph">
                  <wp:posOffset>33020</wp:posOffset>
                </wp:positionV>
                <wp:extent cx="4791075" cy="3105150"/>
                <wp:effectExtent l="0" t="0" r="28575"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3105150"/>
                        </a:xfrm>
                        <a:prstGeom prst="rect">
                          <a:avLst/>
                        </a:prstGeom>
                        <a:solidFill>
                          <a:srgbClr val="FFFFFF"/>
                        </a:solidFill>
                        <a:ln w="9525">
                          <a:solidFill>
                            <a:srgbClr val="000000"/>
                          </a:solidFill>
                          <a:miter lim="800000"/>
                          <a:headEnd/>
                          <a:tailEnd/>
                        </a:ln>
                      </wps:spPr>
                      <wps:txbx>
                        <w:txbxContent>
                          <w:p w14:paraId="4D6D159B" w14:textId="3FE60EEA" w:rsidR="00DB3DDF" w:rsidRDefault="00DB3DDF" w:rsidP="00BC139B">
                            <w:pPr>
                              <w:rPr>
                                <w:lang w:val="en-US"/>
                              </w:rPr>
                            </w:pPr>
                            <w:r w:rsidRPr="007B347D">
                              <w:rPr>
                                <w:b/>
                                <w:lang w:val="en-US"/>
                              </w:rPr>
                              <w:t>POSER:</w:t>
                            </w:r>
                            <w:r>
                              <w:rPr>
                                <w:lang w:val="en-US"/>
                              </w:rPr>
                              <w:t xml:space="preserve"> </w:t>
                            </w:r>
                            <w:r w:rsidRPr="00BC139B">
                              <w:rPr>
                                <w:lang w:val="en-US"/>
                              </w:rPr>
                              <w:t>Can an NRI/OCI acquire property from another NRI/OCI from outside India by directly remitting funds from his foreign bank account to the seller NRI’s foreign bank account? Participants may discuss if such transaction is permitted and its implications</w:t>
                            </w:r>
                            <w:r>
                              <w:rPr>
                                <w:lang w:val="en-US"/>
                              </w:rPr>
                              <w:t>.</w:t>
                            </w:r>
                          </w:p>
                          <w:p w14:paraId="3BFB8E76" w14:textId="29316192" w:rsidR="00DB3DDF" w:rsidRPr="00BC139B" w:rsidRDefault="00DB3DDF" w:rsidP="00BC139B">
                            <w:pPr>
                              <w:rPr>
                                <w:lang w:val="en-US"/>
                              </w:rPr>
                            </w:pPr>
                            <w:r>
                              <w:rPr>
                                <w:lang w:val="en-US"/>
                              </w:rPr>
                              <w:t xml:space="preserve">Lead: </w:t>
                            </w:r>
                            <w:r w:rsidRPr="00BC139B">
                              <w:rPr>
                                <w:lang w:val="en-US"/>
                              </w:rPr>
                              <w:t xml:space="preserve">As per Rule 24 of NDI Rules, </w:t>
                            </w:r>
                            <w:r>
                              <w:rPr>
                                <w:rFonts w:ascii="Arial" w:hAnsi="Arial" w:cs="Arial"/>
                                <w:color w:val="FF0000"/>
                                <w:sz w:val="20"/>
                                <w:szCs w:val="20"/>
                                <w:highlight w:val="yellow"/>
                              </w:rPr>
                              <w:t>a</w:t>
                            </w:r>
                            <w:r w:rsidRPr="000C3FD0">
                              <w:rPr>
                                <w:rFonts w:ascii="Arial" w:hAnsi="Arial" w:cs="Arial"/>
                                <w:color w:val="FF0000"/>
                                <w:sz w:val="20"/>
                                <w:szCs w:val="20"/>
                                <w:highlight w:val="yellow"/>
                              </w:rPr>
                              <w:t>n</w:t>
                            </w:r>
                            <w:r w:rsidRPr="00BC139B">
                              <w:rPr>
                                <w:lang w:val="en-US"/>
                              </w:rPr>
                              <w:t xml:space="preserve"> NRI/ OCI may acquire immovable property in India other than an agricultural land or farm house or plantation property: Provided that the consideration, if any, for transfer, shall be made out of :</w:t>
                            </w:r>
                          </w:p>
                          <w:p w14:paraId="3C951E42" w14:textId="77777777" w:rsidR="00DB3DDF" w:rsidRPr="00BC139B" w:rsidRDefault="00DB3DDF" w:rsidP="00BC139B">
                            <w:pPr>
                              <w:rPr>
                                <w:lang w:val="en-US"/>
                              </w:rPr>
                            </w:pPr>
                            <w:r w:rsidRPr="00BC139B">
                              <w:rPr>
                                <w:lang w:val="en-US"/>
                              </w:rPr>
                              <w:t>(</w:t>
                            </w:r>
                            <w:proofErr w:type="spellStart"/>
                            <w:r w:rsidRPr="00BC139B">
                              <w:rPr>
                                <w:lang w:val="en-US"/>
                              </w:rPr>
                              <w:t>i</w:t>
                            </w:r>
                            <w:proofErr w:type="spellEnd"/>
                            <w:r w:rsidRPr="00BC139B">
                              <w:rPr>
                                <w:lang w:val="en-US"/>
                              </w:rPr>
                              <w:t xml:space="preserve">)   funds received in India through banking channels by way of inward remittance from any place outside </w:t>
                            </w:r>
                            <w:proofErr w:type="gramStart"/>
                            <w:r w:rsidRPr="00BC139B">
                              <w:rPr>
                                <w:lang w:val="en-US"/>
                              </w:rPr>
                              <w:t>India ;</w:t>
                            </w:r>
                            <w:proofErr w:type="gramEnd"/>
                            <w:r w:rsidRPr="00BC139B">
                              <w:rPr>
                                <w:lang w:val="en-US"/>
                              </w:rPr>
                              <w:t xml:space="preserve"> or</w:t>
                            </w:r>
                          </w:p>
                          <w:p w14:paraId="3FB69834" w14:textId="77777777" w:rsidR="00DB3DDF" w:rsidRPr="00BC139B" w:rsidRDefault="00DB3DDF" w:rsidP="00BC139B">
                            <w:pPr>
                              <w:rPr>
                                <w:lang w:val="en-US"/>
                              </w:rPr>
                            </w:pPr>
                            <w:r w:rsidRPr="00BC139B">
                              <w:rPr>
                                <w:lang w:val="en-US"/>
                              </w:rPr>
                              <w:t>(ii) funds held in any non-resident account maintained in accordance with the provisions of the Act, rules or regulations framed thereunder:</w:t>
                            </w:r>
                          </w:p>
                          <w:p w14:paraId="28BED64F" w14:textId="0039117A" w:rsidR="00DB3DDF" w:rsidRDefault="00DB3DDF" w:rsidP="00BC139B">
                            <w:pPr>
                              <w:rPr>
                                <w:lang w:val="en-US"/>
                              </w:rPr>
                            </w:pPr>
                            <w:r w:rsidRPr="00BC139B">
                              <w:rPr>
                                <w:lang w:val="en-US"/>
                              </w:rPr>
                              <w:t>Provided further that no payment for any transfer of immovable property shall be made either by traveler’s cheque or by foreign currency notes or by any other mode other than those specifically permitted under this clause;</w:t>
                            </w:r>
                          </w:p>
                          <w:p w14:paraId="28BCF96D" w14:textId="74B9A449" w:rsidR="00DB3DDF" w:rsidRDefault="00DB3DDF" w:rsidP="00BC139B">
                            <w:pPr>
                              <w:rPr>
                                <w:lang w:val="en-US"/>
                              </w:rPr>
                            </w:pPr>
                          </w:p>
                          <w:p w14:paraId="10E06E9F" w14:textId="0D008509" w:rsidR="00DB3DDF" w:rsidRDefault="00DB3DDF" w:rsidP="00BC139B">
                            <w:pPr>
                              <w:rPr>
                                <w:lang w:val="en-US"/>
                              </w:rPr>
                            </w:pPr>
                          </w:p>
                          <w:p w14:paraId="654EEAE1" w14:textId="77777777" w:rsidR="00DB3DDF" w:rsidRPr="007B2A58" w:rsidRDefault="00DB3DDF" w:rsidP="00BC139B">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56077" id="_x0000_s1038" type="#_x0000_t202" style="position:absolute;left:0;text-align:left;margin-left:33.75pt;margin-top:2.6pt;width:377.25pt;height:244.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">
                <v:textbox>
                  <w:txbxContent>
                    <w:p w14:paraId="4D6D159B" w14:textId="3FE60EEA" w:rsidR="00DB3DDF" w:rsidRDefault="00DB3DDF" w:rsidP="00BC139B">
                      <w:pPr>
                        <w:rPr>
                          <w:lang w:val="en-US"/>
                        </w:rPr>
                      </w:pPr>
                      <w:r w:rsidRPr="007B347D">
                        <w:rPr>
                          <w:b/>
                          <w:lang w:val="en-US"/>
                        </w:rPr>
                        <w:t>POSER:</w:t>
                      </w:r>
                      <w:r>
                        <w:rPr>
                          <w:lang w:val="en-US"/>
                        </w:rPr>
                        <w:t xml:space="preserve"> </w:t>
                      </w:r>
                      <w:r w:rsidRPr="00BC139B">
                        <w:rPr>
                          <w:lang w:val="en-US"/>
                        </w:rPr>
                        <w:t>Can an NRI/OCI acquire property from another NRI/OCI from outside India by directly remitting funds from his foreign bank account to the seller NRI’s foreign bank account? Participants may discuss if such transaction is permitted and its implications</w:t>
                      </w:r>
                      <w:r>
                        <w:rPr>
                          <w:lang w:val="en-US"/>
                        </w:rPr>
                        <w:t>.</w:t>
                      </w:r>
                    </w:p>
                    <w:p w14:paraId="3BFB8E76" w14:textId="29316192" w:rsidR="00DB3DDF" w:rsidRPr="00BC139B" w:rsidRDefault="00DB3DDF" w:rsidP="00BC139B">
                      <w:pPr>
                        <w:rPr>
                          <w:lang w:val="en-US"/>
                        </w:rPr>
                      </w:pPr>
                      <w:r>
                        <w:rPr>
                          <w:lang w:val="en-US"/>
                        </w:rPr>
                        <w:t xml:space="preserve">Lead: </w:t>
                      </w:r>
                      <w:r w:rsidRPr="00BC139B">
                        <w:rPr>
                          <w:lang w:val="en-US"/>
                        </w:rPr>
                        <w:t xml:space="preserve">As per Rule 24 of NDI Rules, </w:t>
                      </w:r>
                      <w:r>
                        <w:rPr>
                          <w:rFonts w:ascii="Arial" w:hAnsi="Arial" w:cs="Arial"/>
                          <w:color w:val="FF0000"/>
                          <w:sz w:val="20"/>
                          <w:szCs w:val="20"/>
                          <w:highlight w:val="yellow"/>
                        </w:rPr>
                        <w:t>a</w:t>
                      </w:r>
                      <w:r w:rsidRPr="000C3FD0">
                        <w:rPr>
                          <w:rFonts w:ascii="Arial" w:hAnsi="Arial" w:cs="Arial"/>
                          <w:color w:val="FF0000"/>
                          <w:sz w:val="20"/>
                          <w:szCs w:val="20"/>
                          <w:highlight w:val="yellow"/>
                        </w:rPr>
                        <w:t>n</w:t>
                      </w:r>
                      <w:r w:rsidRPr="00BC139B">
                        <w:rPr>
                          <w:lang w:val="en-US"/>
                        </w:rPr>
                        <w:t xml:space="preserve"> NRI/ OCI may acquire immovable property in India other than an agricultural land or farm house or plantation property: Provided that the consideration, if any, for transfer, shall be made out of :</w:t>
                      </w:r>
                    </w:p>
                    <w:p w14:paraId="3C951E42" w14:textId="77777777" w:rsidR="00DB3DDF" w:rsidRPr="00BC139B" w:rsidRDefault="00DB3DDF" w:rsidP="00BC139B">
                      <w:pPr>
                        <w:rPr>
                          <w:lang w:val="en-US"/>
                        </w:rPr>
                      </w:pPr>
                      <w:r w:rsidRPr="00BC139B">
                        <w:rPr>
                          <w:lang w:val="en-US"/>
                        </w:rPr>
                        <w:t>(</w:t>
                      </w:r>
                      <w:proofErr w:type="spellStart"/>
                      <w:r w:rsidRPr="00BC139B">
                        <w:rPr>
                          <w:lang w:val="en-US"/>
                        </w:rPr>
                        <w:t>i</w:t>
                      </w:r>
                      <w:proofErr w:type="spellEnd"/>
                      <w:r w:rsidRPr="00BC139B">
                        <w:rPr>
                          <w:lang w:val="en-US"/>
                        </w:rPr>
                        <w:t xml:space="preserve">)   </w:t>
                      </w:r>
                      <w:proofErr w:type="gramStart"/>
                      <w:r w:rsidRPr="00BC139B">
                        <w:rPr>
                          <w:lang w:val="en-US"/>
                        </w:rPr>
                        <w:t>funds</w:t>
                      </w:r>
                      <w:proofErr w:type="gramEnd"/>
                      <w:r w:rsidRPr="00BC139B">
                        <w:rPr>
                          <w:lang w:val="en-US"/>
                        </w:rPr>
                        <w:t xml:space="preserve"> received in India through banking channels by way of inward remittance from any place outside India ; or</w:t>
                      </w:r>
                    </w:p>
                    <w:p w14:paraId="3FB69834" w14:textId="77777777" w:rsidR="00DB3DDF" w:rsidRPr="00BC139B" w:rsidRDefault="00DB3DDF" w:rsidP="00BC139B">
                      <w:pPr>
                        <w:rPr>
                          <w:lang w:val="en-US"/>
                        </w:rPr>
                      </w:pPr>
                      <w:r w:rsidRPr="00BC139B">
                        <w:rPr>
                          <w:lang w:val="en-US"/>
                        </w:rPr>
                        <w:t xml:space="preserve">(ii) </w:t>
                      </w:r>
                      <w:proofErr w:type="gramStart"/>
                      <w:r w:rsidRPr="00BC139B">
                        <w:rPr>
                          <w:lang w:val="en-US"/>
                        </w:rPr>
                        <w:t>funds</w:t>
                      </w:r>
                      <w:proofErr w:type="gramEnd"/>
                      <w:r w:rsidRPr="00BC139B">
                        <w:rPr>
                          <w:lang w:val="en-US"/>
                        </w:rPr>
                        <w:t xml:space="preserve"> held in any non-resident account maintained in accordance with the provisions of the Act, rules or regulations framed thereunder:</w:t>
                      </w:r>
                    </w:p>
                    <w:p w14:paraId="28BED64F" w14:textId="0039117A" w:rsidR="00DB3DDF" w:rsidRDefault="00DB3DDF" w:rsidP="00BC139B">
                      <w:pPr>
                        <w:rPr>
                          <w:lang w:val="en-US"/>
                        </w:rPr>
                      </w:pPr>
                      <w:r w:rsidRPr="00BC139B">
                        <w:rPr>
                          <w:lang w:val="en-US"/>
                        </w:rPr>
                        <w:t xml:space="preserve">Provided further that no payment for any transfer of immovable property shall be made either by </w:t>
                      </w:r>
                      <w:proofErr w:type="spellStart"/>
                      <w:r w:rsidRPr="00BC139B">
                        <w:rPr>
                          <w:lang w:val="en-US"/>
                        </w:rPr>
                        <w:t>traveler’s</w:t>
                      </w:r>
                      <w:proofErr w:type="spellEnd"/>
                      <w:r w:rsidRPr="00BC139B">
                        <w:rPr>
                          <w:lang w:val="en-US"/>
                        </w:rPr>
                        <w:t xml:space="preserve"> </w:t>
                      </w:r>
                      <w:proofErr w:type="spellStart"/>
                      <w:r w:rsidRPr="00BC139B">
                        <w:rPr>
                          <w:lang w:val="en-US"/>
                        </w:rPr>
                        <w:t>cheque</w:t>
                      </w:r>
                      <w:proofErr w:type="spellEnd"/>
                      <w:r w:rsidRPr="00BC139B">
                        <w:rPr>
                          <w:lang w:val="en-US"/>
                        </w:rPr>
                        <w:t xml:space="preserve"> or by foreign currency notes or by any other mode other than those specifically permitted under this clause;</w:t>
                      </w:r>
                    </w:p>
                    <w:p w14:paraId="28BCF96D" w14:textId="74B9A449" w:rsidR="00DB3DDF" w:rsidRDefault="00DB3DDF" w:rsidP="00BC139B">
                      <w:pPr>
                        <w:rPr>
                          <w:lang w:val="en-US"/>
                        </w:rPr>
                      </w:pPr>
                    </w:p>
                    <w:p w14:paraId="10E06E9F" w14:textId="0D008509" w:rsidR="00DB3DDF" w:rsidRDefault="00DB3DDF" w:rsidP="00BC139B">
                      <w:pPr>
                        <w:rPr>
                          <w:lang w:val="en-US"/>
                        </w:rPr>
                      </w:pPr>
                    </w:p>
                    <w:p w14:paraId="654EEAE1" w14:textId="77777777" w:rsidR="00DB3DDF" w:rsidRPr="007B2A58" w:rsidRDefault="00DB3DDF" w:rsidP="00BC139B">
                      <w:pPr>
                        <w:rPr>
                          <w:lang w:val="en-US"/>
                        </w:rPr>
                      </w:pPr>
                    </w:p>
                  </w:txbxContent>
                </v:textbox>
                <w10:wrap type="square"/>
              </v:shape>
            </w:pict>
          </mc:Fallback>
        </mc:AlternateContent>
      </w:r>
    </w:p>
    <w:p w14:paraId="0D0D5F60" w14:textId="032B22D1" w:rsidR="00BC139B" w:rsidRPr="00EA243F" w:rsidRDefault="00BC139B" w:rsidP="00B263F7">
      <w:pPr>
        <w:spacing w:after="120"/>
        <w:ind w:left="360" w:hanging="360"/>
        <w:rPr>
          <w:rFonts w:ascii="Arial" w:hAnsi="Arial" w:cs="Arial"/>
          <w:sz w:val="20"/>
          <w:szCs w:val="20"/>
        </w:rPr>
      </w:pPr>
    </w:p>
    <w:p w14:paraId="7900218E" w14:textId="15143103" w:rsidR="00BC139B" w:rsidRPr="00EA243F" w:rsidRDefault="00BC139B" w:rsidP="00B263F7">
      <w:pPr>
        <w:spacing w:after="120"/>
        <w:ind w:left="360" w:hanging="360"/>
        <w:rPr>
          <w:rFonts w:ascii="Arial" w:hAnsi="Arial" w:cs="Arial"/>
          <w:sz w:val="20"/>
          <w:szCs w:val="20"/>
        </w:rPr>
      </w:pPr>
    </w:p>
    <w:p w14:paraId="42A8ED46" w14:textId="65A35E36" w:rsidR="00BC139B" w:rsidRPr="00EA243F" w:rsidRDefault="00BC139B" w:rsidP="00B263F7">
      <w:pPr>
        <w:spacing w:after="120"/>
        <w:ind w:left="360" w:hanging="360"/>
        <w:rPr>
          <w:rFonts w:ascii="Arial" w:hAnsi="Arial" w:cs="Arial"/>
          <w:sz w:val="20"/>
          <w:szCs w:val="20"/>
        </w:rPr>
      </w:pPr>
    </w:p>
    <w:p w14:paraId="476217E8" w14:textId="193BF467" w:rsidR="00BC139B" w:rsidRPr="00EA243F" w:rsidRDefault="00BC139B" w:rsidP="00B263F7">
      <w:pPr>
        <w:spacing w:after="120"/>
        <w:ind w:left="360" w:hanging="360"/>
        <w:rPr>
          <w:rFonts w:ascii="Arial" w:hAnsi="Arial" w:cs="Arial"/>
          <w:sz w:val="20"/>
          <w:szCs w:val="20"/>
        </w:rPr>
      </w:pPr>
    </w:p>
    <w:p w14:paraId="2C1BD415" w14:textId="42A3FA1A" w:rsidR="00BC139B" w:rsidRPr="00EA243F" w:rsidRDefault="00BC139B" w:rsidP="00B263F7">
      <w:pPr>
        <w:spacing w:after="120"/>
        <w:ind w:left="360" w:hanging="360"/>
        <w:rPr>
          <w:rFonts w:ascii="Arial" w:hAnsi="Arial" w:cs="Arial"/>
          <w:sz w:val="20"/>
          <w:szCs w:val="20"/>
        </w:rPr>
      </w:pPr>
    </w:p>
    <w:p w14:paraId="27BE946F" w14:textId="50E96638" w:rsidR="00BC139B" w:rsidRPr="00EA243F" w:rsidRDefault="00BC139B" w:rsidP="00B263F7">
      <w:pPr>
        <w:spacing w:after="120"/>
        <w:ind w:left="360" w:hanging="360"/>
        <w:rPr>
          <w:rFonts w:ascii="Arial" w:hAnsi="Arial" w:cs="Arial"/>
          <w:sz w:val="20"/>
          <w:szCs w:val="20"/>
        </w:rPr>
      </w:pPr>
    </w:p>
    <w:p w14:paraId="25034A89" w14:textId="0A4F3B98" w:rsidR="00BC139B" w:rsidRPr="00EA243F" w:rsidRDefault="00BC139B" w:rsidP="00B263F7">
      <w:pPr>
        <w:spacing w:after="120"/>
        <w:ind w:left="360" w:hanging="360"/>
        <w:rPr>
          <w:rFonts w:ascii="Arial" w:hAnsi="Arial" w:cs="Arial"/>
          <w:sz w:val="20"/>
          <w:szCs w:val="20"/>
        </w:rPr>
      </w:pPr>
    </w:p>
    <w:p w14:paraId="1CADF72F" w14:textId="58F08C0E" w:rsidR="00BC139B" w:rsidRPr="00EA243F" w:rsidRDefault="00BC139B" w:rsidP="00B263F7">
      <w:pPr>
        <w:spacing w:after="120"/>
        <w:ind w:left="360" w:hanging="360"/>
        <w:rPr>
          <w:rFonts w:ascii="Arial" w:hAnsi="Arial" w:cs="Arial"/>
          <w:sz w:val="20"/>
          <w:szCs w:val="20"/>
        </w:rPr>
      </w:pPr>
    </w:p>
    <w:p w14:paraId="1F39E7F4" w14:textId="77777777" w:rsidR="00BC139B" w:rsidRPr="00EA243F" w:rsidRDefault="00BC139B" w:rsidP="00B263F7">
      <w:pPr>
        <w:spacing w:after="120"/>
        <w:ind w:left="360" w:hanging="360"/>
        <w:rPr>
          <w:rFonts w:ascii="Arial" w:hAnsi="Arial" w:cs="Arial"/>
          <w:sz w:val="20"/>
          <w:szCs w:val="20"/>
        </w:rPr>
      </w:pPr>
    </w:p>
    <w:p w14:paraId="48C9E0BF" w14:textId="77777777" w:rsidR="00BC139B" w:rsidRPr="00EA243F" w:rsidRDefault="00BC139B" w:rsidP="00DA350A">
      <w:pPr>
        <w:spacing w:after="120" w:line="288" w:lineRule="auto"/>
        <w:ind w:left="284" w:hanging="284"/>
        <w:rPr>
          <w:rFonts w:ascii="Arial" w:hAnsi="Arial" w:cs="Arial"/>
          <w:b/>
          <w:sz w:val="20"/>
          <w:szCs w:val="20"/>
        </w:rPr>
      </w:pPr>
    </w:p>
    <w:p w14:paraId="737E8669" w14:textId="77777777" w:rsidR="00BC139B" w:rsidRPr="00EA243F" w:rsidRDefault="00BC139B" w:rsidP="00DA350A">
      <w:pPr>
        <w:spacing w:after="120" w:line="288" w:lineRule="auto"/>
        <w:ind w:left="284" w:hanging="284"/>
        <w:rPr>
          <w:rFonts w:ascii="Arial" w:hAnsi="Arial" w:cs="Arial"/>
          <w:b/>
          <w:sz w:val="20"/>
          <w:szCs w:val="20"/>
        </w:rPr>
      </w:pPr>
    </w:p>
    <w:p w14:paraId="4761C4FA" w14:textId="77777777" w:rsidR="00BC139B" w:rsidRPr="00EA243F" w:rsidRDefault="00BC139B" w:rsidP="00DA350A">
      <w:pPr>
        <w:spacing w:after="120" w:line="288" w:lineRule="auto"/>
        <w:ind w:left="284" w:hanging="284"/>
        <w:rPr>
          <w:rFonts w:ascii="Arial" w:hAnsi="Arial" w:cs="Arial"/>
          <w:b/>
          <w:sz w:val="20"/>
          <w:szCs w:val="20"/>
        </w:rPr>
      </w:pPr>
    </w:p>
    <w:p w14:paraId="4D8591C5" w14:textId="0D0CDE70" w:rsidR="00EC0591" w:rsidRPr="00EA243F" w:rsidRDefault="00EC0591" w:rsidP="00DA350A">
      <w:pPr>
        <w:spacing w:after="120" w:line="288" w:lineRule="auto"/>
        <w:ind w:left="284" w:hanging="284"/>
        <w:rPr>
          <w:rFonts w:ascii="Arial" w:hAnsi="Arial" w:cs="Arial"/>
          <w:b/>
          <w:sz w:val="20"/>
          <w:szCs w:val="20"/>
        </w:rPr>
      </w:pPr>
      <w:r w:rsidRPr="00EA243F">
        <w:rPr>
          <w:rFonts w:ascii="Arial" w:hAnsi="Arial" w:cs="Arial"/>
          <w:noProof/>
          <w:sz w:val="20"/>
          <w:szCs w:val="20"/>
          <w:lang w:val="en-US"/>
        </w:rPr>
        <mc:AlternateContent>
          <mc:Choice Requires="wps">
            <w:drawing>
              <wp:anchor distT="45720" distB="45720" distL="114300" distR="114300" simplePos="0" relativeHeight="251716608" behindDoc="0" locked="0" layoutInCell="1" allowOverlap="1" wp14:anchorId="0420F36B" wp14:editId="39D054D0">
                <wp:simplePos x="0" y="0"/>
                <wp:positionH relativeFrom="margin">
                  <wp:align>center</wp:align>
                </wp:positionH>
                <wp:positionV relativeFrom="paragraph">
                  <wp:posOffset>242570</wp:posOffset>
                </wp:positionV>
                <wp:extent cx="4791075" cy="117157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1171575"/>
                        </a:xfrm>
                        <a:prstGeom prst="rect">
                          <a:avLst/>
                        </a:prstGeom>
                        <a:solidFill>
                          <a:srgbClr val="FFFFFF"/>
                        </a:solidFill>
                        <a:ln w="9525">
                          <a:solidFill>
                            <a:srgbClr val="000000"/>
                          </a:solidFill>
                          <a:miter lim="800000"/>
                          <a:headEnd/>
                          <a:tailEnd/>
                        </a:ln>
                      </wps:spPr>
                      <wps:txbx>
                        <w:txbxContent>
                          <w:p w14:paraId="0D43F8B5" w14:textId="64BAADA5" w:rsidR="00DB3DDF" w:rsidRPr="007B2A58" w:rsidRDefault="00DB3DDF" w:rsidP="00EC0591">
                            <w:pPr>
                              <w:rPr>
                                <w:lang w:val="en-US"/>
                              </w:rPr>
                            </w:pPr>
                            <w:r w:rsidRPr="007B347D">
                              <w:rPr>
                                <w:b/>
                                <w:lang w:val="en-US"/>
                              </w:rPr>
                              <w:t>POSER:</w:t>
                            </w:r>
                            <w:r>
                              <w:rPr>
                                <w:lang w:val="en-US"/>
                              </w:rPr>
                              <w:t xml:space="preserve"> Rules 24 to 33 of NDI Rules permit acquisition of immovable property in India by PROIs. Further Section 6(5) of FEMA permits PROIs to acquire, hold, etc. immovable property in India when resident in India or inherited from a person who was resident in India. Participants are requested to discuss the inter-play and nuances that arise in such situations as to what happens if inheritance is from a non-resident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0F36B" id="_x0000_s1039" type="#_x0000_t202" style="position:absolute;left:0;text-align:left;margin-left:0;margin-top:19.1pt;width:377.25pt;height:92.25pt;z-index:2517166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">
                <v:textbox>
                  <w:txbxContent>
                    <w:p w14:paraId="0D43F8B5" w14:textId="64BAADA5" w:rsidR="00DB3DDF" w:rsidRPr="007B2A58" w:rsidRDefault="00DB3DDF" w:rsidP="00EC0591">
                      <w:pPr>
                        <w:rPr>
                          <w:lang w:val="en-US"/>
                        </w:rPr>
                      </w:pPr>
                      <w:r w:rsidRPr="007B347D">
                        <w:rPr>
                          <w:b/>
                          <w:lang w:val="en-US"/>
                        </w:rPr>
                        <w:t>POSER:</w:t>
                      </w:r>
                      <w:r>
                        <w:rPr>
                          <w:lang w:val="en-US"/>
                        </w:rPr>
                        <w:t xml:space="preserve"> Rules 24 to 33 of NDI Rules permit acquisition of immovable property in India by PROIs. Further Section 6(5) of FEMA permits PROIs to acquire, hold, etc. immovable property in India when resident in India or inherited from a person who was resident in India. Participants are requested to discuss the inter-play and nuances that arise in such situations as to what happens if inheritance is from a non-resident</w:t>
                      </w:r>
                    </w:p>
                  </w:txbxContent>
                </v:textbox>
                <w10:wrap type="square" anchorx="margin"/>
              </v:shape>
            </w:pict>
          </mc:Fallback>
        </mc:AlternateContent>
      </w:r>
    </w:p>
    <w:p w14:paraId="36E39A18" w14:textId="0A98012F" w:rsidR="00EC0591" w:rsidRPr="00EA243F" w:rsidRDefault="00EC0591" w:rsidP="00DA350A">
      <w:pPr>
        <w:spacing w:after="120" w:line="288" w:lineRule="auto"/>
        <w:ind w:left="284" w:hanging="284"/>
        <w:rPr>
          <w:rFonts w:ascii="Arial" w:hAnsi="Arial" w:cs="Arial"/>
          <w:b/>
          <w:sz w:val="20"/>
          <w:szCs w:val="20"/>
        </w:rPr>
      </w:pPr>
    </w:p>
    <w:p w14:paraId="298D95F7" w14:textId="77798DDB" w:rsidR="00A72404" w:rsidRPr="00EA243F" w:rsidRDefault="00A72404" w:rsidP="00DA350A">
      <w:pPr>
        <w:spacing w:after="120" w:line="288" w:lineRule="auto"/>
        <w:ind w:left="284" w:hanging="284"/>
        <w:rPr>
          <w:rFonts w:ascii="Arial" w:hAnsi="Arial" w:cs="Arial"/>
          <w:b/>
          <w:sz w:val="20"/>
          <w:szCs w:val="20"/>
        </w:rPr>
      </w:pPr>
    </w:p>
    <w:p w14:paraId="093A127A" w14:textId="77777777" w:rsidR="00A72404" w:rsidRPr="00EA243F" w:rsidRDefault="00A72404">
      <w:pPr>
        <w:rPr>
          <w:rFonts w:ascii="Arial" w:hAnsi="Arial" w:cs="Arial"/>
          <w:b/>
          <w:sz w:val="20"/>
          <w:szCs w:val="20"/>
        </w:rPr>
      </w:pPr>
    </w:p>
    <w:p w14:paraId="6B8EF4DC" w14:textId="77777777" w:rsidR="00EC0591" w:rsidRPr="00EA243F" w:rsidRDefault="00EC0591">
      <w:pPr>
        <w:rPr>
          <w:rFonts w:ascii="Arial" w:hAnsi="Arial" w:cs="Arial"/>
          <w:b/>
          <w:sz w:val="20"/>
          <w:szCs w:val="20"/>
        </w:rPr>
      </w:pPr>
    </w:p>
    <w:p w14:paraId="5D59C48E" w14:textId="77777777" w:rsidR="002455D4" w:rsidRPr="00EA243F" w:rsidRDefault="002455D4" w:rsidP="00EC0591">
      <w:pPr>
        <w:pStyle w:val="boxytext3"/>
        <w:tabs>
          <w:tab w:val="clear" w:pos="1871"/>
          <w:tab w:val="clear" w:pos="2438"/>
          <w:tab w:val="left" w:pos="540"/>
          <w:tab w:val="left" w:pos="2268"/>
        </w:tabs>
        <w:spacing w:after="120"/>
        <w:ind w:left="0" w:firstLine="0"/>
        <w:jc w:val="center"/>
        <w:rPr>
          <w:rFonts w:ascii="Arial" w:hAnsi="Arial" w:cs="Arial"/>
          <w:b/>
          <w:color w:val="auto"/>
          <w:sz w:val="20"/>
          <w:szCs w:val="20"/>
          <w:lang w:val="en-IN"/>
        </w:rPr>
      </w:pPr>
    </w:p>
    <w:p w14:paraId="527A3C7C" w14:textId="4E0CD525" w:rsidR="00EC0591" w:rsidRPr="00EA243F" w:rsidRDefault="00EC0591" w:rsidP="00EC0591">
      <w:pPr>
        <w:pStyle w:val="boxytext3"/>
        <w:tabs>
          <w:tab w:val="clear" w:pos="1871"/>
          <w:tab w:val="clear" w:pos="2438"/>
          <w:tab w:val="left" w:pos="540"/>
          <w:tab w:val="left" w:pos="2268"/>
        </w:tabs>
        <w:spacing w:after="120"/>
        <w:ind w:left="0" w:firstLine="0"/>
        <w:jc w:val="center"/>
        <w:rPr>
          <w:rFonts w:ascii="Arial" w:hAnsi="Arial" w:cs="Arial"/>
          <w:b/>
          <w:color w:val="auto"/>
          <w:sz w:val="20"/>
          <w:szCs w:val="20"/>
          <w:lang w:val="en-IN"/>
        </w:rPr>
      </w:pPr>
      <w:r w:rsidRPr="00EA243F">
        <w:rPr>
          <w:rFonts w:ascii="Arial" w:hAnsi="Arial" w:cs="Arial"/>
          <w:b/>
          <w:color w:val="auto"/>
          <w:sz w:val="20"/>
          <w:szCs w:val="20"/>
          <w:lang w:val="en-IN"/>
        </w:rPr>
        <w:t>CASE STUDY 3</w:t>
      </w:r>
    </w:p>
    <w:p w14:paraId="366F46E0" w14:textId="77777777" w:rsidR="00EC0591" w:rsidRPr="00EA243F" w:rsidRDefault="00EC0591" w:rsidP="00EC0591">
      <w:pPr>
        <w:jc w:val="center"/>
        <w:rPr>
          <w:rFonts w:ascii="Arial" w:hAnsi="Arial" w:cs="Arial"/>
          <w:b/>
          <w:sz w:val="20"/>
          <w:szCs w:val="20"/>
        </w:rPr>
      </w:pPr>
      <w:r w:rsidRPr="00EA243F">
        <w:rPr>
          <w:rFonts w:ascii="Arial" w:hAnsi="Arial" w:cs="Arial"/>
          <w:b/>
          <w:sz w:val="20"/>
          <w:szCs w:val="20"/>
        </w:rPr>
        <w:t>FDI In Real Estate Projects</w:t>
      </w:r>
    </w:p>
    <w:p w14:paraId="65FED371" w14:textId="0B5106B2" w:rsidR="00EC0591" w:rsidRPr="00EA243F" w:rsidRDefault="00EC0591" w:rsidP="00EC0591">
      <w:pPr>
        <w:ind w:left="567"/>
        <w:rPr>
          <w:rFonts w:ascii="Arial" w:hAnsi="Arial" w:cs="Arial"/>
          <w:sz w:val="20"/>
          <w:szCs w:val="20"/>
        </w:rPr>
      </w:pPr>
      <w:r w:rsidRPr="00EA243F">
        <w:rPr>
          <w:rFonts w:ascii="Arial" w:hAnsi="Arial" w:cs="Arial"/>
          <w:sz w:val="20"/>
          <w:szCs w:val="20"/>
        </w:rPr>
        <w:t>Under the NDI Rules, PROIs are permitted to acquire immovable property in India under two methods (</w:t>
      </w:r>
      <w:proofErr w:type="spellStart"/>
      <w:r w:rsidRPr="00EA243F">
        <w:rPr>
          <w:rFonts w:ascii="Arial" w:hAnsi="Arial" w:cs="Arial"/>
          <w:sz w:val="20"/>
          <w:szCs w:val="20"/>
        </w:rPr>
        <w:t>i</w:t>
      </w:r>
      <w:proofErr w:type="spellEnd"/>
      <w:r w:rsidRPr="00EA243F">
        <w:rPr>
          <w:rFonts w:ascii="Arial" w:hAnsi="Arial" w:cs="Arial"/>
          <w:sz w:val="20"/>
          <w:szCs w:val="20"/>
        </w:rPr>
        <w:t>) as FDI under the sectoral policy under Schedule I of the NDI Rules and (ii) acquisition and transfer of immovable property under Rules 24 to 3</w:t>
      </w:r>
      <w:r w:rsidR="00D22248" w:rsidRPr="00EA243F">
        <w:rPr>
          <w:rFonts w:ascii="Arial" w:hAnsi="Arial" w:cs="Arial"/>
          <w:sz w:val="20"/>
          <w:szCs w:val="20"/>
        </w:rPr>
        <w:t>3</w:t>
      </w:r>
      <w:r w:rsidRPr="00EA243F">
        <w:rPr>
          <w:rFonts w:ascii="Arial" w:hAnsi="Arial" w:cs="Arial"/>
          <w:sz w:val="20"/>
          <w:szCs w:val="20"/>
        </w:rPr>
        <w:t>.</w:t>
      </w:r>
    </w:p>
    <w:p w14:paraId="7C028E9B" w14:textId="7DD71651" w:rsidR="00EC0591" w:rsidRPr="00EA243F" w:rsidRDefault="00EC0591" w:rsidP="00EC0591">
      <w:pPr>
        <w:ind w:left="567"/>
        <w:rPr>
          <w:rFonts w:ascii="Arial" w:hAnsi="Arial" w:cs="Arial"/>
          <w:sz w:val="20"/>
          <w:szCs w:val="20"/>
        </w:rPr>
      </w:pPr>
      <w:r w:rsidRPr="00EA243F">
        <w:rPr>
          <w:rFonts w:ascii="Arial" w:hAnsi="Arial" w:cs="Arial"/>
          <w:sz w:val="20"/>
          <w:szCs w:val="20"/>
        </w:rPr>
        <w:t>While focussing on FDI for real estate projects, this Case Study also aims to bring out the nuances and differences between acquisition of immovable property for business purposes under FDI and for personal purposes under Rules 24 to 3</w:t>
      </w:r>
      <w:r w:rsidR="00D22248" w:rsidRPr="00EA243F">
        <w:rPr>
          <w:rFonts w:ascii="Arial" w:hAnsi="Arial" w:cs="Arial"/>
          <w:sz w:val="20"/>
          <w:szCs w:val="20"/>
        </w:rPr>
        <w:t>3</w:t>
      </w:r>
      <w:r w:rsidRPr="00EA243F">
        <w:rPr>
          <w:rFonts w:ascii="Arial" w:hAnsi="Arial" w:cs="Arial"/>
          <w:sz w:val="20"/>
          <w:szCs w:val="20"/>
        </w:rPr>
        <w:t xml:space="preserve"> of the NDI Rules.</w:t>
      </w:r>
    </w:p>
    <w:p w14:paraId="0925DA7B" w14:textId="77777777" w:rsidR="00EC0591" w:rsidRPr="00EA243F" w:rsidRDefault="00EC0591" w:rsidP="00EC0591">
      <w:pPr>
        <w:ind w:left="567"/>
        <w:rPr>
          <w:rFonts w:ascii="Arial" w:hAnsi="Arial" w:cs="Arial"/>
          <w:sz w:val="20"/>
          <w:szCs w:val="20"/>
        </w:rPr>
      </w:pPr>
      <w:r w:rsidRPr="00EA243F">
        <w:rPr>
          <w:rFonts w:ascii="Arial" w:hAnsi="Arial" w:cs="Arial"/>
          <w:sz w:val="20"/>
          <w:szCs w:val="20"/>
        </w:rPr>
        <w:t>Sectoral Policy for Construction Development: PROIs including NRIs/OCIs are permitted to hold 100% shareholding under the Automatic route for Construction-development projects (which includes development of townships, construction of residential/ commercial premises, roads or  bridges,  hotels,  resorts,  hospitals,  educational institutions, recreational  facilities,  city  and  regional  level  infrastructure, townships).</w:t>
      </w:r>
    </w:p>
    <w:p w14:paraId="0C3B5211" w14:textId="77777777" w:rsidR="00EC0591" w:rsidRPr="00EA243F" w:rsidRDefault="00EC0591" w:rsidP="00EC0591">
      <w:pPr>
        <w:ind w:left="567"/>
        <w:rPr>
          <w:rFonts w:ascii="Arial" w:hAnsi="Arial" w:cs="Arial"/>
          <w:sz w:val="20"/>
          <w:szCs w:val="20"/>
        </w:rPr>
      </w:pPr>
      <w:r w:rsidRPr="00EA243F">
        <w:rPr>
          <w:rFonts w:ascii="Arial" w:hAnsi="Arial" w:cs="Arial"/>
          <w:sz w:val="20"/>
          <w:szCs w:val="20"/>
        </w:rPr>
        <w:t xml:space="preserve">The PROI is subject to a lock-in period of three years </w:t>
      </w:r>
      <w:proofErr w:type="gramStart"/>
      <w:r w:rsidRPr="00EA243F">
        <w:rPr>
          <w:rFonts w:ascii="Arial" w:hAnsi="Arial" w:cs="Arial"/>
          <w:sz w:val="20"/>
          <w:szCs w:val="20"/>
        </w:rPr>
        <w:t>calculated  with</w:t>
      </w:r>
      <w:proofErr w:type="gramEnd"/>
      <w:r w:rsidRPr="00EA243F">
        <w:rPr>
          <w:rFonts w:ascii="Arial" w:hAnsi="Arial" w:cs="Arial"/>
          <w:sz w:val="20"/>
          <w:szCs w:val="20"/>
        </w:rPr>
        <w:t xml:space="preserve">  </w:t>
      </w:r>
      <w:proofErr w:type="gramStart"/>
      <w:r w:rsidRPr="00EA243F">
        <w:rPr>
          <w:rFonts w:ascii="Arial" w:hAnsi="Arial" w:cs="Arial"/>
          <w:sz w:val="20"/>
          <w:szCs w:val="20"/>
        </w:rPr>
        <w:t>reference  to</w:t>
      </w:r>
      <w:proofErr w:type="gramEnd"/>
      <w:r w:rsidRPr="00EA243F">
        <w:rPr>
          <w:rFonts w:ascii="Arial" w:hAnsi="Arial" w:cs="Arial"/>
          <w:sz w:val="20"/>
          <w:szCs w:val="20"/>
        </w:rPr>
        <w:t xml:space="preserve"> </w:t>
      </w:r>
      <w:proofErr w:type="gramStart"/>
      <w:r w:rsidRPr="00EA243F">
        <w:rPr>
          <w:rFonts w:ascii="Arial" w:hAnsi="Arial" w:cs="Arial"/>
          <w:sz w:val="20"/>
          <w:szCs w:val="20"/>
        </w:rPr>
        <w:t>each  tranche</w:t>
      </w:r>
      <w:proofErr w:type="gramEnd"/>
      <w:r w:rsidRPr="00EA243F">
        <w:rPr>
          <w:rFonts w:ascii="Arial" w:hAnsi="Arial" w:cs="Arial"/>
          <w:sz w:val="20"/>
          <w:szCs w:val="20"/>
        </w:rPr>
        <w:t xml:space="preserve">  </w:t>
      </w:r>
      <w:proofErr w:type="gramStart"/>
      <w:r w:rsidRPr="00EA243F">
        <w:rPr>
          <w:rFonts w:ascii="Arial" w:hAnsi="Arial" w:cs="Arial"/>
          <w:sz w:val="20"/>
          <w:szCs w:val="20"/>
        </w:rPr>
        <w:t>of  foreign</w:t>
      </w:r>
      <w:proofErr w:type="gramEnd"/>
      <w:r w:rsidRPr="00EA243F">
        <w:rPr>
          <w:rFonts w:ascii="Arial" w:hAnsi="Arial" w:cs="Arial"/>
          <w:sz w:val="20"/>
          <w:szCs w:val="20"/>
        </w:rPr>
        <w:t xml:space="preserve">  investment except in case of transfer to another PROI. However, condition of lock-in period shall not apply to investment by NRIs / OCIs in Hotels and Tourist Resorts, Hospitals, Special Economic Zones (SEZs), Educational Institutions, Old Age Homes.</w:t>
      </w:r>
    </w:p>
    <w:p w14:paraId="5AC7FE30" w14:textId="77777777" w:rsidR="00EC0591" w:rsidRPr="00EA243F" w:rsidRDefault="00EC0591" w:rsidP="00EC0591">
      <w:pPr>
        <w:ind w:left="567"/>
        <w:rPr>
          <w:rFonts w:ascii="Arial" w:hAnsi="Arial" w:cs="Arial"/>
          <w:b/>
          <w:sz w:val="20"/>
          <w:szCs w:val="20"/>
        </w:rPr>
      </w:pPr>
      <w:r w:rsidRPr="00EA243F">
        <w:rPr>
          <w:rFonts w:ascii="Arial" w:hAnsi="Arial" w:cs="Arial"/>
          <w:b/>
          <w:sz w:val="20"/>
          <w:szCs w:val="20"/>
        </w:rPr>
        <w:t>Facts of the Case:</w:t>
      </w:r>
    </w:p>
    <w:p w14:paraId="456F5120" w14:textId="77777777" w:rsidR="00EC0591" w:rsidRPr="00EA243F" w:rsidRDefault="00EC0591" w:rsidP="00EC0591">
      <w:pPr>
        <w:ind w:left="567"/>
        <w:rPr>
          <w:rFonts w:ascii="Arial" w:hAnsi="Arial" w:cs="Arial"/>
          <w:sz w:val="20"/>
          <w:szCs w:val="20"/>
        </w:rPr>
      </w:pPr>
      <w:r w:rsidRPr="00EA243F">
        <w:rPr>
          <w:rFonts w:ascii="Arial" w:hAnsi="Arial" w:cs="Arial"/>
          <w:sz w:val="20"/>
          <w:szCs w:val="20"/>
        </w:rPr>
        <w:t xml:space="preserve">Mr Ramesh a Non-resident of India and a PIO is very actively considering to return to India for good after attending the last annual NRI conference organised by GOI every year in January, 2022. He is engaged in USA, in various real estate related projects namely construction of apartments, large commercial infra-mall structure and portfolio investment funds representing property investments. He is contemplating having a similar business in India and desires to purchase two residential houses for his own use and his Iranian daughter’s use, married to PIO since last one year. He has also been in touch with Indian banks for the purpose of leveraging </w:t>
      </w:r>
      <w:r w:rsidRPr="00EA243F">
        <w:rPr>
          <w:rFonts w:ascii="Arial" w:hAnsi="Arial" w:cs="Arial"/>
          <w:sz w:val="20"/>
          <w:szCs w:val="20"/>
        </w:rPr>
        <w:lastRenderedPageBreak/>
        <w:t xml:space="preserve">his properties including purchase of residential houses if such houses are purchased in the company’s name. Since he wants to explore India for good he is not worried about whether investment is done on repatriation or non-repatriation basis, however he has not closed any of his businesses in USA and within commercial reality if the Indian investment can be held on repatriation basis then that will be a preferred option. </w:t>
      </w:r>
    </w:p>
    <w:p w14:paraId="5A8822B9" w14:textId="77777777" w:rsidR="00EC0591" w:rsidRPr="00EA243F" w:rsidRDefault="00EC0591" w:rsidP="00EC0591">
      <w:pPr>
        <w:ind w:left="567"/>
        <w:rPr>
          <w:rFonts w:ascii="Arial" w:hAnsi="Arial" w:cs="Arial"/>
          <w:b/>
          <w:sz w:val="20"/>
          <w:szCs w:val="20"/>
          <w:u w:val="single"/>
        </w:rPr>
      </w:pPr>
      <w:r w:rsidRPr="00EA243F">
        <w:rPr>
          <w:rFonts w:ascii="Arial" w:hAnsi="Arial" w:cs="Arial"/>
          <w:b/>
          <w:sz w:val="20"/>
          <w:szCs w:val="20"/>
          <w:u w:val="single"/>
        </w:rPr>
        <w:t>Question</w:t>
      </w:r>
    </w:p>
    <w:p w14:paraId="33A8F4D7" w14:textId="6425F67B" w:rsidR="00EC0591" w:rsidRPr="00EA243F" w:rsidRDefault="00EC0591" w:rsidP="00EC0591">
      <w:pPr>
        <w:ind w:left="567"/>
        <w:rPr>
          <w:rFonts w:ascii="Arial" w:hAnsi="Arial" w:cs="Arial"/>
          <w:sz w:val="20"/>
          <w:szCs w:val="20"/>
        </w:rPr>
      </w:pPr>
      <w:r w:rsidRPr="00EA243F">
        <w:rPr>
          <w:rFonts w:ascii="Arial" w:hAnsi="Arial" w:cs="Arial"/>
          <w:sz w:val="20"/>
          <w:szCs w:val="20"/>
        </w:rPr>
        <w:t>Mr Ramesh has approached the participants of CTC Residential Refresher Conference to resolve the following questions:</w:t>
      </w:r>
    </w:p>
    <w:p w14:paraId="73C5A994" w14:textId="77777777" w:rsidR="00EC0591" w:rsidRPr="00EA243F" w:rsidRDefault="00EC0591" w:rsidP="00EC0591">
      <w:pPr>
        <w:ind w:left="567"/>
        <w:rPr>
          <w:rFonts w:ascii="Arial" w:hAnsi="Arial" w:cs="Arial"/>
          <w:sz w:val="20"/>
          <w:szCs w:val="20"/>
        </w:rPr>
      </w:pPr>
      <w:r w:rsidRPr="00EA243F">
        <w:rPr>
          <w:rFonts w:ascii="Arial" w:hAnsi="Arial" w:cs="Arial"/>
          <w:sz w:val="20"/>
          <w:szCs w:val="20"/>
        </w:rPr>
        <w:t>The entity structure and related procedure involved in:</w:t>
      </w:r>
    </w:p>
    <w:p w14:paraId="01078BEE" w14:textId="77777777" w:rsidR="00EC0591" w:rsidRPr="00EA243F" w:rsidRDefault="00EC0591" w:rsidP="002455D4">
      <w:pPr>
        <w:pStyle w:val="ListParagraph"/>
        <w:numPr>
          <w:ilvl w:val="0"/>
          <w:numId w:val="72"/>
        </w:numPr>
        <w:ind w:left="993"/>
        <w:rPr>
          <w:rFonts w:ascii="Arial" w:hAnsi="Arial" w:cs="Arial"/>
          <w:sz w:val="20"/>
          <w:szCs w:val="20"/>
        </w:rPr>
      </w:pPr>
      <w:r w:rsidRPr="00EA243F">
        <w:rPr>
          <w:rFonts w:ascii="Arial" w:hAnsi="Arial" w:cs="Arial"/>
          <w:sz w:val="20"/>
          <w:szCs w:val="20"/>
        </w:rPr>
        <w:t>Carrying out the business of large commercial mall infrastructure, its acquisition and earning long term lease revenues.</w:t>
      </w:r>
    </w:p>
    <w:p w14:paraId="198FD200" w14:textId="77777777" w:rsidR="00EC0591" w:rsidRPr="00EA243F" w:rsidRDefault="00EC0591" w:rsidP="00EC0591">
      <w:pPr>
        <w:pStyle w:val="ListParagraph"/>
        <w:numPr>
          <w:ilvl w:val="0"/>
          <w:numId w:val="72"/>
        </w:numPr>
        <w:ind w:left="993"/>
        <w:rPr>
          <w:rFonts w:ascii="Arial" w:hAnsi="Arial" w:cs="Arial"/>
          <w:sz w:val="20"/>
          <w:szCs w:val="20"/>
        </w:rPr>
      </w:pPr>
      <w:r w:rsidRPr="00EA243F">
        <w:rPr>
          <w:rFonts w:ascii="Arial" w:hAnsi="Arial" w:cs="Arial"/>
          <w:sz w:val="20"/>
          <w:szCs w:val="20"/>
        </w:rPr>
        <w:t>A small construction project involving an investment of  USD 500,000 with his close friend in India to develop a residential apartment building to be completed within a period of 2 years in all its respect.</w:t>
      </w:r>
    </w:p>
    <w:p w14:paraId="3D7807BE" w14:textId="77777777" w:rsidR="00EC0591" w:rsidRPr="00EA243F" w:rsidRDefault="00EC0591" w:rsidP="00EC0591">
      <w:pPr>
        <w:pStyle w:val="ListParagraph"/>
        <w:numPr>
          <w:ilvl w:val="0"/>
          <w:numId w:val="72"/>
        </w:numPr>
        <w:ind w:left="993"/>
        <w:rPr>
          <w:rFonts w:ascii="Arial" w:hAnsi="Arial" w:cs="Arial"/>
          <w:sz w:val="20"/>
          <w:szCs w:val="20"/>
        </w:rPr>
      </w:pPr>
      <w:r w:rsidRPr="00EA243F">
        <w:rPr>
          <w:rFonts w:ascii="Arial" w:hAnsi="Arial" w:cs="Arial"/>
          <w:sz w:val="20"/>
          <w:szCs w:val="20"/>
        </w:rPr>
        <w:t>Consolidating purchase of residential units in a potentially viable redevelopment project for construction</w:t>
      </w:r>
    </w:p>
    <w:p w14:paraId="40CDDCC7" w14:textId="77777777" w:rsidR="00EC0591" w:rsidRPr="00EA243F" w:rsidRDefault="00EC0591" w:rsidP="00EC0591">
      <w:pPr>
        <w:pStyle w:val="ListParagraph"/>
        <w:numPr>
          <w:ilvl w:val="0"/>
          <w:numId w:val="72"/>
        </w:numPr>
        <w:ind w:left="993"/>
        <w:rPr>
          <w:rFonts w:ascii="Arial" w:hAnsi="Arial" w:cs="Arial"/>
          <w:sz w:val="20"/>
          <w:szCs w:val="20"/>
        </w:rPr>
      </w:pPr>
      <w:r w:rsidRPr="00EA243F">
        <w:rPr>
          <w:rFonts w:ascii="Arial" w:hAnsi="Arial" w:cs="Arial"/>
          <w:sz w:val="20"/>
          <w:szCs w:val="20"/>
        </w:rPr>
        <w:t>Purchase of 2 residential houses as mentioned above.</w:t>
      </w:r>
    </w:p>
    <w:p w14:paraId="1DC99D53" w14:textId="349B8ADF" w:rsidR="00EC0591" w:rsidRPr="00EA243F" w:rsidRDefault="00EC0591" w:rsidP="00EC0591">
      <w:pPr>
        <w:pStyle w:val="ListParagraph"/>
        <w:numPr>
          <w:ilvl w:val="0"/>
          <w:numId w:val="72"/>
        </w:numPr>
        <w:ind w:left="993"/>
        <w:rPr>
          <w:rFonts w:ascii="Arial" w:hAnsi="Arial" w:cs="Arial"/>
          <w:b/>
          <w:sz w:val="20"/>
          <w:szCs w:val="20"/>
        </w:rPr>
        <w:sectPr w:rsidR="00EC0591" w:rsidRPr="00EA243F" w:rsidSect="00BB02C7">
          <w:footerReference w:type="default" r:id="rId8"/>
          <w:pgSz w:w="11906" w:h="16838"/>
          <w:pgMar w:top="1008" w:right="1440" w:bottom="1008" w:left="1440" w:header="706" w:footer="706" w:gutter="0"/>
          <w:pgNumType w:start="1"/>
          <w:cols w:space="708"/>
          <w:titlePg/>
          <w:docGrid w:linePitch="360"/>
        </w:sectPr>
      </w:pPr>
      <w:r w:rsidRPr="00EA243F">
        <w:rPr>
          <w:rFonts w:ascii="Arial" w:hAnsi="Arial" w:cs="Arial"/>
          <w:sz w:val="20"/>
          <w:szCs w:val="20"/>
        </w:rPr>
        <w:t>To participate into a large portfolio of properties to de-risk and mutualise the yield to be managed by the professional managers</w:t>
      </w:r>
    </w:p>
    <w:p w14:paraId="32E8D35A" w14:textId="08A259A4" w:rsidR="00A72404" w:rsidRPr="00EA243F" w:rsidRDefault="003E6B21" w:rsidP="00A72404">
      <w:pPr>
        <w:rPr>
          <w:rFonts w:ascii="Arial" w:hAnsi="Arial" w:cs="Arial"/>
          <w:sz w:val="20"/>
          <w:szCs w:val="20"/>
        </w:rPr>
      </w:pPr>
      <w:r w:rsidRPr="00EA243F">
        <w:rPr>
          <w:rFonts w:ascii="Arial" w:hAnsi="Arial" w:cs="Arial"/>
          <w:sz w:val="20"/>
          <w:szCs w:val="20"/>
        </w:rPr>
        <w:lastRenderedPageBreak/>
        <w:t>3.</w:t>
      </w:r>
      <w:r w:rsidR="00A72404" w:rsidRPr="00EA243F">
        <w:rPr>
          <w:rFonts w:ascii="Arial" w:hAnsi="Arial" w:cs="Arial"/>
          <w:sz w:val="20"/>
          <w:szCs w:val="20"/>
        </w:rPr>
        <w:t xml:space="preserve">8 </w:t>
      </w:r>
      <w:r w:rsidR="00F53873" w:rsidRPr="00EA243F">
        <w:rPr>
          <w:rFonts w:ascii="Arial" w:hAnsi="Arial" w:cs="Arial"/>
          <w:sz w:val="20"/>
          <w:szCs w:val="20"/>
        </w:rPr>
        <w:t>Various routes of i</w:t>
      </w:r>
      <w:r w:rsidR="00A72404" w:rsidRPr="00EA243F">
        <w:rPr>
          <w:rFonts w:ascii="Arial" w:hAnsi="Arial" w:cs="Arial"/>
          <w:sz w:val="20"/>
          <w:szCs w:val="20"/>
        </w:rPr>
        <w:t>nvestment under NDI Rules for PROIs including NRIs / OCIs (tabulated representation):</w:t>
      </w:r>
    </w:p>
    <w:tbl>
      <w:tblPr>
        <w:tblStyle w:val="TableGrid"/>
        <w:tblW w:w="13747" w:type="dxa"/>
        <w:tblLook w:val="04A0" w:firstRow="1" w:lastRow="0" w:firstColumn="1" w:lastColumn="0" w:noHBand="0" w:noVBand="1"/>
      </w:tblPr>
      <w:tblGrid>
        <w:gridCol w:w="3116"/>
        <w:gridCol w:w="1116"/>
        <w:gridCol w:w="1343"/>
        <w:gridCol w:w="1417"/>
        <w:gridCol w:w="1103"/>
        <w:gridCol w:w="1134"/>
        <w:gridCol w:w="1116"/>
        <w:gridCol w:w="1134"/>
        <w:gridCol w:w="1134"/>
        <w:gridCol w:w="1134"/>
      </w:tblGrid>
      <w:tr w:rsidR="00EA243F" w:rsidRPr="00EA243F" w14:paraId="09A97D8E" w14:textId="77777777" w:rsidTr="0056191D">
        <w:tc>
          <w:tcPr>
            <w:tcW w:w="3116" w:type="dxa"/>
          </w:tcPr>
          <w:p w14:paraId="4BAE249A" w14:textId="77777777" w:rsidR="00A72404" w:rsidRPr="00EA243F" w:rsidRDefault="00A72404" w:rsidP="0056191D">
            <w:pPr>
              <w:spacing w:after="60"/>
              <w:jc w:val="right"/>
              <w:rPr>
                <w:b/>
              </w:rPr>
            </w:pPr>
            <w:r w:rsidRPr="00EA243F">
              <w:rPr>
                <w:b/>
              </w:rPr>
              <w:t xml:space="preserve">Schedule No. </w:t>
            </w:r>
            <w:r w:rsidRPr="00EA243F">
              <w:rPr>
                <w:b/>
              </w:rPr>
              <w:sym w:font="Wingdings" w:char="F0E0"/>
            </w:r>
          </w:p>
        </w:tc>
        <w:tc>
          <w:tcPr>
            <w:tcW w:w="1116" w:type="dxa"/>
          </w:tcPr>
          <w:p w14:paraId="72BF1257" w14:textId="561954AA" w:rsidR="00A72404" w:rsidRPr="00EA243F" w:rsidRDefault="00343B96" w:rsidP="0056191D">
            <w:pPr>
              <w:spacing w:after="60"/>
              <w:jc w:val="center"/>
              <w:rPr>
                <w:b/>
              </w:rPr>
            </w:pPr>
            <w:r w:rsidRPr="00EA243F">
              <w:rPr>
                <w:b/>
              </w:rPr>
              <w:t>I</w:t>
            </w:r>
          </w:p>
        </w:tc>
        <w:tc>
          <w:tcPr>
            <w:tcW w:w="1343" w:type="dxa"/>
          </w:tcPr>
          <w:p w14:paraId="272F911D" w14:textId="2498D41B" w:rsidR="00A72404" w:rsidRPr="00EA243F" w:rsidRDefault="00343B96" w:rsidP="0056191D">
            <w:pPr>
              <w:spacing w:after="60"/>
              <w:jc w:val="center"/>
              <w:rPr>
                <w:b/>
              </w:rPr>
            </w:pPr>
            <w:r w:rsidRPr="00EA243F">
              <w:rPr>
                <w:b/>
              </w:rPr>
              <w:t>II</w:t>
            </w:r>
          </w:p>
        </w:tc>
        <w:tc>
          <w:tcPr>
            <w:tcW w:w="1417" w:type="dxa"/>
          </w:tcPr>
          <w:p w14:paraId="66DEC29A" w14:textId="2AC16568" w:rsidR="00A72404" w:rsidRPr="00EA243F" w:rsidRDefault="00343B96" w:rsidP="0056191D">
            <w:pPr>
              <w:spacing w:after="60"/>
              <w:jc w:val="center"/>
              <w:rPr>
                <w:b/>
              </w:rPr>
            </w:pPr>
            <w:r w:rsidRPr="00EA243F">
              <w:rPr>
                <w:b/>
              </w:rPr>
              <w:t>III</w:t>
            </w:r>
          </w:p>
        </w:tc>
        <w:tc>
          <w:tcPr>
            <w:tcW w:w="1103" w:type="dxa"/>
          </w:tcPr>
          <w:p w14:paraId="0ADC6936" w14:textId="5ECA030C" w:rsidR="00A72404" w:rsidRPr="00EA243F" w:rsidRDefault="00343B96" w:rsidP="0056191D">
            <w:pPr>
              <w:spacing w:after="60"/>
              <w:jc w:val="center"/>
              <w:rPr>
                <w:b/>
              </w:rPr>
            </w:pPr>
            <w:r w:rsidRPr="00EA243F">
              <w:rPr>
                <w:b/>
              </w:rPr>
              <w:t>IV</w:t>
            </w:r>
          </w:p>
        </w:tc>
        <w:tc>
          <w:tcPr>
            <w:tcW w:w="1134" w:type="dxa"/>
          </w:tcPr>
          <w:p w14:paraId="44BCF93C" w14:textId="6D3F5845" w:rsidR="00A72404" w:rsidRPr="00EA243F" w:rsidRDefault="00343B96" w:rsidP="0056191D">
            <w:pPr>
              <w:spacing w:after="60"/>
              <w:jc w:val="center"/>
              <w:rPr>
                <w:b/>
              </w:rPr>
            </w:pPr>
            <w:r w:rsidRPr="00EA243F">
              <w:rPr>
                <w:b/>
              </w:rPr>
              <w:t>VI</w:t>
            </w:r>
          </w:p>
        </w:tc>
        <w:tc>
          <w:tcPr>
            <w:tcW w:w="1116" w:type="dxa"/>
          </w:tcPr>
          <w:p w14:paraId="20B24A9D" w14:textId="1A3312C8" w:rsidR="00A72404" w:rsidRPr="00EA243F" w:rsidRDefault="00343B96" w:rsidP="0056191D">
            <w:pPr>
              <w:spacing w:after="60"/>
              <w:jc w:val="center"/>
              <w:rPr>
                <w:b/>
              </w:rPr>
            </w:pPr>
            <w:r w:rsidRPr="00EA243F">
              <w:rPr>
                <w:b/>
              </w:rPr>
              <w:t>VII</w:t>
            </w:r>
          </w:p>
        </w:tc>
        <w:tc>
          <w:tcPr>
            <w:tcW w:w="1134" w:type="dxa"/>
          </w:tcPr>
          <w:p w14:paraId="72E53E60" w14:textId="05970FD8" w:rsidR="00A72404" w:rsidRPr="00EA243F" w:rsidRDefault="00343B96" w:rsidP="0056191D">
            <w:pPr>
              <w:spacing w:after="60"/>
              <w:jc w:val="center"/>
              <w:rPr>
                <w:b/>
              </w:rPr>
            </w:pPr>
            <w:r w:rsidRPr="00EA243F">
              <w:rPr>
                <w:b/>
              </w:rPr>
              <w:t>VIII</w:t>
            </w:r>
          </w:p>
        </w:tc>
        <w:tc>
          <w:tcPr>
            <w:tcW w:w="1134" w:type="dxa"/>
          </w:tcPr>
          <w:p w14:paraId="5F96E4CE" w14:textId="4531702E" w:rsidR="00A72404" w:rsidRPr="00EA243F" w:rsidRDefault="00343B96" w:rsidP="0056191D">
            <w:pPr>
              <w:spacing w:after="60"/>
              <w:jc w:val="center"/>
              <w:rPr>
                <w:b/>
              </w:rPr>
            </w:pPr>
            <w:r w:rsidRPr="00EA243F">
              <w:rPr>
                <w:b/>
              </w:rPr>
              <w:t>IX</w:t>
            </w:r>
          </w:p>
        </w:tc>
        <w:tc>
          <w:tcPr>
            <w:tcW w:w="1134" w:type="dxa"/>
          </w:tcPr>
          <w:p w14:paraId="3AD49D76" w14:textId="45B1E9FC" w:rsidR="00A72404" w:rsidRPr="00EA243F" w:rsidRDefault="00343B96" w:rsidP="0056191D">
            <w:pPr>
              <w:spacing w:after="60"/>
              <w:jc w:val="center"/>
              <w:rPr>
                <w:b/>
              </w:rPr>
            </w:pPr>
            <w:r w:rsidRPr="00EA243F">
              <w:rPr>
                <w:b/>
              </w:rPr>
              <w:t>X</w:t>
            </w:r>
          </w:p>
        </w:tc>
      </w:tr>
      <w:tr w:rsidR="00EA243F" w:rsidRPr="00EA243F" w14:paraId="603FCD18" w14:textId="77777777" w:rsidTr="0056191D">
        <w:tc>
          <w:tcPr>
            <w:tcW w:w="3116" w:type="dxa"/>
          </w:tcPr>
          <w:p w14:paraId="46426137" w14:textId="77777777" w:rsidR="00A72404" w:rsidRPr="00EA243F" w:rsidRDefault="00A72404" w:rsidP="0056191D">
            <w:pPr>
              <w:spacing w:after="60"/>
              <w:jc w:val="right"/>
              <w:rPr>
                <w:b/>
              </w:rPr>
            </w:pPr>
            <w:r w:rsidRPr="00EA243F">
              <w:rPr>
                <w:b/>
              </w:rPr>
              <w:t xml:space="preserve">Type of Investor </w:t>
            </w:r>
            <w:r w:rsidRPr="00EA243F">
              <w:rPr>
                <w:b/>
              </w:rPr>
              <w:sym w:font="Wingdings" w:char="F0E0"/>
            </w:r>
          </w:p>
        </w:tc>
        <w:tc>
          <w:tcPr>
            <w:tcW w:w="1116" w:type="dxa"/>
          </w:tcPr>
          <w:p w14:paraId="7B985065" w14:textId="77777777" w:rsidR="00A72404" w:rsidRPr="00EA243F" w:rsidRDefault="00A72404" w:rsidP="0056191D">
            <w:pPr>
              <w:spacing w:after="60"/>
              <w:jc w:val="center"/>
              <w:rPr>
                <w:b/>
              </w:rPr>
            </w:pPr>
            <w:r w:rsidRPr="00EA243F">
              <w:rPr>
                <w:b/>
              </w:rPr>
              <w:t xml:space="preserve">PROI </w:t>
            </w:r>
          </w:p>
          <w:p w14:paraId="1D513598" w14:textId="77777777" w:rsidR="00A72404" w:rsidRPr="00EA243F" w:rsidRDefault="00A72404" w:rsidP="0056191D">
            <w:pPr>
              <w:spacing w:after="60"/>
              <w:jc w:val="center"/>
              <w:rPr>
                <w:b/>
              </w:rPr>
            </w:pPr>
            <w:r w:rsidRPr="00EA243F">
              <w:rPr>
                <w:b/>
                <w:sz w:val="16"/>
                <w:szCs w:val="16"/>
              </w:rPr>
              <w:t>(repatriation)</w:t>
            </w:r>
          </w:p>
        </w:tc>
        <w:tc>
          <w:tcPr>
            <w:tcW w:w="1343" w:type="dxa"/>
          </w:tcPr>
          <w:p w14:paraId="4F81C848" w14:textId="77777777" w:rsidR="00A72404" w:rsidRPr="00EA243F" w:rsidRDefault="00A72404" w:rsidP="0056191D">
            <w:pPr>
              <w:spacing w:after="60"/>
              <w:jc w:val="center"/>
              <w:rPr>
                <w:b/>
              </w:rPr>
            </w:pPr>
            <w:r w:rsidRPr="00EA243F">
              <w:rPr>
                <w:b/>
              </w:rPr>
              <w:t xml:space="preserve">FPI </w:t>
            </w:r>
          </w:p>
          <w:p w14:paraId="40ED579C" w14:textId="77777777" w:rsidR="00A72404" w:rsidRPr="00EA243F" w:rsidRDefault="00A72404" w:rsidP="0056191D">
            <w:pPr>
              <w:spacing w:after="60"/>
              <w:jc w:val="center"/>
              <w:rPr>
                <w:b/>
              </w:rPr>
            </w:pPr>
            <w:r w:rsidRPr="00EA243F">
              <w:rPr>
                <w:b/>
                <w:sz w:val="16"/>
                <w:szCs w:val="16"/>
              </w:rPr>
              <w:t>(repatriation)</w:t>
            </w:r>
          </w:p>
        </w:tc>
        <w:tc>
          <w:tcPr>
            <w:tcW w:w="1417" w:type="dxa"/>
          </w:tcPr>
          <w:p w14:paraId="6C46D343" w14:textId="77777777" w:rsidR="00A72404" w:rsidRPr="00EA243F" w:rsidRDefault="00A72404" w:rsidP="0056191D">
            <w:pPr>
              <w:spacing w:after="60"/>
              <w:jc w:val="center"/>
              <w:rPr>
                <w:b/>
              </w:rPr>
            </w:pPr>
            <w:r w:rsidRPr="00EA243F">
              <w:rPr>
                <w:b/>
              </w:rPr>
              <w:t>NRI / OCI</w:t>
            </w:r>
          </w:p>
          <w:p w14:paraId="74239823" w14:textId="77777777" w:rsidR="00A72404" w:rsidRPr="00EA243F" w:rsidRDefault="00A72404" w:rsidP="0056191D">
            <w:pPr>
              <w:spacing w:after="60"/>
              <w:jc w:val="center"/>
              <w:rPr>
                <w:b/>
              </w:rPr>
            </w:pPr>
            <w:r w:rsidRPr="00EA243F">
              <w:rPr>
                <w:b/>
                <w:sz w:val="16"/>
                <w:szCs w:val="16"/>
              </w:rPr>
              <w:t>(repatriation)</w:t>
            </w:r>
          </w:p>
        </w:tc>
        <w:tc>
          <w:tcPr>
            <w:tcW w:w="1103" w:type="dxa"/>
          </w:tcPr>
          <w:p w14:paraId="14907F03" w14:textId="77777777" w:rsidR="00A72404" w:rsidRPr="00EA243F" w:rsidRDefault="00A72404" w:rsidP="0056191D">
            <w:pPr>
              <w:spacing w:after="60"/>
              <w:jc w:val="center"/>
              <w:rPr>
                <w:b/>
              </w:rPr>
            </w:pPr>
            <w:r w:rsidRPr="00EA243F">
              <w:rPr>
                <w:b/>
              </w:rPr>
              <w:t>NRI / OCI</w:t>
            </w:r>
          </w:p>
          <w:p w14:paraId="06655928" w14:textId="77777777" w:rsidR="00A72404" w:rsidRPr="00EA243F" w:rsidRDefault="00A72404" w:rsidP="0056191D">
            <w:pPr>
              <w:spacing w:after="60"/>
              <w:jc w:val="center"/>
              <w:rPr>
                <w:b/>
              </w:rPr>
            </w:pPr>
            <w:r w:rsidRPr="00EA243F">
              <w:rPr>
                <w:b/>
                <w:sz w:val="16"/>
                <w:szCs w:val="16"/>
              </w:rPr>
              <w:t>(non-repatriation)</w:t>
            </w:r>
          </w:p>
        </w:tc>
        <w:tc>
          <w:tcPr>
            <w:tcW w:w="1134" w:type="dxa"/>
          </w:tcPr>
          <w:p w14:paraId="7919F672" w14:textId="77777777" w:rsidR="00A72404" w:rsidRPr="00EA243F" w:rsidRDefault="00A72404" w:rsidP="0056191D">
            <w:pPr>
              <w:spacing w:after="60"/>
              <w:jc w:val="center"/>
              <w:rPr>
                <w:b/>
              </w:rPr>
            </w:pPr>
            <w:r w:rsidRPr="00EA243F">
              <w:rPr>
                <w:b/>
              </w:rPr>
              <w:t>PROI</w:t>
            </w:r>
          </w:p>
          <w:p w14:paraId="741065FA" w14:textId="77777777" w:rsidR="00A72404" w:rsidRPr="00EA243F" w:rsidRDefault="00A72404" w:rsidP="0056191D">
            <w:pPr>
              <w:spacing w:after="60"/>
              <w:jc w:val="center"/>
              <w:rPr>
                <w:b/>
              </w:rPr>
            </w:pPr>
            <w:r w:rsidRPr="00EA243F">
              <w:rPr>
                <w:b/>
                <w:sz w:val="16"/>
                <w:szCs w:val="16"/>
              </w:rPr>
              <w:t>(repatriation)</w:t>
            </w:r>
          </w:p>
        </w:tc>
        <w:tc>
          <w:tcPr>
            <w:tcW w:w="1116" w:type="dxa"/>
          </w:tcPr>
          <w:p w14:paraId="34251DAF" w14:textId="77777777" w:rsidR="00A72404" w:rsidRPr="00EA243F" w:rsidRDefault="00A72404" w:rsidP="0056191D">
            <w:pPr>
              <w:spacing w:after="60"/>
              <w:jc w:val="center"/>
              <w:rPr>
                <w:b/>
              </w:rPr>
            </w:pPr>
            <w:r w:rsidRPr="00EA243F">
              <w:rPr>
                <w:b/>
              </w:rPr>
              <w:t>FVCI</w:t>
            </w:r>
          </w:p>
          <w:p w14:paraId="0EF091C7" w14:textId="77777777" w:rsidR="00A72404" w:rsidRPr="00EA243F" w:rsidRDefault="00A72404" w:rsidP="0056191D">
            <w:pPr>
              <w:spacing w:after="60"/>
              <w:jc w:val="center"/>
              <w:rPr>
                <w:b/>
              </w:rPr>
            </w:pPr>
            <w:r w:rsidRPr="00EA243F">
              <w:rPr>
                <w:b/>
                <w:sz w:val="16"/>
                <w:szCs w:val="16"/>
              </w:rPr>
              <w:t>(repatriation)</w:t>
            </w:r>
          </w:p>
        </w:tc>
        <w:tc>
          <w:tcPr>
            <w:tcW w:w="1134" w:type="dxa"/>
          </w:tcPr>
          <w:p w14:paraId="3E15328B" w14:textId="77777777" w:rsidR="00A72404" w:rsidRPr="00EA243F" w:rsidRDefault="00A72404" w:rsidP="0056191D">
            <w:pPr>
              <w:spacing w:after="60"/>
              <w:jc w:val="center"/>
              <w:rPr>
                <w:b/>
              </w:rPr>
            </w:pPr>
            <w:r w:rsidRPr="00EA243F">
              <w:rPr>
                <w:b/>
              </w:rPr>
              <w:t>PROI</w:t>
            </w:r>
          </w:p>
          <w:p w14:paraId="4E40E1A0" w14:textId="77777777" w:rsidR="00A72404" w:rsidRPr="00EA243F" w:rsidRDefault="00A72404" w:rsidP="0056191D">
            <w:pPr>
              <w:spacing w:after="60"/>
              <w:jc w:val="center"/>
              <w:rPr>
                <w:b/>
              </w:rPr>
            </w:pPr>
            <w:r w:rsidRPr="00EA243F">
              <w:rPr>
                <w:b/>
                <w:sz w:val="16"/>
                <w:szCs w:val="16"/>
              </w:rPr>
              <w:t>(repatriation)</w:t>
            </w:r>
          </w:p>
        </w:tc>
        <w:tc>
          <w:tcPr>
            <w:tcW w:w="1134" w:type="dxa"/>
          </w:tcPr>
          <w:p w14:paraId="2A1C9CE1" w14:textId="77777777" w:rsidR="00A72404" w:rsidRPr="00EA243F" w:rsidRDefault="00A72404" w:rsidP="0056191D">
            <w:pPr>
              <w:spacing w:after="60"/>
              <w:jc w:val="center"/>
              <w:rPr>
                <w:b/>
              </w:rPr>
            </w:pPr>
            <w:r w:rsidRPr="00EA243F">
              <w:rPr>
                <w:b/>
              </w:rPr>
              <w:t>PROI</w:t>
            </w:r>
          </w:p>
          <w:p w14:paraId="26BB30D7" w14:textId="77777777" w:rsidR="00A72404" w:rsidRPr="00EA243F" w:rsidRDefault="00A72404" w:rsidP="0056191D">
            <w:pPr>
              <w:spacing w:after="60"/>
              <w:jc w:val="center"/>
              <w:rPr>
                <w:b/>
              </w:rPr>
            </w:pPr>
            <w:r w:rsidRPr="00EA243F">
              <w:rPr>
                <w:b/>
                <w:sz w:val="16"/>
                <w:szCs w:val="16"/>
              </w:rPr>
              <w:t>(repatriation)</w:t>
            </w:r>
          </w:p>
        </w:tc>
        <w:tc>
          <w:tcPr>
            <w:tcW w:w="1134" w:type="dxa"/>
          </w:tcPr>
          <w:p w14:paraId="764D7E6B" w14:textId="77777777" w:rsidR="00A72404" w:rsidRPr="00EA243F" w:rsidRDefault="00A72404" w:rsidP="0056191D">
            <w:pPr>
              <w:spacing w:after="60"/>
              <w:jc w:val="center"/>
              <w:rPr>
                <w:b/>
              </w:rPr>
            </w:pPr>
            <w:r w:rsidRPr="00EA243F">
              <w:rPr>
                <w:b/>
              </w:rPr>
              <w:t>FPI / NRI / OCI</w:t>
            </w:r>
          </w:p>
          <w:p w14:paraId="15F7D8AB" w14:textId="77777777" w:rsidR="00A72404" w:rsidRPr="00EA243F" w:rsidRDefault="00A72404" w:rsidP="0056191D">
            <w:pPr>
              <w:spacing w:after="60"/>
              <w:jc w:val="center"/>
              <w:rPr>
                <w:b/>
              </w:rPr>
            </w:pPr>
            <w:r w:rsidRPr="00EA243F">
              <w:rPr>
                <w:b/>
                <w:sz w:val="16"/>
                <w:szCs w:val="16"/>
              </w:rPr>
              <w:t>(repatriation)</w:t>
            </w:r>
          </w:p>
        </w:tc>
      </w:tr>
      <w:tr w:rsidR="00EA243F" w:rsidRPr="00EA243F" w14:paraId="52101822" w14:textId="77777777" w:rsidTr="0056191D">
        <w:tc>
          <w:tcPr>
            <w:tcW w:w="3116" w:type="dxa"/>
          </w:tcPr>
          <w:p w14:paraId="0AABFBAC" w14:textId="77777777" w:rsidR="00A72404" w:rsidRPr="00EA243F" w:rsidRDefault="00A72404" w:rsidP="0056191D">
            <w:pPr>
              <w:spacing w:after="60"/>
              <w:rPr>
                <w:b/>
              </w:rPr>
            </w:pPr>
            <w:r w:rsidRPr="00EA243F">
              <w:rPr>
                <w:b/>
              </w:rPr>
              <w:t>Instrument</w:t>
            </w:r>
          </w:p>
        </w:tc>
        <w:tc>
          <w:tcPr>
            <w:tcW w:w="1116" w:type="dxa"/>
          </w:tcPr>
          <w:p w14:paraId="02E2A2D2" w14:textId="77777777" w:rsidR="00A72404" w:rsidRPr="00EA243F" w:rsidRDefault="00A72404" w:rsidP="0056191D">
            <w:pPr>
              <w:spacing w:after="60"/>
              <w:jc w:val="center"/>
              <w:rPr>
                <w:b/>
              </w:rPr>
            </w:pPr>
          </w:p>
        </w:tc>
        <w:tc>
          <w:tcPr>
            <w:tcW w:w="1343" w:type="dxa"/>
          </w:tcPr>
          <w:p w14:paraId="4B8D01A5" w14:textId="77777777" w:rsidR="00A72404" w:rsidRPr="00EA243F" w:rsidRDefault="00A72404" w:rsidP="0056191D">
            <w:pPr>
              <w:spacing w:after="60"/>
              <w:jc w:val="center"/>
              <w:rPr>
                <w:b/>
              </w:rPr>
            </w:pPr>
          </w:p>
        </w:tc>
        <w:tc>
          <w:tcPr>
            <w:tcW w:w="1417" w:type="dxa"/>
          </w:tcPr>
          <w:p w14:paraId="7B84E8FD" w14:textId="77777777" w:rsidR="00A72404" w:rsidRPr="00EA243F" w:rsidRDefault="00A72404" w:rsidP="0056191D">
            <w:pPr>
              <w:spacing w:after="60"/>
              <w:jc w:val="center"/>
              <w:rPr>
                <w:b/>
              </w:rPr>
            </w:pPr>
          </w:p>
        </w:tc>
        <w:tc>
          <w:tcPr>
            <w:tcW w:w="1103" w:type="dxa"/>
          </w:tcPr>
          <w:p w14:paraId="34EB1EC8" w14:textId="77777777" w:rsidR="00A72404" w:rsidRPr="00EA243F" w:rsidRDefault="00A72404" w:rsidP="0056191D">
            <w:pPr>
              <w:spacing w:after="60"/>
              <w:jc w:val="center"/>
              <w:rPr>
                <w:b/>
              </w:rPr>
            </w:pPr>
          </w:p>
        </w:tc>
        <w:tc>
          <w:tcPr>
            <w:tcW w:w="1134" w:type="dxa"/>
          </w:tcPr>
          <w:p w14:paraId="3B08B5A6" w14:textId="77777777" w:rsidR="00A72404" w:rsidRPr="00EA243F" w:rsidRDefault="00A72404" w:rsidP="0056191D">
            <w:pPr>
              <w:spacing w:after="60"/>
              <w:jc w:val="center"/>
              <w:rPr>
                <w:b/>
              </w:rPr>
            </w:pPr>
          </w:p>
        </w:tc>
        <w:tc>
          <w:tcPr>
            <w:tcW w:w="1116" w:type="dxa"/>
          </w:tcPr>
          <w:p w14:paraId="582D76B9" w14:textId="77777777" w:rsidR="00A72404" w:rsidRPr="00EA243F" w:rsidRDefault="00A72404" w:rsidP="0056191D">
            <w:pPr>
              <w:spacing w:after="60"/>
              <w:jc w:val="center"/>
              <w:rPr>
                <w:b/>
              </w:rPr>
            </w:pPr>
          </w:p>
        </w:tc>
        <w:tc>
          <w:tcPr>
            <w:tcW w:w="1134" w:type="dxa"/>
          </w:tcPr>
          <w:p w14:paraId="633073BE" w14:textId="77777777" w:rsidR="00A72404" w:rsidRPr="00EA243F" w:rsidRDefault="00A72404" w:rsidP="0056191D">
            <w:pPr>
              <w:spacing w:after="60"/>
              <w:jc w:val="center"/>
              <w:rPr>
                <w:b/>
              </w:rPr>
            </w:pPr>
          </w:p>
        </w:tc>
        <w:tc>
          <w:tcPr>
            <w:tcW w:w="1134" w:type="dxa"/>
          </w:tcPr>
          <w:p w14:paraId="54D52660" w14:textId="77777777" w:rsidR="00A72404" w:rsidRPr="00EA243F" w:rsidRDefault="00A72404" w:rsidP="0056191D">
            <w:pPr>
              <w:spacing w:after="60"/>
              <w:jc w:val="center"/>
              <w:rPr>
                <w:b/>
              </w:rPr>
            </w:pPr>
          </w:p>
        </w:tc>
        <w:tc>
          <w:tcPr>
            <w:tcW w:w="1134" w:type="dxa"/>
          </w:tcPr>
          <w:p w14:paraId="102E0F5D" w14:textId="77777777" w:rsidR="00A72404" w:rsidRPr="00EA243F" w:rsidRDefault="00A72404" w:rsidP="0056191D">
            <w:pPr>
              <w:spacing w:after="60"/>
              <w:jc w:val="center"/>
              <w:rPr>
                <w:b/>
              </w:rPr>
            </w:pPr>
          </w:p>
        </w:tc>
      </w:tr>
      <w:tr w:rsidR="00EA243F" w:rsidRPr="00EA243F" w14:paraId="12B047E0" w14:textId="77777777" w:rsidTr="0056191D">
        <w:tc>
          <w:tcPr>
            <w:tcW w:w="3116" w:type="dxa"/>
          </w:tcPr>
          <w:p w14:paraId="4E7AB6C7" w14:textId="77777777" w:rsidR="00A72404" w:rsidRPr="00EA243F" w:rsidRDefault="00A72404" w:rsidP="0056191D">
            <w:pPr>
              <w:spacing w:after="60"/>
            </w:pPr>
            <w:r w:rsidRPr="00EA243F">
              <w:t>Equity Shares (incl. partly paid-up; 25% consideration up-front &amp; balance within 12 months)</w:t>
            </w:r>
          </w:p>
        </w:tc>
        <w:tc>
          <w:tcPr>
            <w:tcW w:w="1116" w:type="dxa"/>
          </w:tcPr>
          <w:p w14:paraId="54C2D5BF" w14:textId="77777777" w:rsidR="00A72404" w:rsidRPr="00EA243F" w:rsidRDefault="00A72404" w:rsidP="0056191D">
            <w:pPr>
              <w:spacing w:after="60"/>
              <w:jc w:val="center"/>
            </w:pPr>
            <w:r w:rsidRPr="00EA243F">
              <w:t>Y</w:t>
            </w:r>
          </w:p>
        </w:tc>
        <w:tc>
          <w:tcPr>
            <w:tcW w:w="1343" w:type="dxa"/>
          </w:tcPr>
          <w:p w14:paraId="518ED7FA" w14:textId="77777777" w:rsidR="00A72404" w:rsidRPr="00EA243F" w:rsidRDefault="00A72404" w:rsidP="0056191D">
            <w:pPr>
              <w:spacing w:after="60"/>
            </w:pPr>
            <w:r w:rsidRPr="00EA243F">
              <w:t>Y (listed co.)</w:t>
            </w:r>
          </w:p>
        </w:tc>
        <w:tc>
          <w:tcPr>
            <w:tcW w:w="1417" w:type="dxa"/>
          </w:tcPr>
          <w:p w14:paraId="7000789F" w14:textId="77777777" w:rsidR="00A72404" w:rsidRPr="00EA243F" w:rsidRDefault="00A72404" w:rsidP="0056191D">
            <w:pPr>
              <w:spacing w:after="60"/>
            </w:pPr>
            <w:r w:rsidRPr="00EA243F">
              <w:t>Y (listed co.)</w:t>
            </w:r>
          </w:p>
        </w:tc>
        <w:tc>
          <w:tcPr>
            <w:tcW w:w="1103" w:type="dxa"/>
          </w:tcPr>
          <w:p w14:paraId="5D204DB1" w14:textId="77777777" w:rsidR="00A72404" w:rsidRPr="00EA243F" w:rsidRDefault="00A72404" w:rsidP="0056191D">
            <w:pPr>
              <w:spacing w:after="60"/>
              <w:jc w:val="center"/>
            </w:pPr>
            <w:r w:rsidRPr="00EA243F">
              <w:t>Y</w:t>
            </w:r>
          </w:p>
        </w:tc>
        <w:tc>
          <w:tcPr>
            <w:tcW w:w="1134" w:type="dxa"/>
          </w:tcPr>
          <w:p w14:paraId="3B5168BA" w14:textId="77777777" w:rsidR="00A72404" w:rsidRPr="00EA243F" w:rsidRDefault="00A72404" w:rsidP="0056191D">
            <w:pPr>
              <w:spacing w:after="60"/>
            </w:pPr>
          </w:p>
        </w:tc>
        <w:tc>
          <w:tcPr>
            <w:tcW w:w="1116" w:type="dxa"/>
          </w:tcPr>
          <w:p w14:paraId="3D2B70DA" w14:textId="77777777" w:rsidR="00A72404" w:rsidRPr="00EA243F" w:rsidRDefault="00A72404" w:rsidP="0056191D">
            <w:pPr>
              <w:spacing w:after="60"/>
              <w:jc w:val="center"/>
            </w:pPr>
            <w:r w:rsidRPr="00EA243F">
              <w:t>Y</w:t>
            </w:r>
          </w:p>
        </w:tc>
        <w:tc>
          <w:tcPr>
            <w:tcW w:w="1134" w:type="dxa"/>
          </w:tcPr>
          <w:p w14:paraId="46952766" w14:textId="77777777" w:rsidR="00A72404" w:rsidRPr="00EA243F" w:rsidRDefault="00A72404" w:rsidP="0056191D">
            <w:pPr>
              <w:spacing w:after="60"/>
            </w:pPr>
          </w:p>
        </w:tc>
        <w:tc>
          <w:tcPr>
            <w:tcW w:w="1134" w:type="dxa"/>
          </w:tcPr>
          <w:p w14:paraId="6315437A" w14:textId="77777777" w:rsidR="00A72404" w:rsidRPr="00EA243F" w:rsidRDefault="00A72404" w:rsidP="0056191D">
            <w:pPr>
              <w:spacing w:after="60"/>
            </w:pPr>
          </w:p>
        </w:tc>
        <w:tc>
          <w:tcPr>
            <w:tcW w:w="1134" w:type="dxa"/>
          </w:tcPr>
          <w:p w14:paraId="41CA8DD7" w14:textId="77777777" w:rsidR="00A72404" w:rsidRPr="00EA243F" w:rsidRDefault="00A72404" w:rsidP="0056191D">
            <w:pPr>
              <w:spacing w:after="60"/>
            </w:pPr>
          </w:p>
        </w:tc>
      </w:tr>
      <w:tr w:rsidR="00EA243F" w:rsidRPr="00EA243F" w14:paraId="492B0C1A" w14:textId="77777777" w:rsidTr="0056191D">
        <w:tc>
          <w:tcPr>
            <w:tcW w:w="3116" w:type="dxa"/>
          </w:tcPr>
          <w:p w14:paraId="0FC21CE4" w14:textId="77777777" w:rsidR="00A72404" w:rsidRPr="00EA243F" w:rsidRDefault="00A72404" w:rsidP="0056191D">
            <w:pPr>
              <w:spacing w:after="60"/>
            </w:pPr>
            <w:r w:rsidRPr="00EA243F">
              <w:t>Share Warrants (25% consideration up-front &amp; balance within 18 months)</w:t>
            </w:r>
          </w:p>
        </w:tc>
        <w:tc>
          <w:tcPr>
            <w:tcW w:w="1116" w:type="dxa"/>
          </w:tcPr>
          <w:p w14:paraId="24DB195E" w14:textId="77777777" w:rsidR="00A72404" w:rsidRPr="00EA243F" w:rsidRDefault="00A72404" w:rsidP="0056191D">
            <w:pPr>
              <w:spacing w:after="60"/>
              <w:jc w:val="center"/>
            </w:pPr>
            <w:r w:rsidRPr="00EA243F">
              <w:t>Y</w:t>
            </w:r>
          </w:p>
        </w:tc>
        <w:tc>
          <w:tcPr>
            <w:tcW w:w="1343" w:type="dxa"/>
          </w:tcPr>
          <w:p w14:paraId="0468EA04" w14:textId="77777777" w:rsidR="00A72404" w:rsidRPr="00EA243F" w:rsidRDefault="00A72404" w:rsidP="0056191D">
            <w:pPr>
              <w:spacing w:after="60"/>
            </w:pPr>
            <w:r w:rsidRPr="00EA243F">
              <w:t>Y (listed co.)</w:t>
            </w:r>
          </w:p>
        </w:tc>
        <w:tc>
          <w:tcPr>
            <w:tcW w:w="1417" w:type="dxa"/>
          </w:tcPr>
          <w:p w14:paraId="47E65E24" w14:textId="77777777" w:rsidR="00A72404" w:rsidRPr="00EA243F" w:rsidRDefault="00A72404" w:rsidP="0056191D">
            <w:pPr>
              <w:spacing w:after="60"/>
            </w:pPr>
            <w:r w:rsidRPr="00EA243F">
              <w:t>Y (listed co.)</w:t>
            </w:r>
          </w:p>
        </w:tc>
        <w:tc>
          <w:tcPr>
            <w:tcW w:w="1103" w:type="dxa"/>
          </w:tcPr>
          <w:p w14:paraId="6BB657E1" w14:textId="77777777" w:rsidR="00A72404" w:rsidRPr="00EA243F" w:rsidRDefault="00A72404" w:rsidP="0056191D">
            <w:pPr>
              <w:spacing w:after="60"/>
              <w:jc w:val="center"/>
            </w:pPr>
            <w:r w:rsidRPr="00EA243F">
              <w:t>Y</w:t>
            </w:r>
          </w:p>
        </w:tc>
        <w:tc>
          <w:tcPr>
            <w:tcW w:w="1134" w:type="dxa"/>
          </w:tcPr>
          <w:p w14:paraId="4D56338C" w14:textId="77777777" w:rsidR="00A72404" w:rsidRPr="00EA243F" w:rsidRDefault="00A72404" w:rsidP="0056191D">
            <w:pPr>
              <w:spacing w:after="60"/>
            </w:pPr>
          </w:p>
        </w:tc>
        <w:tc>
          <w:tcPr>
            <w:tcW w:w="1116" w:type="dxa"/>
          </w:tcPr>
          <w:p w14:paraId="7F044F68" w14:textId="77777777" w:rsidR="00A72404" w:rsidRPr="00EA243F" w:rsidRDefault="00A72404" w:rsidP="0056191D">
            <w:pPr>
              <w:spacing w:after="60"/>
              <w:jc w:val="center"/>
            </w:pPr>
            <w:r w:rsidRPr="00EA243F">
              <w:t>Y</w:t>
            </w:r>
          </w:p>
        </w:tc>
        <w:tc>
          <w:tcPr>
            <w:tcW w:w="1134" w:type="dxa"/>
          </w:tcPr>
          <w:p w14:paraId="636748E8" w14:textId="77777777" w:rsidR="00A72404" w:rsidRPr="00EA243F" w:rsidRDefault="00A72404" w:rsidP="0056191D">
            <w:pPr>
              <w:spacing w:after="60"/>
            </w:pPr>
          </w:p>
        </w:tc>
        <w:tc>
          <w:tcPr>
            <w:tcW w:w="1134" w:type="dxa"/>
          </w:tcPr>
          <w:p w14:paraId="0C64DD80" w14:textId="77777777" w:rsidR="00A72404" w:rsidRPr="00EA243F" w:rsidRDefault="00A72404" w:rsidP="0056191D">
            <w:pPr>
              <w:spacing w:after="60"/>
            </w:pPr>
          </w:p>
        </w:tc>
        <w:tc>
          <w:tcPr>
            <w:tcW w:w="1134" w:type="dxa"/>
          </w:tcPr>
          <w:p w14:paraId="14923C96" w14:textId="77777777" w:rsidR="00A72404" w:rsidRPr="00EA243F" w:rsidRDefault="00A72404" w:rsidP="0056191D">
            <w:pPr>
              <w:spacing w:after="60"/>
            </w:pPr>
          </w:p>
        </w:tc>
      </w:tr>
      <w:tr w:rsidR="00EA243F" w:rsidRPr="00EA243F" w14:paraId="02231259" w14:textId="77777777" w:rsidTr="0056191D">
        <w:tc>
          <w:tcPr>
            <w:tcW w:w="3116" w:type="dxa"/>
          </w:tcPr>
          <w:p w14:paraId="137C1179" w14:textId="77777777" w:rsidR="00A72404" w:rsidRPr="00EA243F" w:rsidRDefault="00A72404" w:rsidP="0056191D">
            <w:pPr>
              <w:spacing w:after="60"/>
            </w:pPr>
            <w:r w:rsidRPr="00EA243F">
              <w:t>Debentures (fully, compulsorily and mandatorily convertible)</w:t>
            </w:r>
          </w:p>
        </w:tc>
        <w:tc>
          <w:tcPr>
            <w:tcW w:w="1116" w:type="dxa"/>
          </w:tcPr>
          <w:p w14:paraId="19B70223" w14:textId="77777777" w:rsidR="00A72404" w:rsidRPr="00EA243F" w:rsidRDefault="00A72404" w:rsidP="0056191D">
            <w:pPr>
              <w:spacing w:after="60"/>
              <w:jc w:val="center"/>
            </w:pPr>
            <w:r w:rsidRPr="00EA243F">
              <w:t>Y</w:t>
            </w:r>
          </w:p>
        </w:tc>
        <w:tc>
          <w:tcPr>
            <w:tcW w:w="1343" w:type="dxa"/>
          </w:tcPr>
          <w:p w14:paraId="1CD9AE84" w14:textId="77777777" w:rsidR="00A72404" w:rsidRPr="00EA243F" w:rsidRDefault="00A72404" w:rsidP="0056191D">
            <w:pPr>
              <w:spacing w:after="60"/>
            </w:pPr>
            <w:r w:rsidRPr="00EA243F">
              <w:t>Y (listed co.)</w:t>
            </w:r>
          </w:p>
        </w:tc>
        <w:tc>
          <w:tcPr>
            <w:tcW w:w="1417" w:type="dxa"/>
          </w:tcPr>
          <w:p w14:paraId="6608C176" w14:textId="77777777" w:rsidR="00A72404" w:rsidRPr="00EA243F" w:rsidRDefault="00A72404" w:rsidP="0056191D">
            <w:pPr>
              <w:spacing w:after="60"/>
            </w:pPr>
            <w:r w:rsidRPr="00EA243F">
              <w:t>Y (listed co.)</w:t>
            </w:r>
          </w:p>
        </w:tc>
        <w:tc>
          <w:tcPr>
            <w:tcW w:w="1103" w:type="dxa"/>
          </w:tcPr>
          <w:p w14:paraId="78F2BEF4" w14:textId="77777777" w:rsidR="00A72404" w:rsidRPr="00EA243F" w:rsidRDefault="00A72404" w:rsidP="0056191D">
            <w:pPr>
              <w:spacing w:after="60"/>
              <w:jc w:val="center"/>
            </w:pPr>
            <w:r w:rsidRPr="00EA243F">
              <w:t>Y</w:t>
            </w:r>
          </w:p>
        </w:tc>
        <w:tc>
          <w:tcPr>
            <w:tcW w:w="1134" w:type="dxa"/>
          </w:tcPr>
          <w:p w14:paraId="139496D9" w14:textId="77777777" w:rsidR="00A72404" w:rsidRPr="00EA243F" w:rsidRDefault="00A72404" w:rsidP="0056191D">
            <w:pPr>
              <w:spacing w:after="60"/>
            </w:pPr>
          </w:p>
        </w:tc>
        <w:tc>
          <w:tcPr>
            <w:tcW w:w="1116" w:type="dxa"/>
          </w:tcPr>
          <w:p w14:paraId="466BAE37" w14:textId="77777777" w:rsidR="00A72404" w:rsidRPr="00EA243F" w:rsidRDefault="00A72404" w:rsidP="0056191D">
            <w:pPr>
              <w:spacing w:after="60"/>
              <w:jc w:val="center"/>
            </w:pPr>
            <w:r w:rsidRPr="00EA243F">
              <w:t>Y</w:t>
            </w:r>
          </w:p>
        </w:tc>
        <w:tc>
          <w:tcPr>
            <w:tcW w:w="1134" w:type="dxa"/>
          </w:tcPr>
          <w:p w14:paraId="2C075457" w14:textId="77777777" w:rsidR="00A72404" w:rsidRPr="00EA243F" w:rsidRDefault="00A72404" w:rsidP="0056191D">
            <w:pPr>
              <w:spacing w:after="60"/>
            </w:pPr>
          </w:p>
        </w:tc>
        <w:tc>
          <w:tcPr>
            <w:tcW w:w="1134" w:type="dxa"/>
          </w:tcPr>
          <w:p w14:paraId="303B57B6" w14:textId="77777777" w:rsidR="00A72404" w:rsidRPr="00EA243F" w:rsidRDefault="00A72404" w:rsidP="0056191D">
            <w:pPr>
              <w:spacing w:after="60"/>
            </w:pPr>
          </w:p>
        </w:tc>
        <w:tc>
          <w:tcPr>
            <w:tcW w:w="1134" w:type="dxa"/>
          </w:tcPr>
          <w:p w14:paraId="6FA0AD3E" w14:textId="77777777" w:rsidR="00A72404" w:rsidRPr="00EA243F" w:rsidRDefault="00A72404" w:rsidP="0056191D">
            <w:pPr>
              <w:spacing w:after="60"/>
            </w:pPr>
          </w:p>
        </w:tc>
      </w:tr>
      <w:tr w:rsidR="00EA243F" w:rsidRPr="00EA243F" w14:paraId="5C3226B8" w14:textId="77777777" w:rsidTr="0056191D">
        <w:tc>
          <w:tcPr>
            <w:tcW w:w="3116" w:type="dxa"/>
          </w:tcPr>
          <w:p w14:paraId="16838653" w14:textId="77777777" w:rsidR="00A72404" w:rsidRPr="00EA243F" w:rsidRDefault="00A72404" w:rsidP="0056191D">
            <w:pPr>
              <w:spacing w:after="60"/>
            </w:pPr>
            <w:r w:rsidRPr="00EA243F">
              <w:t>Preference Shares (fully, compulsorily and mandatorily convertible)</w:t>
            </w:r>
          </w:p>
        </w:tc>
        <w:tc>
          <w:tcPr>
            <w:tcW w:w="1116" w:type="dxa"/>
          </w:tcPr>
          <w:p w14:paraId="4EC4D527" w14:textId="77777777" w:rsidR="00A72404" w:rsidRPr="00EA243F" w:rsidRDefault="00A72404" w:rsidP="0056191D">
            <w:pPr>
              <w:spacing w:after="60"/>
              <w:jc w:val="center"/>
            </w:pPr>
            <w:r w:rsidRPr="00EA243F">
              <w:t>Y</w:t>
            </w:r>
          </w:p>
        </w:tc>
        <w:tc>
          <w:tcPr>
            <w:tcW w:w="1343" w:type="dxa"/>
          </w:tcPr>
          <w:p w14:paraId="70321015" w14:textId="77777777" w:rsidR="00A72404" w:rsidRPr="00EA243F" w:rsidRDefault="00A72404" w:rsidP="0056191D">
            <w:pPr>
              <w:spacing w:after="60"/>
            </w:pPr>
            <w:r w:rsidRPr="00EA243F">
              <w:t>Y (listed co.)</w:t>
            </w:r>
          </w:p>
        </w:tc>
        <w:tc>
          <w:tcPr>
            <w:tcW w:w="1417" w:type="dxa"/>
          </w:tcPr>
          <w:p w14:paraId="4B9FEA71" w14:textId="77777777" w:rsidR="00A72404" w:rsidRPr="00EA243F" w:rsidRDefault="00A72404" w:rsidP="0056191D">
            <w:pPr>
              <w:spacing w:after="60"/>
            </w:pPr>
            <w:r w:rsidRPr="00EA243F">
              <w:t>Y (listed co.)</w:t>
            </w:r>
          </w:p>
        </w:tc>
        <w:tc>
          <w:tcPr>
            <w:tcW w:w="1103" w:type="dxa"/>
          </w:tcPr>
          <w:p w14:paraId="50F1D1C8" w14:textId="77777777" w:rsidR="00A72404" w:rsidRPr="00EA243F" w:rsidRDefault="00A72404" w:rsidP="0056191D">
            <w:pPr>
              <w:spacing w:after="60"/>
              <w:jc w:val="center"/>
            </w:pPr>
            <w:r w:rsidRPr="00EA243F">
              <w:t>Y</w:t>
            </w:r>
          </w:p>
        </w:tc>
        <w:tc>
          <w:tcPr>
            <w:tcW w:w="1134" w:type="dxa"/>
          </w:tcPr>
          <w:p w14:paraId="6809D29A" w14:textId="77777777" w:rsidR="00A72404" w:rsidRPr="00EA243F" w:rsidRDefault="00A72404" w:rsidP="0056191D">
            <w:pPr>
              <w:spacing w:after="60"/>
            </w:pPr>
          </w:p>
        </w:tc>
        <w:tc>
          <w:tcPr>
            <w:tcW w:w="1116" w:type="dxa"/>
          </w:tcPr>
          <w:p w14:paraId="5BE13BD4" w14:textId="77777777" w:rsidR="00A72404" w:rsidRPr="00EA243F" w:rsidRDefault="00A72404" w:rsidP="0056191D">
            <w:pPr>
              <w:spacing w:after="60"/>
              <w:jc w:val="center"/>
            </w:pPr>
            <w:r w:rsidRPr="00EA243F">
              <w:t>Y</w:t>
            </w:r>
          </w:p>
        </w:tc>
        <w:tc>
          <w:tcPr>
            <w:tcW w:w="1134" w:type="dxa"/>
          </w:tcPr>
          <w:p w14:paraId="6AC124B5" w14:textId="77777777" w:rsidR="00A72404" w:rsidRPr="00EA243F" w:rsidRDefault="00A72404" w:rsidP="0056191D">
            <w:pPr>
              <w:spacing w:after="60"/>
            </w:pPr>
          </w:p>
        </w:tc>
        <w:tc>
          <w:tcPr>
            <w:tcW w:w="1134" w:type="dxa"/>
          </w:tcPr>
          <w:p w14:paraId="0EAA14CA" w14:textId="77777777" w:rsidR="00A72404" w:rsidRPr="00EA243F" w:rsidRDefault="00A72404" w:rsidP="0056191D">
            <w:pPr>
              <w:spacing w:after="60"/>
            </w:pPr>
          </w:p>
        </w:tc>
        <w:tc>
          <w:tcPr>
            <w:tcW w:w="1134" w:type="dxa"/>
          </w:tcPr>
          <w:p w14:paraId="2DEC457A" w14:textId="77777777" w:rsidR="00A72404" w:rsidRPr="00EA243F" w:rsidRDefault="00A72404" w:rsidP="0056191D">
            <w:pPr>
              <w:spacing w:after="60"/>
            </w:pPr>
          </w:p>
        </w:tc>
      </w:tr>
      <w:tr w:rsidR="00EA243F" w:rsidRPr="00EA243F" w14:paraId="1A2B78B0" w14:textId="77777777" w:rsidTr="0056191D">
        <w:tc>
          <w:tcPr>
            <w:tcW w:w="3116" w:type="dxa"/>
          </w:tcPr>
          <w:p w14:paraId="0B04530A" w14:textId="77777777" w:rsidR="00A72404" w:rsidRPr="00EA243F" w:rsidRDefault="00A72404" w:rsidP="0056191D">
            <w:pPr>
              <w:spacing w:after="60"/>
            </w:pPr>
            <w:r w:rsidRPr="00EA243F">
              <w:t xml:space="preserve">Convertible Note </w:t>
            </w:r>
          </w:p>
        </w:tc>
        <w:tc>
          <w:tcPr>
            <w:tcW w:w="1116" w:type="dxa"/>
          </w:tcPr>
          <w:p w14:paraId="3FF25337" w14:textId="77777777" w:rsidR="00A72404" w:rsidRPr="00EA243F" w:rsidRDefault="00A72404" w:rsidP="0056191D">
            <w:pPr>
              <w:spacing w:after="60"/>
              <w:jc w:val="center"/>
            </w:pPr>
          </w:p>
        </w:tc>
        <w:tc>
          <w:tcPr>
            <w:tcW w:w="1343" w:type="dxa"/>
          </w:tcPr>
          <w:p w14:paraId="4E6F41BE" w14:textId="77777777" w:rsidR="00A72404" w:rsidRPr="00EA243F" w:rsidRDefault="00A72404" w:rsidP="0056191D">
            <w:pPr>
              <w:spacing w:after="60"/>
            </w:pPr>
          </w:p>
        </w:tc>
        <w:tc>
          <w:tcPr>
            <w:tcW w:w="1417" w:type="dxa"/>
          </w:tcPr>
          <w:p w14:paraId="1D39EAEB" w14:textId="77777777" w:rsidR="00A72404" w:rsidRPr="00EA243F" w:rsidRDefault="00A72404" w:rsidP="0056191D">
            <w:pPr>
              <w:spacing w:after="60"/>
            </w:pPr>
          </w:p>
        </w:tc>
        <w:tc>
          <w:tcPr>
            <w:tcW w:w="1103" w:type="dxa"/>
          </w:tcPr>
          <w:p w14:paraId="51F60B7E" w14:textId="77777777" w:rsidR="00A72404" w:rsidRPr="00EA243F" w:rsidRDefault="00A72404" w:rsidP="0056191D">
            <w:pPr>
              <w:spacing w:after="60"/>
              <w:jc w:val="center"/>
            </w:pPr>
            <w:r w:rsidRPr="00EA243F">
              <w:t>Y</w:t>
            </w:r>
          </w:p>
        </w:tc>
        <w:tc>
          <w:tcPr>
            <w:tcW w:w="1134" w:type="dxa"/>
          </w:tcPr>
          <w:p w14:paraId="6723BD9C" w14:textId="77777777" w:rsidR="00A72404" w:rsidRPr="00EA243F" w:rsidRDefault="00A72404" w:rsidP="0056191D">
            <w:pPr>
              <w:spacing w:after="60"/>
            </w:pPr>
          </w:p>
        </w:tc>
        <w:tc>
          <w:tcPr>
            <w:tcW w:w="1116" w:type="dxa"/>
          </w:tcPr>
          <w:p w14:paraId="612DE588" w14:textId="77777777" w:rsidR="00A72404" w:rsidRPr="00EA243F" w:rsidRDefault="00A72404" w:rsidP="0056191D">
            <w:pPr>
              <w:spacing w:after="60"/>
              <w:jc w:val="center"/>
            </w:pPr>
            <w:r w:rsidRPr="00EA243F">
              <w:t>Y</w:t>
            </w:r>
          </w:p>
        </w:tc>
        <w:tc>
          <w:tcPr>
            <w:tcW w:w="1134" w:type="dxa"/>
          </w:tcPr>
          <w:p w14:paraId="38CB86C5" w14:textId="77777777" w:rsidR="00A72404" w:rsidRPr="00EA243F" w:rsidRDefault="00A72404" w:rsidP="0056191D">
            <w:pPr>
              <w:spacing w:after="60"/>
            </w:pPr>
          </w:p>
        </w:tc>
        <w:tc>
          <w:tcPr>
            <w:tcW w:w="1134" w:type="dxa"/>
          </w:tcPr>
          <w:p w14:paraId="72FE10C6" w14:textId="77777777" w:rsidR="00A72404" w:rsidRPr="00EA243F" w:rsidRDefault="00A72404" w:rsidP="0056191D">
            <w:pPr>
              <w:spacing w:after="60"/>
            </w:pPr>
          </w:p>
        </w:tc>
        <w:tc>
          <w:tcPr>
            <w:tcW w:w="1134" w:type="dxa"/>
          </w:tcPr>
          <w:p w14:paraId="17D67AA3" w14:textId="77777777" w:rsidR="00A72404" w:rsidRPr="00EA243F" w:rsidRDefault="00A72404" w:rsidP="0056191D">
            <w:pPr>
              <w:spacing w:after="60"/>
            </w:pPr>
          </w:p>
        </w:tc>
      </w:tr>
      <w:tr w:rsidR="00EA243F" w:rsidRPr="00EA243F" w14:paraId="146FA30F" w14:textId="77777777" w:rsidTr="0056191D">
        <w:tc>
          <w:tcPr>
            <w:tcW w:w="3116" w:type="dxa"/>
          </w:tcPr>
          <w:p w14:paraId="10C1B7A1" w14:textId="77777777" w:rsidR="00A72404" w:rsidRPr="00EA243F" w:rsidRDefault="00A72404" w:rsidP="0056191D">
            <w:pPr>
              <w:spacing w:after="60"/>
            </w:pPr>
            <w:r w:rsidRPr="00EA243F">
              <w:t>Units in Investment Vehicle</w:t>
            </w:r>
          </w:p>
        </w:tc>
        <w:tc>
          <w:tcPr>
            <w:tcW w:w="1116" w:type="dxa"/>
          </w:tcPr>
          <w:p w14:paraId="72AE5E19" w14:textId="77777777" w:rsidR="00A72404" w:rsidRPr="00EA243F" w:rsidRDefault="00A72404" w:rsidP="0056191D">
            <w:pPr>
              <w:spacing w:after="60"/>
              <w:jc w:val="center"/>
            </w:pPr>
          </w:p>
        </w:tc>
        <w:tc>
          <w:tcPr>
            <w:tcW w:w="1343" w:type="dxa"/>
          </w:tcPr>
          <w:p w14:paraId="265CD148" w14:textId="77777777" w:rsidR="00A72404" w:rsidRPr="00EA243F" w:rsidRDefault="00A72404" w:rsidP="0056191D">
            <w:pPr>
              <w:spacing w:after="60"/>
            </w:pPr>
          </w:p>
        </w:tc>
        <w:tc>
          <w:tcPr>
            <w:tcW w:w="1417" w:type="dxa"/>
          </w:tcPr>
          <w:p w14:paraId="51D575B8" w14:textId="77777777" w:rsidR="00A72404" w:rsidRPr="00EA243F" w:rsidRDefault="00A72404" w:rsidP="0056191D">
            <w:pPr>
              <w:spacing w:after="60"/>
            </w:pPr>
          </w:p>
        </w:tc>
        <w:tc>
          <w:tcPr>
            <w:tcW w:w="1103" w:type="dxa"/>
          </w:tcPr>
          <w:p w14:paraId="05120763" w14:textId="77777777" w:rsidR="00A72404" w:rsidRPr="00EA243F" w:rsidRDefault="00A72404" w:rsidP="0056191D">
            <w:pPr>
              <w:spacing w:after="60"/>
              <w:jc w:val="center"/>
            </w:pPr>
            <w:r w:rsidRPr="00EA243F">
              <w:t>Y</w:t>
            </w:r>
          </w:p>
        </w:tc>
        <w:tc>
          <w:tcPr>
            <w:tcW w:w="1134" w:type="dxa"/>
          </w:tcPr>
          <w:p w14:paraId="1FB217E4" w14:textId="77777777" w:rsidR="00A72404" w:rsidRPr="00EA243F" w:rsidRDefault="00A72404" w:rsidP="0056191D">
            <w:pPr>
              <w:spacing w:after="60"/>
            </w:pPr>
          </w:p>
        </w:tc>
        <w:tc>
          <w:tcPr>
            <w:tcW w:w="1116" w:type="dxa"/>
          </w:tcPr>
          <w:p w14:paraId="0E4B3EC7" w14:textId="6E3076C8" w:rsidR="00A72404" w:rsidRPr="00EA243F" w:rsidRDefault="00A72404" w:rsidP="0056191D">
            <w:pPr>
              <w:spacing w:after="60"/>
            </w:pPr>
            <w:r w:rsidRPr="00EA243F">
              <w:t>VCF, Cat-I AIF, Startups</w:t>
            </w:r>
          </w:p>
        </w:tc>
        <w:tc>
          <w:tcPr>
            <w:tcW w:w="1134" w:type="dxa"/>
          </w:tcPr>
          <w:p w14:paraId="77B40D90" w14:textId="792C577B" w:rsidR="00FF18D6" w:rsidRPr="00EA243F" w:rsidRDefault="00A72404" w:rsidP="00FF18D6">
            <w:pPr>
              <w:spacing w:after="60"/>
              <w:jc w:val="center"/>
            </w:pPr>
            <w:r w:rsidRPr="00EA243F">
              <w:t>Y</w:t>
            </w:r>
            <w:r w:rsidR="00FF18D6" w:rsidRPr="00EA243F">
              <w:t xml:space="preserve"> (see Note)</w:t>
            </w:r>
          </w:p>
        </w:tc>
        <w:tc>
          <w:tcPr>
            <w:tcW w:w="1134" w:type="dxa"/>
          </w:tcPr>
          <w:p w14:paraId="51795322" w14:textId="77777777" w:rsidR="00A72404" w:rsidRPr="00EA243F" w:rsidRDefault="00A72404" w:rsidP="0056191D">
            <w:pPr>
              <w:spacing w:after="60"/>
              <w:jc w:val="center"/>
            </w:pPr>
          </w:p>
        </w:tc>
        <w:tc>
          <w:tcPr>
            <w:tcW w:w="1134" w:type="dxa"/>
          </w:tcPr>
          <w:p w14:paraId="36772914" w14:textId="77777777" w:rsidR="00A72404" w:rsidRPr="00EA243F" w:rsidRDefault="00A72404" w:rsidP="0056191D">
            <w:pPr>
              <w:spacing w:after="60"/>
              <w:jc w:val="center"/>
            </w:pPr>
          </w:p>
        </w:tc>
      </w:tr>
      <w:tr w:rsidR="00EA243F" w:rsidRPr="00EA243F" w14:paraId="3F2FB2B8" w14:textId="77777777" w:rsidTr="0056191D">
        <w:tc>
          <w:tcPr>
            <w:tcW w:w="3116" w:type="dxa"/>
          </w:tcPr>
          <w:p w14:paraId="19CF322B" w14:textId="77777777" w:rsidR="00A72404" w:rsidRPr="00EA243F" w:rsidRDefault="00A72404" w:rsidP="0056191D">
            <w:pPr>
              <w:spacing w:after="60"/>
            </w:pPr>
            <w:r w:rsidRPr="00EA243F">
              <w:t>Capital in LLP</w:t>
            </w:r>
          </w:p>
        </w:tc>
        <w:tc>
          <w:tcPr>
            <w:tcW w:w="1116" w:type="dxa"/>
          </w:tcPr>
          <w:p w14:paraId="3CC46C8B" w14:textId="77777777" w:rsidR="00A72404" w:rsidRPr="00EA243F" w:rsidRDefault="00A72404" w:rsidP="0056191D">
            <w:pPr>
              <w:spacing w:after="60"/>
              <w:jc w:val="center"/>
            </w:pPr>
          </w:p>
        </w:tc>
        <w:tc>
          <w:tcPr>
            <w:tcW w:w="1343" w:type="dxa"/>
          </w:tcPr>
          <w:p w14:paraId="5684F0EE" w14:textId="77777777" w:rsidR="00A72404" w:rsidRPr="00EA243F" w:rsidRDefault="00A72404" w:rsidP="0056191D">
            <w:pPr>
              <w:spacing w:after="60"/>
            </w:pPr>
          </w:p>
        </w:tc>
        <w:tc>
          <w:tcPr>
            <w:tcW w:w="1417" w:type="dxa"/>
          </w:tcPr>
          <w:p w14:paraId="451BAB89" w14:textId="77777777" w:rsidR="00A72404" w:rsidRPr="00EA243F" w:rsidRDefault="00A72404" w:rsidP="0056191D">
            <w:pPr>
              <w:spacing w:after="60"/>
            </w:pPr>
          </w:p>
        </w:tc>
        <w:tc>
          <w:tcPr>
            <w:tcW w:w="1103" w:type="dxa"/>
          </w:tcPr>
          <w:p w14:paraId="51906EC6" w14:textId="77777777" w:rsidR="00A72404" w:rsidRPr="00EA243F" w:rsidRDefault="00A72404" w:rsidP="0056191D">
            <w:pPr>
              <w:spacing w:after="60"/>
              <w:jc w:val="center"/>
            </w:pPr>
            <w:r w:rsidRPr="00EA243F">
              <w:t>Y</w:t>
            </w:r>
          </w:p>
        </w:tc>
        <w:tc>
          <w:tcPr>
            <w:tcW w:w="1134" w:type="dxa"/>
          </w:tcPr>
          <w:p w14:paraId="2CF69120" w14:textId="77777777" w:rsidR="00A72404" w:rsidRPr="00EA243F" w:rsidRDefault="00A72404" w:rsidP="0056191D">
            <w:pPr>
              <w:spacing w:after="60"/>
              <w:jc w:val="center"/>
            </w:pPr>
            <w:r w:rsidRPr="00EA243F">
              <w:t>Y</w:t>
            </w:r>
          </w:p>
        </w:tc>
        <w:tc>
          <w:tcPr>
            <w:tcW w:w="1116" w:type="dxa"/>
          </w:tcPr>
          <w:p w14:paraId="0A2A4162" w14:textId="77777777" w:rsidR="00A72404" w:rsidRPr="00EA243F" w:rsidRDefault="00A72404" w:rsidP="0056191D">
            <w:pPr>
              <w:spacing w:after="60"/>
              <w:jc w:val="center"/>
            </w:pPr>
          </w:p>
        </w:tc>
        <w:tc>
          <w:tcPr>
            <w:tcW w:w="1134" w:type="dxa"/>
          </w:tcPr>
          <w:p w14:paraId="121B0E64" w14:textId="77777777" w:rsidR="00A72404" w:rsidRPr="00EA243F" w:rsidRDefault="00A72404" w:rsidP="0056191D">
            <w:pPr>
              <w:spacing w:after="60"/>
              <w:jc w:val="center"/>
            </w:pPr>
          </w:p>
        </w:tc>
        <w:tc>
          <w:tcPr>
            <w:tcW w:w="1134" w:type="dxa"/>
          </w:tcPr>
          <w:p w14:paraId="3303D83D" w14:textId="77777777" w:rsidR="00A72404" w:rsidRPr="00EA243F" w:rsidRDefault="00A72404" w:rsidP="0056191D">
            <w:pPr>
              <w:spacing w:after="60"/>
              <w:jc w:val="center"/>
            </w:pPr>
          </w:p>
        </w:tc>
        <w:tc>
          <w:tcPr>
            <w:tcW w:w="1134" w:type="dxa"/>
          </w:tcPr>
          <w:p w14:paraId="358B61B2" w14:textId="77777777" w:rsidR="00A72404" w:rsidRPr="00EA243F" w:rsidRDefault="00A72404" w:rsidP="0056191D">
            <w:pPr>
              <w:spacing w:after="60"/>
              <w:jc w:val="center"/>
            </w:pPr>
          </w:p>
        </w:tc>
      </w:tr>
      <w:tr w:rsidR="00EA243F" w:rsidRPr="00EA243F" w14:paraId="47F1E939" w14:textId="77777777" w:rsidTr="0056191D">
        <w:tc>
          <w:tcPr>
            <w:tcW w:w="3116" w:type="dxa"/>
          </w:tcPr>
          <w:p w14:paraId="23E81A82" w14:textId="77777777" w:rsidR="00A72404" w:rsidRPr="00EA243F" w:rsidRDefault="00A72404" w:rsidP="0056191D">
            <w:pPr>
              <w:spacing w:after="60"/>
            </w:pPr>
            <w:r w:rsidRPr="00EA243F">
              <w:t>Capital in Firm or proprietorship</w:t>
            </w:r>
          </w:p>
        </w:tc>
        <w:tc>
          <w:tcPr>
            <w:tcW w:w="1116" w:type="dxa"/>
          </w:tcPr>
          <w:p w14:paraId="1A4DA2A7" w14:textId="77777777" w:rsidR="00A72404" w:rsidRPr="00EA243F" w:rsidRDefault="00A72404" w:rsidP="0056191D">
            <w:pPr>
              <w:spacing w:after="60"/>
              <w:jc w:val="center"/>
            </w:pPr>
          </w:p>
        </w:tc>
        <w:tc>
          <w:tcPr>
            <w:tcW w:w="1343" w:type="dxa"/>
          </w:tcPr>
          <w:p w14:paraId="2F65A7B4" w14:textId="77777777" w:rsidR="00A72404" w:rsidRPr="00EA243F" w:rsidRDefault="00A72404" w:rsidP="0056191D">
            <w:pPr>
              <w:spacing w:after="60"/>
            </w:pPr>
          </w:p>
        </w:tc>
        <w:tc>
          <w:tcPr>
            <w:tcW w:w="1417" w:type="dxa"/>
          </w:tcPr>
          <w:p w14:paraId="69DF5F5B" w14:textId="77777777" w:rsidR="00A72404" w:rsidRPr="00EA243F" w:rsidRDefault="00A72404" w:rsidP="0056191D">
            <w:pPr>
              <w:spacing w:after="60"/>
            </w:pPr>
          </w:p>
        </w:tc>
        <w:tc>
          <w:tcPr>
            <w:tcW w:w="1103" w:type="dxa"/>
          </w:tcPr>
          <w:p w14:paraId="395A2463" w14:textId="77777777" w:rsidR="00A72404" w:rsidRPr="00EA243F" w:rsidRDefault="00A72404" w:rsidP="0056191D">
            <w:pPr>
              <w:spacing w:after="60"/>
              <w:jc w:val="center"/>
            </w:pPr>
            <w:r w:rsidRPr="00EA243F">
              <w:t>Y</w:t>
            </w:r>
          </w:p>
        </w:tc>
        <w:tc>
          <w:tcPr>
            <w:tcW w:w="1134" w:type="dxa"/>
          </w:tcPr>
          <w:p w14:paraId="5232CD3E" w14:textId="77777777" w:rsidR="00A72404" w:rsidRPr="00EA243F" w:rsidRDefault="00A72404" w:rsidP="0056191D">
            <w:pPr>
              <w:spacing w:after="60"/>
            </w:pPr>
          </w:p>
        </w:tc>
        <w:tc>
          <w:tcPr>
            <w:tcW w:w="1116" w:type="dxa"/>
          </w:tcPr>
          <w:p w14:paraId="01F8B738" w14:textId="77777777" w:rsidR="00A72404" w:rsidRPr="00EA243F" w:rsidRDefault="00A72404" w:rsidP="0056191D">
            <w:pPr>
              <w:spacing w:after="60"/>
            </w:pPr>
          </w:p>
        </w:tc>
        <w:tc>
          <w:tcPr>
            <w:tcW w:w="1134" w:type="dxa"/>
          </w:tcPr>
          <w:p w14:paraId="3D997DD7" w14:textId="77777777" w:rsidR="00A72404" w:rsidRPr="00EA243F" w:rsidRDefault="00A72404" w:rsidP="0056191D">
            <w:pPr>
              <w:spacing w:after="60"/>
            </w:pPr>
          </w:p>
        </w:tc>
        <w:tc>
          <w:tcPr>
            <w:tcW w:w="1134" w:type="dxa"/>
          </w:tcPr>
          <w:p w14:paraId="447D782D" w14:textId="77777777" w:rsidR="00A72404" w:rsidRPr="00EA243F" w:rsidRDefault="00A72404" w:rsidP="0056191D">
            <w:pPr>
              <w:spacing w:after="60"/>
            </w:pPr>
          </w:p>
        </w:tc>
        <w:tc>
          <w:tcPr>
            <w:tcW w:w="1134" w:type="dxa"/>
          </w:tcPr>
          <w:p w14:paraId="1C782360" w14:textId="77777777" w:rsidR="00A72404" w:rsidRPr="00EA243F" w:rsidRDefault="00A72404" w:rsidP="0056191D">
            <w:pPr>
              <w:spacing w:after="60"/>
            </w:pPr>
          </w:p>
        </w:tc>
      </w:tr>
      <w:tr w:rsidR="00EA243F" w:rsidRPr="00EA243F" w14:paraId="5160B962" w14:textId="77777777" w:rsidTr="0056191D">
        <w:tc>
          <w:tcPr>
            <w:tcW w:w="3116" w:type="dxa"/>
          </w:tcPr>
          <w:p w14:paraId="268D1743" w14:textId="77777777" w:rsidR="00A72404" w:rsidRPr="00EA243F" w:rsidRDefault="00A72404" w:rsidP="0056191D">
            <w:pPr>
              <w:spacing w:after="60"/>
            </w:pPr>
            <w:r w:rsidRPr="00EA243F">
              <w:t>Depository Receipts</w:t>
            </w:r>
          </w:p>
        </w:tc>
        <w:tc>
          <w:tcPr>
            <w:tcW w:w="1116" w:type="dxa"/>
          </w:tcPr>
          <w:p w14:paraId="0DC219DE" w14:textId="77777777" w:rsidR="00A72404" w:rsidRPr="00EA243F" w:rsidRDefault="00A72404" w:rsidP="0056191D">
            <w:pPr>
              <w:spacing w:after="60"/>
              <w:jc w:val="center"/>
            </w:pPr>
          </w:p>
        </w:tc>
        <w:tc>
          <w:tcPr>
            <w:tcW w:w="1343" w:type="dxa"/>
          </w:tcPr>
          <w:p w14:paraId="6A6719C9" w14:textId="77777777" w:rsidR="00A72404" w:rsidRPr="00EA243F" w:rsidRDefault="00A72404" w:rsidP="0056191D">
            <w:pPr>
              <w:spacing w:after="60"/>
            </w:pPr>
          </w:p>
        </w:tc>
        <w:tc>
          <w:tcPr>
            <w:tcW w:w="1417" w:type="dxa"/>
          </w:tcPr>
          <w:p w14:paraId="10552072" w14:textId="77777777" w:rsidR="00A72404" w:rsidRPr="00EA243F" w:rsidRDefault="00A72404" w:rsidP="0056191D">
            <w:pPr>
              <w:spacing w:after="60"/>
            </w:pPr>
          </w:p>
        </w:tc>
        <w:tc>
          <w:tcPr>
            <w:tcW w:w="1103" w:type="dxa"/>
          </w:tcPr>
          <w:p w14:paraId="2CCA6286" w14:textId="77777777" w:rsidR="00A72404" w:rsidRPr="00EA243F" w:rsidRDefault="00A72404" w:rsidP="0056191D">
            <w:pPr>
              <w:spacing w:after="60"/>
              <w:jc w:val="center"/>
            </w:pPr>
          </w:p>
        </w:tc>
        <w:tc>
          <w:tcPr>
            <w:tcW w:w="1134" w:type="dxa"/>
          </w:tcPr>
          <w:p w14:paraId="6B326F7E" w14:textId="77777777" w:rsidR="00A72404" w:rsidRPr="00EA243F" w:rsidRDefault="00A72404" w:rsidP="0056191D">
            <w:pPr>
              <w:spacing w:after="60"/>
            </w:pPr>
          </w:p>
        </w:tc>
        <w:tc>
          <w:tcPr>
            <w:tcW w:w="1116" w:type="dxa"/>
          </w:tcPr>
          <w:p w14:paraId="08EC1330" w14:textId="77777777" w:rsidR="00A72404" w:rsidRPr="00EA243F" w:rsidRDefault="00A72404" w:rsidP="0056191D">
            <w:pPr>
              <w:spacing w:after="60"/>
            </w:pPr>
          </w:p>
        </w:tc>
        <w:tc>
          <w:tcPr>
            <w:tcW w:w="1134" w:type="dxa"/>
          </w:tcPr>
          <w:p w14:paraId="63A8C6D1" w14:textId="77777777" w:rsidR="00A72404" w:rsidRPr="00EA243F" w:rsidRDefault="00A72404" w:rsidP="0056191D">
            <w:pPr>
              <w:spacing w:after="60"/>
            </w:pPr>
          </w:p>
        </w:tc>
        <w:tc>
          <w:tcPr>
            <w:tcW w:w="1134" w:type="dxa"/>
          </w:tcPr>
          <w:p w14:paraId="5CE02A79" w14:textId="77777777" w:rsidR="00A72404" w:rsidRPr="00EA243F" w:rsidRDefault="00A72404" w:rsidP="0056191D">
            <w:pPr>
              <w:spacing w:after="60"/>
              <w:jc w:val="center"/>
            </w:pPr>
            <w:r w:rsidRPr="00EA243F">
              <w:t>Y</w:t>
            </w:r>
          </w:p>
        </w:tc>
        <w:tc>
          <w:tcPr>
            <w:tcW w:w="1134" w:type="dxa"/>
          </w:tcPr>
          <w:p w14:paraId="1ECA490A" w14:textId="77777777" w:rsidR="00A72404" w:rsidRPr="00EA243F" w:rsidRDefault="00A72404" w:rsidP="0056191D">
            <w:pPr>
              <w:spacing w:after="60"/>
            </w:pPr>
          </w:p>
        </w:tc>
      </w:tr>
      <w:tr w:rsidR="00EA243F" w:rsidRPr="00EA243F" w14:paraId="3ACC69F1" w14:textId="77777777" w:rsidTr="0056191D">
        <w:tc>
          <w:tcPr>
            <w:tcW w:w="3116" w:type="dxa"/>
          </w:tcPr>
          <w:p w14:paraId="06B4B9A6" w14:textId="77777777" w:rsidR="00A72404" w:rsidRPr="00EA243F" w:rsidRDefault="00A72404" w:rsidP="0056191D">
            <w:pPr>
              <w:spacing w:after="60"/>
            </w:pPr>
            <w:r w:rsidRPr="00EA243F">
              <w:t>Indian Depository Receipts</w:t>
            </w:r>
          </w:p>
        </w:tc>
        <w:tc>
          <w:tcPr>
            <w:tcW w:w="1116" w:type="dxa"/>
          </w:tcPr>
          <w:p w14:paraId="5E42CEFF" w14:textId="77777777" w:rsidR="00A72404" w:rsidRPr="00EA243F" w:rsidRDefault="00A72404" w:rsidP="0056191D">
            <w:pPr>
              <w:spacing w:after="60"/>
              <w:jc w:val="center"/>
            </w:pPr>
          </w:p>
        </w:tc>
        <w:tc>
          <w:tcPr>
            <w:tcW w:w="1343" w:type="dxa"/>
          </w:tcPr>
          <w:p w14:paraId="440C0798" w14:textId="77777777" w:rsidR="00A72404" w:rsidRPr="00EA243F" w:rsidRDefault="00A72404" w:rsidP="0056191D">
            <w:pPr>
              <w:spacing w:after="60"/>
            </w:pPr>
          </w:p>
        </w:tc>
        <w:tc>
          <w:tcPr>
            <w:tcW w:w="1417" w:type="dxa"/>
          </w:tcPr>
          <w:p w14:paraId="1C8C2ED5" w14:textId="77777777" w:rsidR="00A72404" w:rsidRPr="00EA243F" w:rsidRDefault="00A72404" w:rsidP="0056191D">
            <w:pPr>
              <w:spacing w:after="60"/>
            </w:pPr>
          </w:p>
        </w:tc>
        <w:tc>
          <w:tcPr>
            <w:tcW w:w="1103" w:type="dxa"/>
          </w:tcPr>
          <w:p w14:paraId="48ED6856" w14:textId="77777777" w:rsidR="00A72404" w:rsidRPr="00EA243F" w:rsidRDefault="00A72404" w:rsidP="0056191D">
            <w:pPr>
              <w:spacing w:after="60"/>
              <w:jc w:val="center"/>
            </w:pPr>
          </w:p>
        </w:tc>
        <w:tc>
          <w:tcPr>
            <w:tcW w:w="1134" w:type="dxa"/>
          </w:tcPr>
          <w:p w14:paraId="56C8859B" w14:textId="77777777" w:rsidR="00A72404" w:rsidRPr="00EA243F" w:rsidRDefault="00A72404" w:rsidP="0056191D">
            <w:pPr>
              <w:spacing w:after="60"/>
            </w:pPr>
          </w:p>
        </w:tc>
        <w:tc>
          <w:tcPr>
            <w:tcW w:w="1116" w:type="dxa"/>
          </w:tcPr>
          <w:p w14:paraId="65BA6765" w14:textId="77777777" w:rsidR="00A72404" w:rsidRPr="00EA243F" w:rsidRDefault="00A72404" w:rsidP="0056191D">
            <w:pPr>
              <w:spacing w:after="60"/>
            </w:pPr>
          </w:p>
        </w:tc>
        <w:tc>
          <w:tcPr>
            <w:tcW w:w="1134" w:type="dxa"/>
          </w:tcPr>
          <w:p w14:paraId="3B1D7099" w14:textId="77777777" w:rsidR="00A72404" w:rsidRPr="00EA243F" w:rsidRDefault="00A72404" w:rsidP="0056191D">
            <w:pPr>
              <w:spacing w:after="60"/>
            </w:pPr>
          </w:p>
        </w:tc>
        <w:tc>
          <w:tcPr>
            <w:tcW w:w="1134" w:type="dxa"/>
          </w:tcPr>
          <w:p w14:paraId="73756E6D" w14:textId="77777777" w:rsidR="00A72404" w:rsidRPr="00EA243F" w:rsidRDefault="00A72404" w:rsidP="0056191D">
            <w:pPr>
              <w:spacing w:after="60"/>
            </w:pPr>
          </w:p>
        </w:tc>
        <w:tc>
          <w:tcPr>
            <w:tcW w:w="1134" w:type="dxa"/>
          </w:tcPr>
          <w:p w14:paraId="7B1A4B6C" w14:textId="64BAD2A9" w:rsidR="00A72404" w:rsidRPr="00EA243F" w:rsidRDefault="00A72404" w:rsidP="0056191D">
            <w:pPr>
              <w:spacing w:after="60"/>
              <w:jc w:val="center"/>
            </w:pPr>
            <w:r w:rsidRPr="00EA243F">
              <w:t>Y</w:t>
            </w:r>
            <w:r w:rsidR="00F1522D" w:rsidRPr="00EA243F">
              <w:t xml:space="preserve"> (see Note)</w:t>
            </w:r>
          </w:p>
        </w:tc>
      </w:tr>
    </w:tbl>
    <w:p w14:paraId="5CF08E8E" w14:textId="77777777" w:rsidR="00F1522D" w:rsidRPr="00EA243F" w:rsidRDefault="00A72404" w:rsidP="00F1522D">
      <w:pPr>
        <w:spacing w:after="0"/>
        <w:rPr>
          <w:rFonts w:ascii="Arial" w:hAnsi="Arial" w:cs="Arial"/>
          <w:sz w:val="20"/>
          <w:szCs w:val="20"/>
        </w:rPr>
      </w:pPr>
      <w:r w:rsidRPr="00EA243F">
        <w:rPr>
          <w:rFonts w:ascii="Arial" w:hAnsi="Arial" w:cs="Arial"/>
          <w:b/>
          <w:sz w:val="20"/>
          <w:szCs w:val="20"/>
          <w:u w:val="single"/>
        </w:rPr>
        <w:t>Convertible Note</w:t>
      </w:r>
      <w:r w:rsidRPr="00EA243F">
        <w:rPr>
          <w:rFonts w:ascii="Arial" w:hAnsi="Arial" w:cs="Arial"/>
          <w:sz w:val="20"/>
          <w:szCs w:val="20"/>
        </w:rPr>
        <w:t>: an instrument issued by a startup company evidencing receipt of money initially as debt, which is repayable at the option of the holder, or which is convertible into such number of equity shares of such startup company, within a period not exceeding five years from the date of issue of the convertible note, upon occurrence of specified events as per the other terms and conditions agreed to and indicated in the instrument</w:t>
      </w:r>
    </w:p>
    <w:p w14:paraId="133E0AD3" w14:textId="2E06FBA4" w:rsidR="00A72404" w:rsidRPr="00EA243F" w:rsidRDefault="00A72404" w:rsidP="00F1522D">
      <w:pPr>
        <w:spacing w:after="0"/>
        <w:rPr>
          <w:rFonts w:ascii="Arial" w:hAnsi="Arial" w:cs="Arial"/>
          <w:sz w:val="20"/>
          <w:szCs w:val="20"/>
        </w:rPr>
      </w:pPr>
      <w:r w:rsidRPr="00EA243F">
        <w:rPr>
          <w:rFonts w:ascii="Arial" w:hAnsi="Arial" w:cs="Arial"/>
          <w:b/>
          <w:sz w:val="20"/>
          <w:szCs w:val="20"/>
          <w:u w:val="single"/>
        </w:rPr>
        <w:t>Investment Vehicle</w:t>
      </w:r>
      <w:r w:rsidRPr="00EA243F">
        <w:rPr>
          <w:rFonts w:ascii="Arial" w:hAnsi="Arial" w:cs="Arial"/>
          <w:sz w:val="20"/>
          <w:szCs w:val="20"/>
        </w:rPr>
        <w:t>: Real Estate Investment Trusts (REITs), Infrastructure Investment Trusts (</w:t>
      </w:r>
      <w:proofErr w:type="spellStart"/>
      <w:r w:rsidRPr="00EA243F">
        <w:rPr>
          <w:rFonts w:ascii="Arial" w:hAnsi="Arial" w:cs="Arial"/>
          <w:sz w:val="20"/>
          <w:szCs w:val="20"/>
        </w:rPr>
        <w:t>Invits</w:t>
      </w:r>
      <w:proofErr w:type="spellEnd"/>
      <w:r w:rsidRPr="00EA243F">
        <w:rPr>
          <w:rFonts w:ascii="Arial" w:hAnsi="Arial" w:cs="Arial"/>
          <w:sz w:val="20"/>
          <w:szCs w:val="20"/>
        </w:rPr>
        <w:t>), Alternative Investment Funds (AIFs) and Mutual Funds (MFs) which invest more than fifty percent in equity</w:t>
      </w:r>
    </w:p>
    <w:p w14:paraId="4F4347A9" w14:textId="2FBA4AD2" w:rsidR="00A72404" w:rsidRPr="00EA243F" w:rsidRDefault="00A72404" w:rsidP="00A72404">
      <w:pPr>
        <w:rPr>
          <w:rFonts w:ascii="Arial" w:hAnsi="Arial" w:cs="Arial"/>
          <w:b/>
          <w:sz w:val="20"/>
          <w:szCs w:val="20"/>
        </w:rPr>
      </w:pPr>
      <w:r w:rsidRPr="00EA243F">
        <w:rPr>
          <w:rFonts w:ascii="Arial" w:hAnsi="Arial" w:cs="Arial"/>
          <w:b/>
          <w:sz w:val="20"/>
          <w:szCs w:val="20"/>
          <w:u w:val="single"/>
        </w:rPr>
        <w:t>Depository Receipt</w:t>
      </w:r>
      <w:r w:rsidRPr="00EA243F">
        <w:rPr>
          <w:rFonts w:ascii="Arial" w:hAnsi="Arial" w:cs="Arial"/>
          <w:sz w:val="20"/>
          <w:szCs w:val="20"/>
        </w:rPr>
        <w:t>: means a foreign currency denominated instrument, whether listed on an international exchange or not, issued by a foreign depository in a permissible jurisdiction on the back of eligible Indian securities</w:t>
      </w:r>
      <w:r w:rsidR="009C5E0E" w:rsidRPr="00EA243F">
        <w:rPr>
          <w:rFonts w:ascii="Arial" w:hAnsi="Arial" w:cs="Arial"/>
          <w:sz w:val="20"/>
          <w:szCs w:val="20"/>
        </w:rPr>
        <w:t xml:space="preserve">; </w:t>
      </w:r>
      <w:r w:rsidRPr="00EA243F">
        <w:rPr>
          <w:rFonts w:ascii="Arial" w:hAnsi="Arial" w:cs="Arial"/>
          <w:b/>
          <w:sz w:val="20"/>
          <w:szCs w:val="20"/>
          <w:u w:val="single"/>
        </w:rPr>
        <w:t>Indian Depository Receipts</w:t>
      </w:r>
      <w:r w:rsidRPr="00EA243F">
        <w:rPr>
          <w:rFonts w:ascii="Arial" w:hAnsi="Arial" w:cs="Arial"/>
          <w:sz w:val="20"/>
          <w:szCs w:val="20"/>
        </w:rPr>
        <w:t>: means any instrument in the form of a depository receipt created by a Domestic Depository in India and authorised by a company incorporated outside India making an issue of such depository receipts</w:t>
      </w:r>
    </w:p>
    <w:p w14:paraId="77D0C66D" w14:textId="77777777" w:rsidR="00A72404" w:rsidRPr="00EA243F" w:rsidRDefault="00A72404">
      <w:pPr>
        <w:rPr>
          <w:rFonts w:ascii="Arial" w:hAnsi="Arial" w:cs="Arial"/>
          <w:b/>
          <w:sz w:val="20"/>
          <w:szCs w:val="20"/>
        </w:rPr>
        <w:sectPr w:rsidR="00A72404" w:rsidRPr="00EA243F" w:rsidSect="009C5E0E">
          <w:pgSz w:w="16838" w:h="11906" w:orient="landscape" w:code="9"/>
          <w:pgMar w:top="567" w:right="1009" w:bottom="227" w:left="1009" w:header="709" w:footer="709" w:gutter="0"/>
          <w:cols w:space="708"/>
          <w:docGrid w:linePitch="360"/>
        </w:sectPr>
      </w:pPr>
    </w:p>
    <w:p w14:paraId="66C30E6D" w14:textId="6AFBB31A" w:rsidR="00DA350A" w:rsidRPr="00EA243F" w:rsidRDefault="003E6B21" w:rsidP="00DA350A">
      <w:pPr>
        <w:spacing w:after="120" w:line="288" w:lineRule="auto"/>
        <w:ind w:left="284" w:hanging="284"/>
        <w:rPr>
          <w:rFonts w:ascii="Arial" w:hAnsi="Arial" w:cs="Arial"/>
          <w:b/>
          <w:sz w:val="20"/>
          <w:szCs w:val="20"/>
        </w:rPr>
      </w:pPr>
      <w:r w:rsidRPr="00EA243F">
        <w:rPr>
          <w:rFonts w:ascii="Arial" w:hAnsi="Arial" w:cs="Arial"/>
          <w:b/>
          <w:sz w:val="20"/>
          <w:szCs w:val="20"/>
        </w:rPr>
        <w:lastRenderedPageBreak/>
        <w:t>3.</w:t>
      </w:r>
      <w:r w:rsidR="00A72404" w:rsidRPr="00EA243F">
        <w:rPr>
          <w:rFonts w:ascii="Arial" w:hAnsi="Arial" w:cs="Arial"/>
          <w:b/>
          <w:sz w:val="20"/>
          <w:szCs w:val="20"/>
        </w:rPr>
        <w:t>9</w:t>
      </w:r>
      <w:r w:rsidRPr="00EA243F">
        <w:rPr>
          <w:rFonts w:ascii="Arial" w:hAnsi="Arial" w:cs="Arial"/>
          <w:b/>
          <w:sz w:val="20"/>
          <w:szCs w:val="20"/>
        </w:rPr>
        <w:t xml:space="preserve"> </w:t>
      </w:r>
      <w:r w:rsidR="00DA350A" w:rsidRPr="00EA243F">
        <w:rPr>
          <w:rFonts w:ascii="Arial" w:hAnsi="Arial" w:cs="Arial"/>
          <w:b/>
          <w:sz w:val="20"/>
          <w:szCs w:val="20"/>
        </w:rPr>
        <w:tab/>
        <w:t>Lending by NRI / OCI to Residents</w:t>
      </w:r>
    </w:p>
    <w:p w14:paraId="6E9A8F6C" w14:textId="4ED1934C" w:rsidR="00DA350A" w:rsidRPr="00EA243F" w:rsidRDefault="003E6B21" w:rsidP="00DA350A">
      <w:pPr>
        <w:spacing w:after="120" w:line="288" w:lineRule="auto"/>
        <w:ind w:left="360" w:hanging="360"/>
        <w:rPr>
          <w:rFonts w:ascii="Arial" w:hAnsi="Arial" w:cs="Arial"/>
          <w:sz w:val="20"/>
          <w:szCs w:val="20"/>
        </w:rPr>
      </w:pPr>
      <w:r w:rsidRPr="00EA243F">
        <w:rPr>
          <w:rFonts w:ascii="Arial" w:hAnsi="Arial" w:cs="Arial"/>
          <w:sz w:val="20"/>
          <w:szCs w:val="20"/>
        </w:rPr>
        <w:t>3.</w:t>
      </w:r>
      <w:r w:rsidR="00A72404" w:rsidRPr="00EA243F">
        <w:rPr>
          <w:rFonts w:ascii="Arial" w:hAnsi="Arial" w:cs="Arial"/>
          <w:sz w:val="20"/>
          <w:szCs w:val="20"/>
        </w:rPr>
        <w:t>9</w:t>
      </w:r>
      <w:r w:rsidR="00DA350A" w:rsidRPr="00EA243F">
        <w:rPr>
          <w:rFonts w:ascii="Arial" w:hAnsi="Arial" w:cs="Arial"/>
          <w:sz w:val="20"/>
          <w:szCs w:val="20"/>
        </w:rPr>
        <w:t>.1</w:t>
      </w:r>
      <w:r w:rsidR="00DA350A" w:rsidRPr="00EA243F">
        <w:rPr>
          <w:rFonts w:ascii="Arial" w:hAnsi="Arial" w:cs="Arial"/>
          <w:sz w:val="20"/>
          <w:szCs w:val="20"/>
        </w:rPr>
        <w:tab/>
        <w:t xml:space="preserve">The Regulations under FEMA provide framework for </w:t>
      </w:r>
      <w:r w:rsidR="00D56135" w:rsidRPr="00EA243F">
        <w:rPr>
          <w:rFonts w:ascii="Arial" w:hAnsi="Arial" w:cs="Arial"/>
          <w:sz w:val="20"/>
          <w:szCs w:val="20"/>
        </w:rPr>
        <w:t>borrowing</w:t>
      </w:r>
      <w:r w:rsidR="00DA350A" w:rsidRPr="00EA243F">
        <w:rPr>
          <w:rFonts w:ascii="Arial" w:hAnsi="Arial" w:cs="Arial"/>
          <w:sz w:val="20"/>
          <w:szCs w:val="20"/>
        </w:rPr>
        <w:t xml:space="preserve"> </w:t>
      </w:r>
      <w:r w:rsidR="00D56135" w:rsidRPr="00EA243F">
        <w:rPr>
          <w:rFonts w:ascii="Arial" w:hAnsi="Arial" w:cs="Arial"/>
          <w:sz w:val="20"/>
          <w:szCs w:val="20"/>
        </w:rPr>
        <w:t xml:space="preserve">by PRIIs </w:t>
      </w:r>
      <w:r w:rsidR="00DA350A" w:rsidRPr="00EA243F">
        <w:rPr>
          <w:rFonts w:ascii="Arial" w:hAnsi="Arial" w:cs="Arial"/>
          <w:sz w:val="20"/>
          <w:szCs w:val="20"/>
        </w:rPr>
        <w:t xml:space="preserve">in INR and Foreign currency </w:t>
      </w:r>
      <w:r w:rsidR="00D56135" w:rsidRPr="00EA243F">
        <w:rPr>
          <w:rFonts w:ascii="Arial" w:hAnsi="Arial" w:cs="Arial"/>
          <w:sz w:val="20"/>
          <w:szCs w:val="20"/>
        </w:rPr>
        <w:t>from PROIs including</w:t>
      </w:r>
      <w:r w:rsidR="00DA350A" w:rsidRPr="00EA243F">
        <w:rPr>
          <w:rFonts w:ascii="Arial" w:hAnsi="Arial" w:cs="Arial"/>
          <w:sz w:val="20"/>
          <w:szCs w:val="20"/>
        </w:rPr>
        <w:t xml:space="preserve"> NRI / OCI</w:t>
      </w:r>
      <w:r w:rsidR="00D56135" w:rsidRPr="00EA243F">
        <w:rPr>
          <w:rFonts w:ascii="Arial" w:hAnsi="Arial" w:cs="Arial"/>
          <w:sz w:val="20"/>
          <w:szCs w:val="20"/>
        </w:rPr>
        <w:t>. This</w:t>
      </w:r>
      <w:r w:rsidR="00DA350A" w:rsidRPr="00EA243F">
        <w:rPr>
          <w:rFonts w:ascii="Arial" w:hAnsi="Arial" w:cs="Arial"/>
          <w:sz w:val="20"/>
          <w:szCs w:val="20"/>
        </w:rPr>
        <w:t xml:space="preserve"> includ</w:t>
      </w:r>
      <w:r w:rsidR="00D56135" w:rsidRPr="00EA243F">
        <w:rPr>
          <w:rFonts w:ascii="Arial" w:hAnsi="Arial" w:cs="Arial"/>
          <w:sz w:val="20"/>
          <w:szCs w:val="20"/>
        </w:rPr>
        <w:t>es</w:t>
      </w:r>
      <w:r w:rsidR="00DA350A" w:rsidRPr="00EA243F">
        <w:rPr>
          <w:rFonts w:ascii="Arial" w:hAnsi="Arial" w:cs="Arial"/>
          <w:sz w:val="20"/>
          <w:szCs w:val="20"/>
        </w:rPr>
        <w:t xml:space="preserve"> portfolio investments into Indian INR debt instruments for the following category of investors:</w:t>
      </w:r>
    </w:p>
    <w:p w14:paraId="7752D6D7" w14:textId="7C0189B6" w:rsidR="00DA350A" w:rsidRPr="00EA243F" w:rsidRDefault="00DA350A" w:rsidP="00D41360">
      <w:pPr>
        <w:pStyle w:val="Bodytext10"/>
        <w:numPr>
          <w:ilvl w:val="0"/>
          <w:numId w:val="43"/>
        </w:numPr>
        <w:tabs>
          <w:tab w:val="clear" w:pos="720"/>
          <w:tab w:val="left" w:pos="1276"/>
        </w:tabs>
        <w:spacing w:after="115"/>
        <w:rPr>
          <w:rFonts w:ascii="Arial" w:hAnsi="Arial" w:cs="Arial"/>
        </w:rPr>
      </w:pPr>
      <w:r w:rsidRPr="00EA243F">
        <w:rPr>
          <w:rFonts w:ascii="Arial" w:hAnsi="Arial" w:cs="Arial"/>
        </w:rPr>
        <w:t>All SEBI registered FPIs</w:t>
      </w:r>
    </w:p>
    <w:p w14:paraId="620CF297" w14:textId="1298721E" w:rsidR="00DA350A" w:rsidRPr="00EA243F" w:rsidRDefault="00DA350A" w:rsidP="00D41360">
      <w:pPr>
        <w:pStyle w:val="Bodytext10"/>
        <w:numPr>
          <w:ilvl w:val="0"/>
          <w:numId w:val="43"/>
        </w:numPr>
        <w:tabs>
          <w:tab w:val="clear" w:pos="720"/>
          <w:tab w:val="left" w:pos="1276"/>
        </w:tabs>
        <w:spacing w:after="115"/>
        <w:rPr>
          <w:rFonts w:ascii="Arial" w:hAnsi="Arial" w:cs="Arial"/>
        </w:rPr>
      </w:pPr>
      <w:r w:rsidRPr="00EA243F">
        <w:rPr>
          <w:rFonts w:ascii="Arial" w:hAnsi="Arial" w:cs="Arial"/>
        </w:rPr>
        <w:t>NRIs / OCIs on repatriation basis</w:t>
      </w:r>
    </w:p>
    <w:p w14:paraId="7D5EB300" w14:textId="1E2DF9FB" w:rsidR="00DA350A" w:rsidRPr="00EA243F" w:rsidRDefault="00DA350A" w:rsidP="00D41360">
      <w:pPr>
        <w:pStyle w:val="Bodytext10"/>
        <w:numPr>
          <w:ilvl w:val="0"/>
          <w:numId w:val="43"/>
        </w:numPr>
        <w:tabs>
          <w:tab w:val="clear" w:pos="720"/>
          <w:tab w:val="left" w:pos="1276"/>
        </w:tabs>
        <w:spacing w:after="115"/>
        <w:rPr>
          <w:rFonts w:ascii="Arial" w:hAnsi="Arial" w:cs="Arial"/>
        </w:rPr>
      </w:pPr>
      <w:r w:rsidRPr="00EA243F">
        <w:rPr>
          <w:rFonts w:ascii="Arial" w:hAnsi="Arial" w:cs="Arial"/>
        </w:rPr>
        <w:t>NRIs / OCIs on non-repatriation basis</w:t>
      </w:r>
    </w:p>
    <w:p w14:paraId="64DBE13B" w14:textId="6B299950" w:rsidR="00DA350A" w:rsidRPr="00EA243F" w:rsidRDefault="00DA350A" w:rsidP="00D41360">
      <w:pPr>
        <w:pStyle w:val="Bodytext10"/>
        <w:numPr>
          <w:ilvl w:val="0"/>
          <w:numId w:val="43"/>
        </w:numPr>
        <w:tabs>
          <w:tab w:val="clear" w:pos="720"/>
          <w:tab w:val="left" w:pos="1276"/>
        </w:tabs>
        <w:spacing w:after="115"/>
        <w:rPr>
          <w:rFonts w:ascii="Arial" w:hAnsi="Arial" w:cs="Arial"/>
        </w:rPr>
      </w:pPr>
      <w:r w:rsidRPr="00EA243F">
        <w:rPr>
          <w:rFonts w:ascii="Arial" w:hAnsi="Arial" w:cs="Arial"/>
        </w:rPr>
        <w:t>Foreign Central Banks, Multilateral Development Banks or any other entity permitted by RBI</w:t>
      </w:r>
    </w:p>
    <w:p w14:paraId="31D1CC19" w14:textId="77777777" w:rsidR="008334F4" w:rsidRPr="00EA243F" w:rsidRDefault="008334F4" w:rsidP="00FB4FE8">
      <w:pPr>
        <w:spacing w:after="120" w:line="288" w:lineRule="auto"/>
        <w:ind w:left="360" w:hanging="360"/>
        <w:rPr>
          <w:rFonts w:ascii="Arial" w:hAnsi="Arial" w:cs="Arial"/>
          <w:sz w:val="20"/>
          <w:szCs w:val="20"/>
        </w:rPr>
      </w:pPr>
    </w:p>
    <w:p w14:paraId="5D41C00D" w14:textId="55ABBA56" w:rsidR="00D56135" w:rsidRPr="00EA243F" w:rsidRDefault="003E6B21" w:rsidP="00FB4FE8">
      <w:pPr>
        <w:spacing w:after="120" w:line="288" w:lineRule="auto"/>
        <w:ind w:left="360" w:hanging="360"/>
        <w:rPr>
          <w:rFonts w:ascii="Arial" w:hAnsi="Arial" w:cs="Arial"/>
          <w:sz w:val="20"/>
          <w:szCs w:val="20"/>
        </w:rPr>
      </w:pPr>
      <w:r w:rsidRPr="00EA243F">
        <w:rPr>
          <w:rFonts w:ascii="Arial" w:hAnsi="Arial" w:cs="Arial"/>
          <w:sz w:val="20"/>
          <w:szCs w:val="20"/>
        </w:rPr>
        <w:t>3.</w:t>
      </w:r>
      <w:r w:rsidR="00A72404" w:rsidRPr="00EA243F">
        <w:rPr>
          <w:rFonts w:ascii="Arial" w:hAnsi="Arial" w:cs="Arial"/>
          <w:sz w:val="20"/>
          <w:szCs w:val="20"/>
        </w:rPr>
        <w:t>9</w:t>
      </w:r>
      <w:r w:rsidR="00D56135" w:rsidRPr="00EA243F">
        <w:rPr>
          <w:rFonts w:ascii="Arial" w:hAnsi="Arial" w:cs="Arial"/>
          <w:sz w:val="20"/>
          <w:szCs w:val="20"/>
        </w:rPr>
        <w:t>.2</w:t>
      </w:r>
      <w:r w:rsidR="00D56135" w:rsidRPr="00EA243F">
        <w:rPr>
          <w:rFonts w:ascii="Arial" w:hAnsi="Arial" w:cs="Arial"/>
          <w:sz w:val="20"/>
          <w:szCs w:val="20"/>
        </w:rPr>
        <w:tab/>
        <w:t>The following Table identifies the relevant Regulations dealing with the respective categories of foreign borrowings:</w:t>
      </w:r>
    </w:p>
    <w:tbl>
      <w:tblPr>
        <w:tblStyle w:val="TableGrid"/>
        <w:tblW w:w="8550" w:type="dxa"/>
        <w:tblInd w:w="715" w:type="dxa"/>
        <w:tblLook w:val="04A0" w:firstRow="1" w:lastRow="0" w:firstColumn="1" w:lastColumn="0" w:noHBand="0" w:noVBand="1"/>
      </w:tblPr>
      <w:tblGrid>
        <w:gridCol w:w="2059"/>
        <w:gridCol w:w="4167"/>
        <w:gridCol w:w="2324"/>
      </w:tblGrid>
      <w:tr w:rsidR="00EA243F" w:rsidRPr="00EA243F" w14:paraId="266F135F" w14:textId="77777777" w:rsidTr="00F25A0A">
        <w:trPr>
          <w:trHeight w:val="440"/>
        </w:trPr>
        <w:tc>
          <w:tcPr>
            <w:tcW w:w="8550" w:type="dxa"/>
            <w:gridSpan w:val="3"/>
            <w:shd w:val="clear" w:color="auto" w:fill="D9D9D9" w:themeFill="background1" w:themeFillShade="D9"/>
            <w:vAlign w:val="center"/>
          </w:tcPr>
          <w:p w14:paraId="3E719507" w14:textId="7D0303D5" w:rsidR="00D56135" w:rsidRPr="00EA243F" w:rsidRDefault="00D56135" w:rsidP="00F25A0A">
            <w:pPr>
              <w:pStyle w:val="ListParagraph"/>
              <w:spacing w:before="120" w:after="120"/>
              <w:ind w:left="0"/>
              <w:jc w:val="center"/>
              <w:rPr>
                <w:rFonts w:ascii="Arial" w:hAnsi="Arial" w:cs="Arial"/>
                <w:b/>
                <w:sz w:val="20"/>
                <w:szCs w:val="20"/>
              </w:rPr>
            </w:pPr>
            <w:r w:rsidRPr="00EA243F">
              <w:rPr>
                <w:rFonts w:ascii="Arial" w:hAnsi="Arial" w:cs="Arial"/>
                <w:b/>
                <w:sz w:val="20"/>
                <w:szCs w:val="20"/>
              </w:rPr>
              <w:t>Table – Regulatory framework for foreign borrowings</w:t>
            </w:r>
          </w:p>
        </w:tc>
      </w:tr>
      <w:tr w:rsidR="00EA243F" w:rsidRPr="00EA243F" w14:paraId="1EB85EBF" w14:textId="77777777" w:rsidTr="00D56135">
        <w:trPr>
          <w:trHeight w:val="440"/>
        </w:trPr>
        <w:tc>
          <w:tcPr>
            <w:tcW w:w="2059" w:type="dxa"/>
            <w:shd w:val="clear" w:color="auto" w:fill="D9D9D9" w:themeFill="background1" w:themeFillShade="D9"/>
            <w:vAlign w:val="center"/>
          </w:tcPr>
          <w:p w14:paraId="0E46F796" w14:textId="77777777" w:rsidR="00D56135" w:rsidRPr="00EA243F" w:rsidRDefault="00D56135" w:rsidP="00F25A0A">
            <w:pPr>
              <w:pStyle w:val="ListParagraph"/>
              <w:spacing w:before="120" w:after="120"/>
              <w:ind w:left="0"/>
              <w:jc w:val="center"/>
              <w:rPr>
                <w:rFonts w:ascii="Arial" w:hAnsi="Arial" w:cs="Arial"/>
                <w:b/>
                <w:sz w:val="20"/>
                <w:szCs w:val="20"/>
              </w:rPr>
            </w:pPr>
            <w:r w:rsidRPr="00EA243F">
              <w:rPr>
                <w:rFonts w:ascii="Arial" w:hAnsi="Arial" w:cs="Arial"/>
                <w:b/>
                <w:sz w:val="20"/>
                <w:szCs w:val="20"/>
              </w:rPr>
              <w:t>Category of Foreign Borrowing</w:t>
            </w:r>
          </w:p>
        </w:tc>
        <w:tc>
          <w:tcPr>
            <w:tcW w:w="4167" w:type="dxa"/>
            <w:shd w:val="clear" w:color="auto" w:fill="D9D9D9" w:themeFill="background1" w:themeFillShade="D9"/>
            <w:vAlign w:val="center"/>
          </w:tcPr>
          <w:p w14:paraId="5394E153" w14:textId="77777777" w:rsidR="00D56135" w:rsidRPr="00EA243F" w:rsidRDefault="00D56135" w:rsidP="00F25A0A">
            <w:pPr>
              <w:pStyle w:val="ListParagraph"/>
              <w:spacing w:before="120" w:after="120"/>
              <w:ind w:left="0"/>
              <w:jc w:val="center"/>
              <w:rPr>
                <w:rFonts w:ascii="Arial" w:hAnsi="Arial" w:cs="Arial"/>
                <w:b/>
                <w:sz w:val="20"/>
                <w:szCs w:val="20"/>
              </w:rPr>
            </w:pPr>
            <w:r w:rsidRPr="00EA243F">
              <w:rPr>
                <w:rFonts w:ascii="Arial" w:hAnsi="Arial" w:cs="Arial"/>
                <w:b/>
                <w:sz w:val="20"/>
                <w:szCs w:val="20"/>
              </w:rPr>
              <w:t>Relevant Regulations</w:t>
            </w:r>
          </w:p>
        </w:tc>
        <w:tc>
          <w:tcPr>
            <w:tcW w:w="2324" w:type="dxa"/>
            <w:shd w:val="clear" w:color="auto" w:fill="D9D9D9" w:themeFill="background1" w:themeFillShade="D9"/>
            <w:vAlign w:val="center"/>
          </w:tcPr>
          <w:p w14:paraId="119510F6" w14:textId="77777777" w:rsidR="00D56135" w:rsidRPr="00EA243F" w:rsidRDefault="00D56135" w:rsidP="00F25A0A">
            <w:pPr>
              <w:pStyle w:val="ListParagraph"/>
              <w:spacing w:before="120" w:after="120"/>
              <w:ind w:left="0"/>
              <w:jc w:val="center"/>
              <w:rPr>
                <w:rFonts w:ascii="Arial" w:hAnsi="Arial" w:cs="Arial"/>
                <w:b/>
                <w:sz w:val="20"/>
                <w:szCs w:val="20"/>
              </w:rPr>
            </w:pPr>
            <w:r w:rsidRPr="00EA243F">
              <w:rPr>
                <w:rFonts w:ascii="Arial" w:hAnsi="Arial" w:cs="Arial"/>
                <w:b/>
                <w:sz w:val="20"/>
                <w:szCs w:val="20"/>
              </w:rPr>
              <w:t>Notification reference</w:t>
            </w:r>
          </w:p>
        </w:tc>
      </w:tr>
      <w:tr w:rsidR="00EA243F" w:rsidRPr="00EA243F" w14:paraId="7476F929" w14:textId="77777777" w:rsidTr="00D56135">
        <w:tc>
          <w:tcPr>
            <w:tcW w:w="2059" w:type="dxa"/>
          </w:tcPr>
          <w:p w14:paraId="221793C4" w14:textId="6D72347B" w:rsidR="00D56135" w:rsidRPr="00EA243F" w:rsidRDefault="00D56135" w:rsidP="00E42CF4">
            <w:pPr>
              <w:pStyle w:val="ListParagraph"/>
              <w:spacing w:after="120"/>
              <w:ind w:left="0"/>
              <w:rPr>
                <w:rFonts w:ascii="Arial" w:hAnsi="Arial" w:cs="Arial"/>
                <w:sz w:val="20"/>
                <w:szCs w:val="20"/>
              </w:rPr>
            </w:pPr>
            <w:r w:rsidRPr="00EA243F">
              <w:rPr>
                <w:rFonts w:ascii="Arial" w:hAnsi="Arial" w:cs="Arial"/>
                <w:sz w:val="20"/>
                <w:szCs w:val="20"/>
              </w:rPr>
              <w:t>ECBs &amp; Trade Credits</w:t>
            </w:r>
          </w:p>
        </w:tc>
        <w:tc>
          <w:tcPr>
            <w:tcW w:w="4167" w:type="dxa"/>
          </w:tcPr>
          <w:p w14:paraId="111F1A25" w14:textId="1EFA4EC3" w:rsidR="00D56135" w:rsidRPr="00EA243F" w:rsidRDefault="00D56135" w:rsidP="00D41360">
            <w:pPr>
              <w:pStyle w:val="ListParagraph"/>
              <w:numPr>
                <w:ilvl w:val="0"/>
                <w:numId w:val="45"/>
              </w:numPr>
              <w:spacing w:before="120" w:after="120"/>
              <w:ind w:left="162" w:hanging="180"/>
              <w:rPr>
                <w:rFonts w:ascii="Arial" w:hAnsi="Arial" w:cs="Arial"/>
                <w:sz w:val="20"/>
                <w:szCs w:val="20"/>
              </w:rPr>
            </w:pPr>
            <w:r w:rsidRPr="00EA243F">
              <w:rPr>
                <w:rFonts w:ascii="Arial" w:hAnsi="Arial" w:cs="Arial"/>
                <w:sz w:val="20"/>
                <w:szCs w:val="20"/>
              </w:rPr>
              <w:t>FEM (Borrowing and Lending) Regulations, 2018</w:t>
            </w:r>
          </w:p>
        </w:tc>
        <w:tc>
          <w:tcPr>
            <w:tcW w:w="2324" w:type="dxa"/>
          </w:tcPr>
          <w:p w14:paraId="74CCEB97" w14:textId="4661000D" w:rsidR="00D56135" w:rsidRPr="00EA243F" w:rsidRDefault="00D56135" w:rsidP="00D41360">
            <w:pPr>
              <w:pStyle w:val="ListParagraph"/>
              <w:numPr>
                <w:ilvl w:val="0"/>
                <w:numId w:val="45"/>
              </w:numPr>
              <w:spacing w:before="120" w:after="120"/>
              <w:ind w:left="162" w:hanging="180"/>
              <w:rPr>
                <w:rFonts w:ascii="Arial" w:hAnsi="Arial" w:cs="Arial"/>
                <w:sz w:val="20"/>
                <w:szCs w:val="20"/>
              </w:rPr>
            </w:pPr>
            <w:r w:rsidRPr="00EA243F">
              <w:rPr>
                <w:rFonts w:ascii="Arial" w:hAnsi="Arial" w:cs="Arial"/>
                <w:sz w:val="20"/>
                <w:szCs w:val="20"/>
              </w:rPr>
              <w:t>FEMA 3(R)/2018-RB</w:t>
            </w:r>
          </w:p>
        </w:tc>
      </w:tr>
      <w:tr w:rsidR="00EA243F" w:rsidRPr="00EA243F" w14:paraId="6FEA2D67" w14:textId="77777777" w:rsidTr="00D56135">
        <w:tc>
          <w:tcPr>
            <w:tcW w:w="2059" w:type="dxa"/>
          </w:tcPr>
          <w:p w14:paraId="71F12311" w14:textId="77777777" w:rsidR="00D56135" w:rsidRPr="00EA243F" w:rsidRDefault="00D56135" w:rsidP="00E42CF4">
            <w:pPr>
              <w:pStyle w:val="ListParagraph"/>
              <w:spacing w:after="120"/>
              <w:ind w:left="0"/>
              <w:rPr>
                <w:rFonts w:ascii="Arial" w:hAnsi="Arial" w:cs="Arial"/>
                <w:sz w:val="20"/>
                <w:szCs w:val="20"/>
              </w:rPr>
            </w:pPr>
            <w:r w:rsidRPr="00EA243F">
              <w:rPr>
                <w:rFonts w:ascii="Arial" w:hAnsi="Arial" w:cs="Arial"/>
                <w:sz w:val="20"/>
                <w:szCs w:val="20"/>
              </w:rPr>
              <w:t xml:space="preserve">Portfolio investments in Debt instruments </w:t>
            </w:r>
          </w:p>
        </w:tc>
        <w:tc>
          <w:tcPr>
            <w:tcW w:w="4167" w:type="dxa"/>
          </w:tcPr>
          <w:p w14:paraId="4ADB45C7" w14:textId="084419E5" w:rsidR="00D56135" w:rsidRPr="00EA243F" w:rsidRDefault="00D56135" w:rsidP="00D41360">
            <w:pPr>
              <w:pStyle w:val="ListParagraph"/>
              <w:numPr>
                <w:ilvl w:val="0"/>
                <w:numId w:val="44"/>
              </w:numPr>
              <w:spacing w:before="120" w:after="120"/>
              <w:ind w:left="162" w:hanging="180"/>
              <w:rPr>
                <w:rFonts w:ascii="Arial" w:hAnsi="Arial" w:cs="Arial"/>
                <w:sz w:val="20"/>
                <w:szCs w:val="20"/>
              </w:rPr>
            </w:pPr>
            <w:r w:rsidRPr="00EA243F">
              <w:rPr>
                <w:rFonts w:ascii="Arial" w:hAnsi="Arial" w:cs="Arial"/>
                <w:sz w:val="20"/>
                <w:szCs w:val="20"/>
              </w:rPr>
              <w:t>FEM (Debt Instruments) Regulations, 2019</w:t>
            </w:r>
          </w:p>
        </w:tc>
        <w:tc>
          <w:tcPr>
            <w:tcW w:w="2324" w:type="dxa"/>
          </w:tcPr>
          <w:p w14:paraId="5910ADD8" w14:textId="1E6E840D" w:rsidR="00D56135" w:rsidRPr="00EA243F" w:rsidRDefault="00D56135" w:rsidP="00D41360">
            <w:pPr>
              <w:pStyle w:val="ListParagraph"/>
              <w:numPr>
                <w:ilvl w:val="0"/>
                <w:numId w:val="45"/>
              </w:numPr>
              <w:spacing w:before="120" w:after="120"/>
              <w:ind w:left="162" w:hanging="180"/>
              <w:rPr>
                <w:rFonts w:ascii="Arial" w:hAnsi="Arial" w:cs="Arial"/>
                <w:sz w:val="20"/>
                <w:szCs w:val="20"/>
              </w:rPr>
            </w:pPr>
            <w:r w:rsidRPr="00EA243F">
              <w:rPr>
                <w:rFonts w:ascii="Arial" w:hAnsi="Arial" w:cs="Arial"/>
                <w:sz w:val="20"/>
                <w:szCs w:val="20"/>
              </w:rPr>
              <w:t>FEMA 396/2019-RB</w:t>
            </w:r>
          </w:p>
        </w:tc>
      </w:tr>
      <w:tr w:rsidR="00EA243F" w:rsidRPr="00EA243F" w14:paraId="08A51E76" w14:textId="77777777" w:rsidTr="00D56135">
        <w:trPr>
          <w:trHeight w:val="575"/>
        </w:trPr>
        <w:tc>
          <w:tcPr>
            <w:tcW w:w="2059" w:type="dxa"/>
          </w:tcPr>
          <w:p w14:paraId="05DCC4E1" w14:textId="77777777" w:rsidR="00D56135" w:rsidRPr="00EA243F" w:rsidRDefault="00D56135" w:rsidP="00E42CF4">
            <w:pPr>
              <w:pStyle w:val="ListParagraph"/>
              <w:spacing w:after="120"/>
              <w:ind w:left="0"/>
              <w:rPr>
                <w:rFonts w:ascii="Arial" w:hAnsi="Arial" w:cs="Arial"/>
                <w:sz w:val="20"/>
                <w:szCs w:val="20"/>
              </w:rPr>
            </w:pPr>
            <w:r w:rsidRPr="00EA243F">
              <w:rPr>
                <w:rFonts w:ascii="Arial" w:hAnsi="Arial" w:cs="Arial"/>
                <w:sz w:val="20"/>
                <w:szCs w:val="20"/>
              </w:rPr>
              <w:t>Deposits</w:t>
            </w:r>
          </w:p>
        </w:tc>
        <w:tc>
          <w:tcPr>
            <w:tcW w:w="4167" w:type="dxa"/>
          </w:tcPr>
          <w:p w14:paraId="017993FB" w14:textId="77777777" w:rsidR="00D56135" w:rsidRPr="00EA243F" w:rsidRDefault="00D56135" w:rsidP="00D41360">
            <w:pPr>
              <w:pStyle w:val="ListParagraph"/>
              <w:numPr>
                <w:ilvl w:val="0"/>
                <w:numId w:val="44"/>
              </w:numPr>
              <w:spacing w:before="120" w:after="120"/>
              <w:ind w:left="162" w:hanging="180"/>
              <w:rPr>
                <w:rFonts w:ascii="Arial" w:hAnsi="Arial" w:cs="Arial"/>
                <w:sz w:val="20"/>
                <w:szCs w:val="20"/>
              </w:rPr>
            </w:pPr>
            <w:r w:rsidRPr="00EA243F">
              <w:rPr>
                <w:rFonts w:ascii="Arial" w:hAnsi="Arial" w:cs="Arial"/>
                <w:sz w:val="20"/>
                <w:szCs w:val="20"/>
              </w:rPr>
              <w:t>FEM (Deposit) Regulations, 2016</w:t>
            </w:r>
          </w:p>
        </w:tc>
        <w:tc>
          <w:tcPr>
            <w:tcW w:w="2324" w:type="dxa"/>
          </w:tcPr>
          <w:p w14:paraId="302EA60D" w14:textId="7D926F81" w:rsidR="00D56135" w:rsidRPr="00EA243F" w:rsidRDefault="00D56135" w:rsidP="00D41360">
            <w:pPr>
              <w:pStyle w:val="ListParagraph"/>
              <w:numPr>
                <w:ilvl w:val="0"/>
                <w:numId w:val="44"/>
              </w:numPr>
              <w:spacing w:before="120" w:after="120"/>
              <w:ind w:left="162" w:hanging="180"/>
              <w:rPr>
                <w:rFonts w:ascii="Arial" w:hAnsi="Arial" w:cs="Arial"/>
                <w:sz w:val="20"/>
                <w:szCs w:val="20"/>
              </w:rPr>
            </w:pPr>
            <w:r w:rsidRPr="00EA243F">
              <w:rPr>
                <w:rFonts w:ascii="Arial" w:hAnsi="Arial" w:cs="Arial"/>
                <w:sz w:val="20"/>
                <w:szCs w:val="20"/>
              </w:rPr>
              <w:t>FEMA 5(R)/2016-RB</w:t>
            </w:r>
          </w:p>
        </w:tc>
      </w:tr>
      <w:tr w:rsidR="00D56135" w:rsidRPr="00EA243F" w14:paraId="6188CE73" w14:textId="77777777" w:rsidTr="00D56135">
        <w:tc>
          <w:tcPr>
            <w:tcW w:w="2059" w:type="dxa"/>
          </w:tcPr>
          <w:p w14:paraId="418E5CC3" w14:textId="5C252285" w:rsidR="00D56135" w:rsidRPr="00EA243F" w:rsidRDefault="00D56135" w:rsidP="00E42CF4">
            <w:pPr>
              <w:pStyle w:val="ListParagraph"/>
              <w:spacing w:after="120"/>
              <w:ind w:left="0"/>
              <w:rPr>
                <w:rFonts w:ascii="Arial" w:hAnsi="Arial" w:cs="Arial"/>
                <w:sz w:val="20"/>
                <w:szCs w:val="20"/>
              </w:rPr>
            </w:pPr>
            <w:r w:rsidRPr="00EA243F">
              <w:rPr>
                <w:rFonts w:ascii="Arial" w:hAnsi="Arial" w:cs="Arial"/>
                <w:sz w:val="20"/>
                <w:szCs w:val="20"/>
              </w:rPr>
              <w:t xml:space="preserve">Other Loans in INR &amp; </w:t>
            </w:r>
            <w:proofErr w:type="spellStart"/>
            <w:r w:rsidRPr="00EA243F">
              <w:rPr>
                <w:rFonts w:ascii="Arial" w:hAnsi="Arial" w:cs="Arial"/>
                <w:sz w:val="20"/>
                <w:szCs w:val="20"/>
              </w:rPr>
              <w:t>Fx</w:t>
            </w:r>
            <w:proofErr w:type="spellEnd"/>
          </w:p>
        </w:tc>
        <w:tc>
          <w:tcPr>
            <w:tcW w:w="4167" w:type="dxa"/>
          </w:tcPr>
          <w:p w14:paraId="6D900935" w14:textId="7970A0F1" w:rsidR="00D56135" w:rsidRPr="00EA243F" w:rsidRDefault="00D56135" w:rsidP="00D41360">
            <w:pPr>
              <w:pStyle w:val="ListParagraph"/>
              <w:numPr>
                <w:ilvl w:val="0"/>
                <w:numId w:val="44"/>
              </w:numPr>
              <w:spacing w:before="120" w:after="120"/>
              <w:ind w:left="162" w:hanging="180"/>
              <w:rPr>
                <w:rFonts w:ascii="Arial" w:hAnsi="Arial" w:cs="Arial"/>
                <w:sz w:val="20"/>
                <w:szCs w:val="20"/>
              </w:rPr>
            </w:pPr>
            <w:r w:rsidRPr="00EA243F">
              <w:rPr>
                <w:rFonts w:ascii="Arial" w:hAnsi="Arial" w:cs="Arial"/>
                <w:sz w:val="20"/>
                <w:szCs w:val="20"/>
              </w:rPr>
              <w:t>FEM (Borrowing and Lending) Regulations, 2018</w:t>
            </w:r>
          </w:p>
        </w:tc>
        <w:tc>
          <w:tcPr>
            <w:tcW w:w="2324" w:type="dxa"/>
          </w:tcPr>
          <w:p w14:paraId="20F13B9E" w14:textId="4EB101CA" w:rsidR="00D56135" w:rsidRPr="00EA243F" w:rsidRDefault="00D56135" w:rsidP="00D41360">
            <w:pPr>
              <w:pStyle w:val="ListParagraph"/>
              <w:numPr>
                <w:ilvl w:val="0"/>
                <w:numId w:val="44"/>
              </w:numPr>
              <w:spacing w:before="120" w:after="120"/>
              <w:ind w:left="162" w:hanging="180"/>
              <w:rPr>
                <w:rFonts w:ascii="Arial" w:hAnsi="Arial" w:cs="Arial"/>
                <w:sz w:val="20"/>
                <w:szCs w:val="20"/>
              </w:rPr>
            </w:pPr>
            <w:r w:rsidRPr="00EA243F">
              <w:rPr>
                <w:rFonts w:ascii="Arial" w:hAnsi="Arial" w:cs="Arial"/>
                <w:sz w:val="20"/>
                <w:szCs w:val="20"/>
              </w:rPr>
              <w:t>FEMA 3(R)/2018-RB</w:t>
            </w:r>
          </w:p>
        </w:tc>
      </w:tr>
    </w:tbl>
    <w:p w14:paraId="5940957D" w14:textId="6BC48CB3" w:rsidR="00D56135" w:rsidRPr="00EA243F" w:rsidRDefault="00D56135" w:rsidP="00FD726B">
      <w:pPr>
        <w:spacing w:after="120" w:line="288" w:lineRule="auto"/>
        <w:rPr>
          <w:rFonts w:ascii="Arial" w:hAnsi="Arial" w:cs="Arial"/>
          <w:sz w:val="20"/>
          <w:szCs w:val="20"/>
        </w:rPr>
      </w:pPr>
    </w:p>
    <w:p w14:paraId="72FCDAE4" w14:textId="18148500" w:rsidR="005D1009" w:rsidRPr="00EA243F" w:rsidRDefault="003E6B21" w:rsidP="005D1009">
      <w:pPr>
        <w:spacing w:after="120" w:line="288" w:lineRule="auto"/>
        <w:ind w:left="360" w:hanging="360"/>
        <w:rPr>
          <w:rFonts w:ascii="Arial" w:hAnsi="Arial" w:cs="Arial"/>
          <w:sz w:val="20"/>
          <w:szCs w:val="20"/>
        </w:rPr>
      </w:pPr>
      <w:r w:rsidRPr="00EA243F">
        <w:rPr>
          <w:rFonts w:ascii="Arial" w:hAnsi="Arial" w:cs="Arial"/>
          <w:sz w:val="20"/>
          <w:szCs w:val="20"/>
        </w:rPr>
        <w:t>3.</w:t>
      </w:r>
      <w:r w:rsidR="00A72404" w:rsidRPr="00EA243F">
        <w:rPr>
          <w:rFonts w:ascii="Arial" w:hAnsi="Arial" w:cs="Arial"/>
          <w:sz w:val="20"/>
          <w:szCs w:val="20"/>
        </w:rPr>
        <w:t>9</w:t>
      </w:r>
      <w:r w:rsidR="005D1009" w:rsidRPr="00EA243F">
        <w:rPr>
          <w:rFonts w:ascii="Arial" w:hAnsi="Arial" w:cs="Arial"/>
          <w:sz w:val="20"/>
          <w:szCs w:val="20"/>
        </w:rPr>
        <w:t>.3</w:t>
      </w:r>
      <w:r w:rsidR="005D1009" w:rsidRPr="00EA243F">
        <w:rPr>
          <w:rFonts w:ascii="Arial" w:hAnsi="Arial" w:cs="Arial"/>
          <w:sz w:val="20"/>
          <w:szCs w:val="20"/>
        </w:rPr>
        <w:tab/>
        <w:t>The following Table provides a snapshot of the permissible debt instruments category wise under the FEM (Debt Instruments) Regulations</w:t>
      </w:r>
      <w:r w:rsidR="005E510B" w:rsidRPr="00EA243F">
        <w:rPr>
          <w:rFonts w:ascii="Arial" w:hAnsi="Arial" w:cs="Arial"/>
          <w:sz w:val="20"/>
          <w:szCs w:val="20"/>
        </w:rPr>
        <w:t xml:space="preserve"> and FEM (Deposit) Regulations</w:t>
      </w:r>
      <w:r w:rsidR="005D1009" w:rsidRPr="00EA243F">
        <w:rPr>
          <w:rFonts w:ascii="Arial" w:hAnsi="Arial" w:cs="Arial"/>
          <w:sz w:val="20"/>
          <w:szCs w:val="20"/>
        </w:rPr>
        <w:t>:</w:t>
      </w:r>
    </w:p>
    <w:tbl>
      <w:tblPr>
        <w:tblStyle w:val="TableGrid"/>
        <w:tblW w:w="7628" w:type="dxa"/>
        <w:tblInd w:w="720" w:type="dxa"/>
        <w:tblLook w:val="04A0" w:firstRow="1" w:lastRow="0" w:firstColumn="1" w:lastColumn="0" w:noHBand="0" w:noVBand="1"/>
      </w:tblPr>
      <w:tblGrid>
        <w:gridCol w:w="564"/>
        <w:gridCol w:w="3592"/>
        <w:gridCol w:w="639"/>
        <w:gridCol w:w="1450"/>
        <w:gridCol w:w="1383"/>
      </w:tblGrid>
      <w:tr w:rsidR="00EA243F" w:rsidRPr="00EA243F" w14:paraId="481D36BF" w14:textId="77777777" w:rsidTr="00D37D1C">
        <w:tc>
          <w:tcPr>
            <w:tcW w:w="7628" w:type="dxa"/>
            <w:gridSpan w:val="5"/>
            <w:shd w:val="clear" w:color="auto" w:fill="D9D9D9" w:themeFill="background1" w:themeFillShade="D9"/>
            <w:vAlign w:val="center"/>
          </w:tcPr>
          <w:p w14:paraId="3022F4FC" w14:textId="3FE5F395" w:rsidR="005D1009" w:rsidRPr="00EA243F" w:rsidRDefault="005D1009" w:rsidP="00F25A0A">
            <w:pPr>
              <w:spacing w:before="120" w:after="120"/>
              <w:jc w:val="center"/>
              <w:rPr>
                <w:rFonts w:ascii="Arial" w:hAnsi="Arial" w:cs="Arial"/>
                <w:b/>
                <w:sz w:val="20"/>
                <w:szCs w:val="20"/>
              </w:rPr>
            </w:pPr>
            <w:r w:rsidRPr="00EA243F">
              <w:rPr>
                <w:rFonts w:ascii="Arial" w:hAnsi="Arial" w:cs="Arial"/>
                <w:b/>
                <w:i/>
                <w:sz w:val="20"/>
                <w:szCs w:val="20"/>
              </w:rPr>
              <w:t>Table 8 – Permissible debt instruments</w:t>
            </w:r>
          </w:p>
        </w:tc>
      </w:tr>
      <w:tr w:rsidR="00EA243F" w:rsidRPr="00EA243F" w14:paraId="35522C72" w14:textId="77777777" w:rsidTr="00D37D1C">
        <w:tc>
          <w:tcPr>
            <w:tcW w:w="570" w:type="dxa"/>
            <w:shd w:val="clear" w:color="auto" w:fill="D9D9D9" w:themeFill="background1" w:themeFillShade="D9"/>
            <w:vAlign w:val="center"/>
          </w:tcPr>
          <w:p w14:paraId="23CA1701" w14:textId="77777777" w:rsidR="005D1009" w:rsidRPr="00EA243F" w:rsidRDefault="005D1009" w:rsidP="00F25A0A">
            <w:pPr>
              <w:spacing w:before="120" w:after="120"/>
              <w:jc w:val="center"/>
              <w:rPr>
                <w:rFonts w:ascii="Arial" w:hAnsi="Arial" w:cs="Arial"/>
                <w:b/>
                <w:sz w:val="20"/>
                <w:szCs w:val="20"/>
              </w:rPr>
            </w:pPr>
            <w:r w:rsidRPr="00EA243F">
              <w:rPr>
                <w:rFonts w:ascii="Arial" w:hAnsi="Arial" w:cs="Arial"/>
                <w:b/>
                <w:sz w:val="20"/>
                <w:szCs w:val="20"/>
              </w:rPr>
              <w:t>Sr. No.</w:t>
            </w:r>
          </w:p>
        </w:tc>
        <w:tc>
          <w:tcPr>
            <w:tcW w:w="4092" w:type="dxa"/>
            <w:shd w:val="clear" w:color="auto" w:fill="D9D9D9" w:themeFill="background1" w:themeFillShade="D9"/>
            <w:vAlign w:val="center"/>
          </w:tcPr>
          <w:p w14:paraId="1AE13E22" w14:textId="77777777" w:rsidR="005D1009" w:rsidRPr="00EA243F" w:rsidRDefault="005D1009" w:rsidP="00F25A0A">
            <w:pPr>
              <w:spacing w:before="120" w:after="120"/>
              <w:jc w:val="center"/>
              <w:rPr>
                <w:rFonts w:ascii="Arial" w:hAnsi="Arial" w:cs="Arial"/>
                <w:b/>
                <w:sz w:val="20"/>
                <w:szCs w:val="20"/>
              </w:rPr>
            </w:pPr>
            <w:r w:rsidRPr="00EA243F">
              <w:rPr>
                <w:rFonts w:ascii="Arial" w:hAnsi="Arial" w:cs="Arial"/>
                <w:b/>
                <w:sz w:val="20"/>
                <w:szCs w:val="20"/>
              </w:rPr>
              <w:t>Debt Instruments</w:t>
            </w:r>
          </w:p>
        </w:tc>
        <w:tc>
          <w:tcPr>
            <w:tcW w:w="602" w:type="dxa"/>
            <w:shd w:val="clear" w:color="auto" w:fill="D9D9D9" w:themeFill="background1" w:themeFillShade="D9"/>
            <w:vAlign w:val="center"/>
          </w:tcPr>
          <w:p w14:paraId="4E195DBE" w14:textId="77777777" w:rsidR="005D1009" w:rsidRPr="00EA243F" w:rsidRDefault="005D1009" w:rsidP="00F25A0A">
            <w:pPr>
              <w:spacing w:before="120" w:after="120"/>
              <w:jc w:val="center"/>
              <w:rPr>
                <w:rFonts w:ascii="Arial" w:hAnsi="Arial" w:cs="Arial"/>
                <w:b/>
                <w:sz w:val="20"/>
                <w:szCs w:val="20"/>
              </w:rPr>
            </w:pPr>
            <w:r w:rsidRPr="00EA243F">
              <w:rPr>
                <w:rFonts w:ascii="Arial" w:hAnsi="Arial" w:cs="Arial"/>
                <w:b/>
                <w:sz w:val="20"/>
                <w:szCs w:val="20"/>
              </w:rPr>
              <w:t>All FPIs</w:t>
            </w:r>
          </w:p>
        </w:tc>
        <w:tc>
          <w:tcPr>
            <w:tcW w:w="1203" w:type="dxa"/>
            <w:shd w:val="clear" w:color="auto" w:fill="D9D9D9" w:themeFill="background1" w:themeFillShade="D9"/>
            <w:vAlign w:val="center"/>
          </w:tcPr>
          <w:p w14:paraId="080714F2" w14:textId="39E0E1D5" w:rsidR="005D1009" w:rsidRPr="00EA243F" w:rsidRDefault="005D1009" w:rsidP="00F25A0A">
            <w:pPr>
              <w:spacing w:before="120" w:after="120"/>
              <w:jc w:val="center"/>
              <w:rPr>
                <w:rFonts w:ascii="Arial" w:hAnsi="Arial" w:cs="Arial"/>
                <w:b/>
                <w:sz w:val="20"/>
                <w:szCs w:val="20"/>
              </w:rPr>
            </w:pPr>
            <w:r w:rsidRPr="00EA243F">
              <w:rPr>
                <w:rFonts w:ascii="Arial" w:hAnsi="Arial" w:cs="Arial"/>
                <w:b/>
                <w:sz w:val="20"/>
                <w:szCs w:val="20"/>
              </w:rPr>
              <w:t>NRI &amp; OCIs (Repatriation basis)</w:t>
            </w:r>
          </w:p>
        </w:tc>
        <w:tc>
          <w:tcPr>
            <w:tcW w:w="1161" w:type="dxa"/>
            <w:shd w:val="clear" w:color="auto" w:fill="D9D9D9" w:themeFill="background1" w:themeFillShade="D9"/>
            <w:vAlign w:val="center"/>
          </w:tcPr>
          <w:p w14:paraId="12BB44FC" w14:textId="03446D18" w:rsidR="005D1009" w:rsidRPr="00EA243F" w:rsidRDefault="005D1009" w:rsidP="00F25A0A">
            <w:pPr>
              <w:spacing w:before="120" w:after="120"/>
              <w:jc w:val="center"/>
              <w:rPr>
                <w:rFonts w:ascii="Arial" w:hAnsi="Arial" w:cs="Arial"/>
                <w:b/>
                <w:sz w:val="20"/>
                <w:szCs w:val="20"/>
              </w:rPr>
            </w:pPr>
            <w:r w:rsidRPr="00EA243F">
              <w:rPr>
                <w:rFonts w:ascii="Arial" w:hAnsi="Arial" w:cs="Arial"/>
                <w:b/>
                <w:sz w:val="20"/>
                <w:szCs w:val="20"/>
              </w:rPr>
              <w:t>NRI &amp; OCIs (Non- Repatriation basis)</w:t>
            </w:r>
          </w:p>
        </w:tc>
      </w:tr>
      <w:tr w:rsidR="00EA243F" w:rsidRPr="00EA243F" w14:paraId="48FFF15B" w14:textId="77777777" w:rsidTr="00672BF8">
        <w:tc>
          <w:tcPr>
            <w:tcW w:w="570" w:type="dxa"/>
          </w:tcPr>
          <w:p w14:paraId="2C7FF465" w14:textId="77777777" w:rsidR="005D1009" w:rsidRPr="00EA243F" w:rsidRDefault="005D1009" w:rsidP="00F25A0A">
            <w:pPr>
              <w:spacing w:before="120" w:after="120"/>
              <w:jc w:val="center"/>
              <w:rPr>
                <w:rFonts w:ascii="Arial" w:hAnsi="Arial" w:cs="Arial"/>
                <w:sz w:val="20"/>
                <w:szCs w:val="20"/>
              </w:rPr>
            </w:pPr>
            <w:r w:rsidRPr="00EA243F">
              <w:rPr>
                <w:rFonts w:ascii="Arial" w:hAnsi="Arial" w:cs="Arial"/>
                <w:sz w:val="20"/>
                <w:szCs w:val="20"/>
              </w:rPr>
              <w:t>1</w:t>
            </w:r>
          </w:p>
        </w:tc>
        <w:tc>
          <w:tcPr>
            <w:tcW w:w="4092" w:type="dxa"/>
          </w:tcPr>
          <w:p w14:paraId="43CF9E82" w14:textId="77777777" w:rsidR="005D1009" w:rsidRPr="00EA243F" w:rsidRDefault="005D1009" w:rsidP="00F25A0A">
            <w:pPr>
              <w:spacing w:before="120" w:after="120"/>
              <w:rPr>
                <w:rFonts w:ascii="Arial" w:hAnsi="Arial" w:cs="Arial"/>
                <w:sz w:val="20"/>
                <w:szCs w:val="20"/>
              </w:rPr>
            </w:pPr>
            <w:r w:rsidRPr="00EA243F">
              <w:rPr>
                <w:rFonts w:ascii="Arial" w:hAnsi="Arial" w:cs="Arial"/>
                <w:sz w:val="20"/>
                <w:szCs w:val="20"/>
              </w:rPr>
              <w:t>Dated Government securities / treasury bills</w:t>
            </w:r>
          </w:p>
        </w:tc>
        <w:tc>
          <w:tcPr>
            <w:tcW w:w="602" w:type="dxa"/>
          </w:tcPr>
          <w:p w14:paraId="0F00B693" w14:textId="77777777" w:rsidR="005D1009" w:rsidRPr="00EA243F" w:rsidRDefault="005D1009" w:rsidP="00F25A0A">
            <w:pPr>
              <w:spacing w:before="120" w:after="120"/>
              <w:jc w:val="center"/>
              <w:rPr>
                <w:rFonts w:ascii="Arial" w:hAnsi="Arial" w:cs="Arial"/>
                <w:sz w:val="20"/>
                <w:szCs w:val="20"/>
              </w:rPr>
            </w:pPr>
            <w:r w:rsidRPr="00EA243F">
              <w:rPr>
                <w:rFonts w:ascii="Arial" w:hAnsi="Arial" w:cs="Arial"/>
                <w:sz w:val="20"/>
                <w:szCs w:val="20"/>
              </w:rPr>
              <w:t>Yes</w:t>
            </w:r>
          </w:p>
        </w:tc>
        <w:tc>
          <w:tcPr>
            <w:tcW w:w="1203" w:type="dxa"/>
          </w:tcPr>
          <w:p w14:paraId="68765EC4" w14:textId="77777777" w:rsidR="005D1009" w:rsidRPr="00EA243F" w:rsidRDefault="005D1009" w:rsidP="00F25A0A">
            <w:pPr>
              <w:spacing w:before="120" w:after="120"/>
              <w:jc w:val="center"/>
              <w:rPr>
                <w:rFonts w:ascii="Arial" w:hAnsi="Arial" w:cs="Arial"/>
                <w:sz w:val="20"/>
                <w:szCs w:val="20"/>
              </w:rPr>
            </w:pPr>
            <w:r w:rsidRPr="00EA243F">
              <w:rPr>
                <w:rFonts w:ascii="Arial" w:hAnsi="Arial" w:cs="Arial"/>
                <w:sz w:val="20"/>
                <w:szCs w:val="20"/>
              </w:rPr>
              <w:t>Yes (except bearer securities)</w:t>
            </w:r>
          </w:p>
        </w:tc>
        <w:tc>
          <w:tcPr>
            <w:tcW w:w="1161" w:type="dxa"/>
          </w:tcPr>
          <w:p w14:paraId="201E6470" w14:textId="77777777" w:rsidR="005D1009" w:rsidRPr="00EA243F" w:rsidRDefault="005D1009" w:rsidP="00F25A0A">
            <w:pPr>
              <w:spacing w:before="120" w:after="120"/>
              <w:jc w:val="center"/>
              <w:rPr>
                <w:rFonts w:ascii="Arial" w:hAnsi="Arial" w:cs="Arial"/>
                <w:sz w:val="20"/>
                <w:szCs w:val="20"/>
              </w:rPr>
            </w:pPr>
            <w:r w:rsidRPr="00EA243F">
              <w:rPr>
                <w:rFonts w:ascii="Arial" w:hAnsi="Arial" w:cs="Arial"/>
                <w:sz w:val="20"/>
                <w:szCs w:val="20"/>
              </w:rPr>
              <w:t>Yes (except bearer securities)</w:t>
            </w:r>
          </w:p>
        </w:tc>
      </w:tr>
      <w:tr w:rsidR="00EA243F" w:rsidRPr="00EA243F" w14:paraId="7E95C3FC" w14:textId="77777777" w:rsidTr="00672BF8">
        <w:tc>
          <w:tcPr>
            <w:tcW w:w="570" w:type="dxa"/>
          </w:tcPr>
          <w:p w14:paraId="1DDB13A4" w14:textId="77777777" w:rsidR="005D1009" w:rsidRPr="00EA243F" w:rsidRDefault="005D1009" w:rsidP="00F25A0A">
            <w:pPr>
              <w:spacing w:before="120" w:after="120"/>
              <w:jc w:val="center"/>
              <w:rPr>
                <w:rFonts w:ascii="Arial" w:hAnsi="Arial" w:cs="Arial"/>
                <w:sz w:val="20"/>
                <w:szCs w:val="20"/>
              </w:rPr>
            </w:pPr>
            <w:r w:rsidRPr="00EA243F">
              <w:rPr>
                <w:rFonts w:ascii="Arial" w:hAnsi="Arial" w:cs="Arial"/>
                <w:sz w:val="20"/>
                <w:szCs w:val="20"/>
              </w:rPr>
              <w:t>2</w:t>
            </w:r>
          </w:p>
        </w:tc>
        <w:tc>
          <w:tcPr>
            <w:tcW w:w="4092" w:type="dxa"/>
          </w:tcPr>
          <w:p w14:paraId="788D3D69" w14:textId="56C98092" w:rsidR="005D1009" w:rsidRPr="00EA243F" w:rsidRDefault="000D18F4" w:rsidP="00F25A0A">
            <w:pPr>
              <w:spacing w:before="120" w:after="120"/>
              <w:rPr>
                <w:rFonts w:ascii="Arial" w:hAnsi="Arial" w:cs="Arial"/>
                <w:sz w:val="20"/>
                <w:szCs w:val="20"/>
              </w:rPr>
            </w:pPr>
            <w:r w:rsidRPr="00EA243F">
              <w:rPr>
                <w:rFonts w:ascii="Arial" w:hAnsi="Arial" w:cs="Arial"/>
                <w:sz w:val="20"/>
                <w:szCs w:val="20"/>
              </w:rPr>
              <w:t>Non-Convertible Debentures / Bonds issued by an Indian Company</w:t>
            </w:r>
          </w:p>
        </w:tc>
        <w:tc>
          <w:tcPr>
            <w:tcW w:w="602" w:type="dxa"/>
          </w:tcPr>
          <w:p w14:paraId="5D79E63F" w14:textId="77777777" w:rsidR="005D1009" w:rsidRPr="00EA243F" w:rsidRDefault="005D1009" w:rsidP="00F25A0A">
            <w:pPr>
              <w:spacing w:before="120" w:after="120"/>
              <w:jc w:val="center"/>
              <w:rPr>
                <w:rFonts w:ascii="Arial" w:hAnsi="Arial" w:cs="Arial"/>
                <w:sz w:val="20"/>
                <w:szCs w:val="20"/>
              </w:rPr>
            </w:pPr>
            <w:r w:rsidRPr="00EA243F">
              <w:rPr>
                <w:rFonts w:ascii="Arial" w:hAnsi="Arial" w:cs="Arial"/>
                <w:sz w:val="20"/>
                <w:szCs w:val="20"/>
              </w:rPr>
              <w:t>Yes</w:t>
            </w:r>
          </w:p>
        </w:tc>
        <w:tc>
          <w:tcPr>
            <w:tcW w:w="1203" w:type="dxa"/>
          </w:tcPr>
          <w:p w14:paraId="3E932B50" w14:textId="66543F96" w:rsidR="005D1009" w:rsidRPr="00EA243F" w:rsidRDefault="003A51EA" w:rsidP="00F25A0A">
            <w:pPr>
              <w:spacing w:before="120" w:after="120"/>
              <w:jc w:val="center"/>
              <w:rPr>
                <w:rFonts w:ascii="Arial" w:hAnsi="Arial" w:cs="Arial"/>
                <w:sz w:val="20"/>
                <w:szCs w:val="20"/>
              </w:rPr>
            </w:pPr>
            <w:r w:rsidRPr="00EA243F">
              <w:rPr>
                <w:rFonts w:ascii="Arial" w:hAnsi="Arial" w:cs="Arial"/>
                <w:sz w:val="20"/>
                <w:szCs w:val="20"/>
              </w:rPr>
              <w:t>Bonds issued by PSUs</w:t>
            </w:r>
          </w:p>
        </w:tc>
        <w:tc>
          <w:tcPr>
            <w:tcW w:w="1161" w:type="dxa"/>
          </w:tcPr>
          <w:p w14:paraId="2EF16AAA" w14:textId="49184019" w:rsidR="005D1009" w:rsidRPr="00EA243F" w:rsidRDefault="003A51EA" w:rsidP="00F25A0A">
            <w:pPr>
              <w:spacing w:before="120" w:after="120"/>
              <w:jc w:val="center"/>
              <w:rPr>
                <w:rFonts w:ascii="Arial" w:hAnsi="Arial" w:cs="Arial"/>
                <w:sz w:val="20"/>
                <w:szCs w:val="20"/>
              </w:rPr>
            </w:pPr>
            <w:r w:rsidRPr="00EA243F">
              <w:rPr>
                <w:rFonts w:ascii="Arial" w:hAnsi="Arial" w:cs="Arial"/>
                <w:sz w:val="20"/>
                <w:szCs w:val="20"/>
              </w:rPr>
              <w:t>Bonds issued by PSUs</w:t>
            </w:r>
          </w:p>
        </w:tc>
      </w:tr>
      <w:tr w:rsidR="00EA243F" w:rsidRPr="00EA243F" w14:paraId="2BFEDFC4" w14:textId="77777777" w:rsidTr="00672BF8">
        <w:tc>
          <w:tcPr>
            <w:tcW w:w="570" w:type="dxa"/>
          </w:tcPr>
          <w:p w14:paraId="68141E8D" w14:textId="6BDB3E4A" w:rsidR="005041B6" w:rsidRPr="00EA243F" w:rsidRDefault="005041B6" w:rsidP="00F25A0A">
            <w:pPr>
              <w:spacing w:before="120" w:after="120"/>
              <w:jc w:val="center"/>
              <w:rPr>
                <w:rFonts w:ascii="Arial" w:hAnsi="Arial" w:cs="Arial"/>
                <w:sz w:val="20"/>
                <w:szCs w:val="20"/>
              </w:rPr>
            </w:pPr>
            <w:r w:rsidRPr="00EA243F">
              <w:rPr>
                <w:rFonts w:ascii="Arial" w:hAnsi="Arial" w:cs="Arial"/>
                <w:sz w:val="20"/>
                <w:szCs w:val="20"/>
              </w:rPr>
              <w:t>3</w:t>
            </w:r>
          </w:p>
        </w:tc>
        <w:tc>
          <w:tcPr>
            <w:tcW w:w="4092" w:type="dxa"/>
          </w:tcPr>
          <w:p w14:paraId="66E4EEEC" w14:textId="670B11B4" w:rsidR="005041B6" w:rsidRPr="00EA243F" w:rsidRDefault="005041B6" w:rsidP="00F25A0A">
            <w:pPr>
              <w:spacing w:before="120" w:after="120"/>
              <w:rPr>
                <w:rFonts w:ascii="Arial" w:hAnsi="Arial" w:cs="Arial"/>
                <w:sz w:val="20"/>
                <w:szCs w:val="20"/>
              </w:rPr>
            </w:pPr>
            <w:r w:rsidRPr="00EA243F">
              <w:rPr>
                <w:rFonts w:ascii="Arial" w:hAnsi="Arial" w:cs="Arial"/>
                <w:sz w:val="20"/>
                <w:szCs w:val="20"/>
              </w:rPr>
              <w:t>Commercial Paper issued by Indian Company</w:t>
            </w:r>
          </w:p>
        </w:tc>
        <w:tc>
          <w:tcPr>
            <w:tcW w:w="602" w:type="dxa"/>
          </w:tcPr>
          <w:p w14:paraId="77AEBC8E" w14:textId="54F7FFB3" w:rsidR="005041B6" w:rsidRPr="00EA243F" w:rsidRDefault="005041B6" w:rsidP="00F25A0A">
            <w:pPr>
              <w:spacing w:before="120" w:after="120"/>
              <w:jc w:val="center"/>
              <w:rPr>
                <w:rFonts w:ascii="Arial" w:hAnsi="Arial" w:cs="Arial"/>
                <w:sz w:val="20"/>
                <w:szCs w:val="20"/>
              </w:rPr>
            </w:pPr>
            <w:r w:rsidRPr="00EA243F">
              <w:rPr>
                <w:rFonts w:ascii="Arial" w:hAnsi="Arial" w:cs="Arial"/>
                <w:sz w:val="20"/>
                <w:szCs w:val="20"/>
              </w:rPr>
              <w:t>Yes</w:t>
            </w:r>
          </w:p>
        </w:tc>
        <w:tc>
          <w:tcPr>
            <w:tcW w:w="1203" w:type="dxa"/>
          </w:tcPr>
          <w:p w14:paraId="05849837" w14:textId="49196838" w:rsidR="005041B6" w:rsidRPr="00EA243F" w:rsidRDefault="005041B6" w:rsidP="00F25A0A">
            <w:pPr>
              <w:spacing w:before="120" w:after="120"/>
              <w:jc w:val="center"/>
              <w:rPr>
                <w:rFonts w:ascii="Arial" w:hAnsi="Arial" w:cs="Arial"/>
                <w:sz w:val="20"/>
                <w:szCs w:val="20"/>
              </w:rPr>
            </w:pPr>
            <w:r w:rsidRPr="00EA243F">
              <w:rPr>
                <w:rFonts w:ascii="Arial" w:hAnsi="Arial" w:cs="Arial"/>
                <w:sz w:val="20"/>
                <w:szCs w:val="20"/>
              </w:rPr>
              <w:t>-</w:t>
            </w:r>
          </w:p>
        </w:tc>
        <w:tc>
          <w:tcPr>
            <w:tcW w:w="1161" w:type="dxa"/>
          </w:tcPr>
          <w:p w14:paraId="67C0A59F" w14:textId="77777777" w:rsidR="005041B6" w:rsidRPr="00EA243F" w:rsidRDefault="005041B6" w:rsidP="00F25A0A">
            <w:pPr>
              <w:spacing w:before="120" w:after="120"/>
              <w:jc w:val="center"/>
              <w:rPr>
                <w:rFonts w:ascii="Arial" w:hAnsi="Arial" w:cs="Arial"/>
                <w:sz w:val="20"/>
                <w:szCs w:val="20"/>
              </w:rPr>
            </w:pPr>
            <w:r w:rsidRPr="00EA243F">
              <w:rPr>
                <w:rFonts w:ascii="Arial" w:hAnsi="Arial" w:cs="Arial"/>
                <w:sz w:val="20"/>
                <w:szCs w:val="20"/>
              </w:rPr>
              <w:t xml:space="preserve">Yes </w:t>
            </w:r>
          </w:p>
          <w:p w14:paraId="4AD01693" w14:textId="1BA21E9C" w:rsidR="005041B6" w:rsidRPr="00EA243F" w:rsidRDefault="005041B6" w:rsidP="005041B6">
            <w:pPr>
              <w:spacing w:before="120" w:after="120"/>
              <w:jc w:val="center"/>
              <w:rPr>
                <w:rFonts w:ascii="Arial" w:hAnsi="Arial" w:cs="Arial"/>
                <w:sz w:val="20"/>
                <w:szCs w:val="20"/>
              </w:rPr>
            </w:pPr>
            <w:r w:rsidRPr="00EA243F">
              <w:rPr>
                <w:rFonts w:ascii="Arial" w:hAnsi="Arial" w:cs="Arial"/>
                <w:sz w:val="20"/>
                <w:szCs w:val="20"/>
              </w:rPr>
              <w:t>- FEM 5(R)</w:t>
            </w:r>
          </w:p>
        </w:tc>
      </w:tr>
      <w:tr w:rsidR="00EA243F" w:rsidRPr="00EA243F" w14:paraId="5DBE421E" w14:textId="77777777" w:rsidTr="00672BF8">
        <w:tc>
          <w:tcPr>
            <w:tcW w:w="570" w:type="dxa"/>
          </w:tcPr>
          <w:p w14:paraId="1D95F9E8" w14:textId="66FB6DB6" w:rsidR="007101E7" w:rsidRPr="00EA243F" w:rsidRDefault="007101E7" w:rsidP="00F25A0A">
            <w:pPr>
              <w:spacing w:before="120" w:after="120"/>
              <w:jc w:val="center"/>
              <w:rPr>
                <w:rFonts w:ascii="Arial" w:hAnsi="Arial" w:cs="Arial"/>
                <w:sz w:val="20"/>
                <w:szCs w:val="20"/>
              </w:rPr>
            </w:pPr>
            <w:r w:rsidRPr="00EA243F">
              <w:rPr>
                <w:rFonts w:ascii="Arial" w:hAnsi="Arial" w:cs="Arial"/>
                <w:sz w:val="20"/>
                <w:szCs w:val="20"/>
              </w:rPr>
              <w:t>4</w:t>
            </w:r>
          </w:p>
        </w:tc>
        <w:tc>
          <w:tcPr>
            <w:tcW w:w="4092" w:type="dxa"/>
          </w:tcPr>
          <w:p w14:paraId="1DA0F8BF" w14:textId="41E65990" w:rsidR="007101E7" w:rsidRPr="00EA243F" w:rsidRDefault="007101E7" w:rsidP="00F25A0A">
            <w:pPr>
              <w:spacing w:before="120" w:after="120"/>
              <w:rPr>
                <w:rFonts w:ascii="Arial" w:hAnsi="Arial" w:cs="Arial"/>
                <w:sz w:val="20"/>
                <w:szCs w:val="20"/>
              </w:rPr>
            </w:pPr>
            <w:r w:rsidRPr="00EA243F">
              <w:rPr>
                <w:rFonts w:ascii="Arial" w:hAnsi="Arial" w:cs="Arial"/>
                <w:sz w:val="20"/>
                <w:szCs w:val="20"/>
              </w:rPr>
              <w:t>Units of domestic Mutual Funds or Exchange-Traded Funds (ETF) which invest less than or equal to 50% in equity</w:t>
            </w:r>
          </w:p>
        </w:tc>
        <w:tc>
          <w:tcPr>
            <w:tcW w:w="602" w:type="dxa"/>
          </w:tcPr>
          <w:p w14:paraId="43738B75" w14:textId="7D921177" w:rsidR="007101E7" w:rsidRPr="00EA243F" w:rsidRDefault="007101E7" w:rsidP="00F25A0A">
            <w:pPr>
              <w:spacing w:before="120" w:after="120"/>
              <w:jc w:val="center"/>
              <w:rPr>
                <w:rFonts w:ascii="Arial" w:hAnsi="Arial" w:cs="Arial"/>
                <w:sz w:val="20"/>
                <w:szCs w:val="20"/>
              </w:rPr>
            </w:pPr>
            <w:r w:rsidRPr="00EA243F">
              <w:rPr>
                <w:rFonts w:ascii="Arial" w:hAnsi="Arial" w:cs="Arial"/>
                <w:sz w:val="20"/>
                <w:szCs w:val="20"/>
              </w:rPr>
              <w:t>Yes</w:t>
            </w:r>
          </w:p>
        </w:tc>
        <w:tc>
          <w:tcPr>
            <w:tcW w:w="1203" w:type="dxa"/>
          </w:tcPr>
          <w:p w14:paraId="42B9D9B3" w14:textId="24D11F1B" w:rsidR="007101E7" w:rsidRPr="00EA243F" w:rsidRDefault="007101E7" w:rsidP="00F25A0A">
            <w:pPr>
              <w:spacing w:before="120" w:after="120"/>
              <w:jc w:val="center"/>
              <w:rPr>
                <w:rFonts w:ascii="Arial" w:hAnsi="Arial" w:cs="Arial"/>
                <w:sz w:val="20"/>
                <w:szCs w:val="20"/>
              </w:rPr>
            </w:pPr>
            <w:r w:rsidRPr="00EA243F">
              <w:rPr>
                <w:rFonts w:ascii="Arial" w:hAnsi="Arial" w:cs="Arial"/>
                <w:sz w:val="20"/>
                <w:szCs w:val="20"/>
              </w:rPr>
              <w:t>Yes</w:t>
            </w:r>
          </w:p>
        </w:tc>
        <w:tc>
          <w:tcPr>
            <w:tcW w:w="1161" w:type="dxa"/>
          </w:tcPr>
          <w:p w14:paraId="6EE18BD4" w14:textId="2F0C6F36" w:rsidR="007101E7" w:rsidRPr="00EA243F" w:rsidRDefault="007101E7" w:rsidP="00F25A0A">
            <w:pPr>
              <w:spacing w:before="120" w:after="120"/>
              <w:jc w:val="center"/>
              <w:rPr>
                <w:rFonts w:ascii="Arial" w:hAnsi="Arial" w:cs="Arial"/>
                <w:sz w:val="20"/>
                <w:szCs w:val="20"/>
              </w:rPr>
            </w:pPr>
            <w:r w:rsidRPr="00EA243F">
              <w:rPr>
                <w:rFonts w:ascii="Arial" w:hAnsi="Arial" w:cs="Arial"/>
                <w:sz w:val="20"/>
                <w:szCs w:val="20"/>
              </w:rPr>
              <w:t>Yes</w:t>
            </w:r>
          </w:p>
        </w:tc>
      </w:tr>
      <w:tr w:rsidR="00EA243F" w:rsidRPr="00EA243F" w14:paraId="067A1AE6" w14:textId="77777777" w:rsidTr="00672BF8">
        <w:tc>
          <w:tcPr>
            <w:tcW w:w="570" w:type="dxa"/>
          </w:tcPr>
          <w:p w14:paraId="06A1BD78" w14:textId="15668F3F" w:rsidR="007101E7" w:rsidRPr="00EA243F" w:rsidRDefault="007101E7" w:rsidP="00F25A0A">
            <w:pPr>
              <w:spacing w:before="120" w:after="120"/>
              <w:jc w:val="center"/>
              <w:rPr>
                <w:rFonts w:ascii="Arial" w:hAnsi="Arial" w:cs="Arial"/>
                <w:sz w:val="20"/>
                <w:szCs w:val="20"/>
              </w:rPr>
            </w:pPr>
            <w:r w:rsidRPr="00EA243F">
              <w:rPr>
                <w:rFonts w:ascii="Arial" w:hAnsi="Arial" w:cs="Arial"/>
                <w:sz w:val="20"/>
                <w:szCs w:val="20"/>
              </w:rPr>
              <w:t>5</w:t>
            </w:r>
          </w:p>
        </w:tc>
        <w:tc>
          <w:tcPr>
            <w:tcW w:w="4092" w:type="dxa"/>
          </w:tcPr>
          <w:p w14:paraId="05EE693B" w14:textId="50FEF7CD" w:rsidR="007101E7" w:rsidRPr="00EA243F" w:rsidRDefault="007101E7" w:rsidP="00F25A0A">
            <w:pPr>
              <w:spacing w:before="120" w:after="120"/>
              <w:rPr>
                <w:rFonts w:ascii="Arial" w:hAnsi="Arial" w:cs="Arial"/>
                <w:sz w:val="20"/>
                <w:szCs w:val="20"/>
              </w:rPr>
            </w:pPr>
            <w:r w:rsidRPr="00EA243F">
              <w:rPr>
                <w:rFonts w:ascii="Arial" w:hAnsi="Arial" w:cs="Arial"/>
                <w:sz w:val="20"/>
                <w:szCs w:val="20"/>
              </w:rPr>
              <w:t>National Plan / Savings Certificates</w:t>
            </w:r>
          </w:p>
        </w:tc>
        <w:tc>
          <w:tcPr>
            <w:tcW w:w="602" w:type="dxa"/>
          </w:tcPr>
          <w:p w14:paraId="2647BE99" w14:textId="607547D7" w:rsidR="007101E7" w:rsidRPr="00EA243F" w:rsidRDefault="007101E7" w:rsidP="00F25A0A">
            <w:pPr>
              <w:spacing w:before="120" w:after="120"/>
              <w:jc w:val="center"/>
              <w:rPr>
                <w:rFonts w:ascii="Arial" w:hAnsi="Arial" w:cs="Arial"/>
                <w:sz w:val="20"/>
                <w:szCs w:val="20"/>
              </w:rPr>
            </w:pPr>
            <w:r w:rsidRPr="00EA243F">
              <w:rPr>
                <w:rFonts w:ascii="Arial" w:hAnsi="Arial" w:cs="Arial"/>
                <w:sz w:val="20"/>
                <w:szCs w:val="20"/>
              </w:rPr>
              <w:t>-</w:t>
            </w:r>
          </w:p>
        </w:tc>
        <w:tc>
          <w:tcPr>
            <w:tcW w:w="1203" w:type="dxa"/>
          </w:tcPr>
          <w:p w14:paraId="2967B5F8" w14:textId="0E51F12E" w:rsidR="007101E7" w:rsidRPr="00EA243F" w:rsidRDefault="007101E7" w:rsidP="00F25A0A">
            <w:pPr>
              <w:spacing w:before="120" w:after="120"/>
              <w:jc w:val="center"/>
              <w:rPr>
                <w:rFonts w:ascii="Arial" w:hAnsi="Arial" w:cs="Arial"/>
                <w:sz w:val="20"/>
                <w:szCs w:val="20"/>
              </w:rPr>
            </w:pPr>
            <w:r w:rsidRPr="00EA243F">
              <w:rPr>
                <w:rFonts w:ascii="Arial" w:hAnsi="Arial" w:cs="Arial"/>
                <w:sz w:val="20"/>
                <w:szCs w:val="20"/>
              </w:rPr>
              <w:t>-</w:t>
            </w:r>
          </w:p>
        </w:tc>
        <w:tc>
          <w:tcPr>
            <w:tcW w:w="1161" w:type="dxa"/>
          </w:tcPr>
          <w:p w14:paraId="0ABCC264" w14:textId="00563327" w:rsidR="007101E7" w:rsidRPr="00EA243F" w:rsidRDefault="007101E7" w:rsidP="00F25A0A">
            <w:pPr>
              <w:spacing w:before="120" w:after="120"/>
              <w:jc w:val="center"/>
              <w:rPr>
                <w:rFonts w:ascii="Arial" w:hAnsi="Arial" w:cs="Arial"/>
                <w:sz w:val="20"/>
                <w:szCs w:val="20"/>
              </w:rPr>
            </w:pPr>
            <w:r w:rsidRPr="00EA243F">
              <w:rPr>
                <w:rFonts w:ascii="Arial" w:hAnsi="Arial" w:cs="Arial"/>
                <w:sz w:val="20"/>
                <w:szCs w:val="20"/>
              </w:rPr>
              <w:t>Yes</w:t>
            </w:r>
          </w:p>
        </w:tc>
      </w:tr>
      <w:tr w:rsidR="00EA243F" w:rsidRPr="00EA243F" w14:paraId="649A8ED9" w14:textId="77777777" w:rsidTr="00672BF8">
        <w:tc>
          <w:tcPr>
            <w:tcW w:w="570" w:type="dxa"/>
          </w:tcPr>
          <w:p w14:paraId="5B70E74C" w14:textId="5914433C" w:rsidR="00714359" w:rsidRPr="00EA243F" w:rsidRDefault="00714359" w:rsidP="00F25A0A">
            <w:pPr>
              <w:spacing w:before="120" w:after="120"/>
              <w:jc w:val="center"/>
              <w:rPr>
                <w:rFonts w:ascii="Arial" w:hAnsi="Arial" w:cs="Arial"/>
                <w:sz w:val="20"/>
                <w:szCs w:val="20"/>
              </w:rPr>
            </w:pPr>
            <w:r w:rsidRPr="00EA243F">
              <w:rPr>
                <w:rFonts w:ascii="Arial" w:hAnsi="Arial" w:cs="Arial"/>
                <w:sz w:val="20"/>
                <w:szCs w:val="20"/>
              </w:rPr>
              <w:lastRenderedPageBreak/>
              <w:t>6</w:t>
            </w:r>
          </w:p>
        </w:tc>
        <w:tc>
          <w:tcPr>
            <w:tcW w:w="4092" w:type="dxa"/>
          </w:tcPr>
          <w:p w14:paraId="15664453" w14:textId="4590A4EF" w:rsidR="00714359" w:rsidRPr="00EA243F" w:rsidRDefault="00714359" w:rsidP="00F25A0A">
            <w:pPr>
              <w:spacing w:before="120" w:after="120"/>
              <w:rPr>
                <w:rFonts w:ascii="Arial" w:hAnsi="Arial" w:cs="Arial"/>
                <w:sz w:val="20"/>
                <w:szCs w:val="20"/>
              </w:rPr>
            </w:pPr>
            <w:r w:rsidRPr="00EA243F">
              <w:rPr>
                <w:rFonts w:ascii="Arial" w:hAnsi="Arial" w:cs="Arial"/>
                <w:sz w:val="20"/>
                <w:szCs w:val="20"/>
              </w:rPr>
              <w:t>Security Receipts (‘SR’) issued by Asset Reconstruction Companies</w:t>
            </w:r>
          </w:p>
        </w:tc>
        <w:tc>
          <w:tcPr>
            <w:tcW w:w="602" w:type="dxa"/>
          </w:tcPr>
          <w:p w14:paraId="0F57E558" w14:textId="4BD46170" w:rsidR="00714359" w:rsidRPr="00EA243F" w:rsidRDefault="00714359" w:rsidP="00F25A0A">
            <w:pPr>
              <w:spacing w:before="120" w:after="120"/>
              <w:jc w:val="center"/>
              <w:rPr>
                <w:rFonts w:ascii="Arial" w:hAnsi="Arial" w:cs="Arial"/>
                <w:sz w:val="20"/>
                <w:szCs w:val="20"/>
              </w:rPr>
            </w:pPr>
            <w:r w:rsidRPr="00EA243F">
              <w:rPr>
                <w:rFonts w:ascii="Arial" w:hAnsi="Arial" w:cs="Arial"/>
                <w:sz w:val="20"/>
                <w:szCs w:val="20"/>
              </w:rPr>
              <w:t>Yes</w:t>
            </w:r>
          </w:p>
        </w:tc>
        <w:tc>
          <w:tcPr>
            <w:tcW w:w="1203" w:type="dxa"/>
          </w:tcPr>
          <w:p w14:paraId="3A06157F" w14:textId="2DAAEEBD" w:rsidR="00714359" w:rsidRPr="00EA243F" w:rsidRDefault="00714359" w:rsidP="00F25A0A">
            <w:pPr>
              <w:spacing w:before="120" w:after="120"/>
              <w:jc w:val="center"/>
              <w:rPr>
                <w:rFonts w:ascii="Arial" w:hAnsi="Arial" w:cs="Arial"/>
                <w:sz w:val="20"/>
                <w:szCs w:val="20"/>
              </w:rPr>
            </w:pPr>
            <w:r w:rsidRPr="00EA243F">
              <w:rPr>
                <w:rFonts w:ascii="Arial" w:hAnsi="Arial" w:cs="Arial"/>
                <w:sz w:val="20"/>
                <w:szCs w:val="20"/>
              </w:rPr>
              <w:t>-</w:t>
            </w:r>
          </w:p>
        </w:tc>
        <w:tc>
          <w:tcPr>
            <w:tcW w:w="1161" w:type="dxa"/>
          </w:tcPr>
          <w:p w14:paraId="16736947" w14:textId="11959577" w:rsidR="00714359" w:rsidRPr="00EA243F" w:rsidRDefault="00714359" w:rsidP="00F25A0A">
            <w:pPr>
              <w:spacing w:before="120" w:after="120"/>
              <w:jc w:val="center"/>
              <w:rPr>
                <w:rFonts w:ascii="Arial" w:hAnsi="Arial" w:cs="Arial"/>
                <w:sz w:val="20"/>
                <w:szCs w:val="20"/>
              </w:rPr>
            </w:pPr>
            <w:r w:rsidRPr="00EA243F">
              <w:rPr>
                <w:rFonts w:ascii="Arial" w:hAnsi="Arial" w:cs="Arial"/>
                <w:sz w:val="20"/>
                <w:szCs w:val="20"/>
              </w:rPr>
              <w:t>-</w:t>
            </w:r>
          </w:p>
        </w:tc>
      </w:tr>
      <w:tr w:rsidR="00EA243F" w:rsidRPr="00EA243F" w14:paraId="6427442A" w14:textId="77777777" w:rsidTr="00672BF8">
        <w:tc>
          <w:tcPr>
            <w:tcW w:w="570" w:type="dxa"/>
          </w:tcPr>
          <w:p w14:paraId="33B47949" w14:textId="7C12DCEA" w:rsidR="00714359" w:rsidRPr="00EA243F" w:rsidRDefault="00714359" w:rsidP="00F25A0A">
            <w:pPr>
              <w:spacing w:before="120" w:after="120"/>
              <w:jc w:val="center"/>
              <w:rPr>
                <w:rFonts w:ascii="Arial" w:hAnsi="Arial" w:cs="Arial"/>
                <w:sz w:val="20"/>
                <w:szCs w:val="20"/>
              </w:rPr>
            </w:pPr>
            <w:r w:rsidRPr="00EA243F">
              <w:rPr>
                <w:rFonts w:ascii="Arial" w:hAnsi="Arial" w:cs="Arial"/>
                <w:sz w:val="20"/>
                <w:szCs w:val="20"/>
              </w:rPr>
              <w:t>7</w:t>
            </w:r>
          </w:p>
        </w:tc>
        <w:tc>
          <w:tcPr>
            <w:tcW w:w="4092" w:type="dxa"/>
          </w:tcPr>
          <w:p w14:paraId="2D9DC61B" w14:textId="6A8B463F" w:rsidR="00714359" w:rsidRPr="00EA243F" w:rsidRDefault="00714359" w:rsidP="00F25A0A">
            <w:pPr>
              <w:spacing w:before="120" w:after="120"/>
              <w:rPr>
                <w:rFonts w:ascii="Arial" w:hAnsi="Arial" w:cs="Arial"/>
                <w:sz w:val="20"/>
                <w:szCs w:val="20"/>
              </w:rPr>
            </w:pPr>
            <w:r w:rsidRPr="00EA243F">
              <w:rPr>
                <w:rFonts w:ascii="Arial" w:hAnsi="Arial" w:cs="Arial"/>
                <w:sz w:val="20"/>
                <w:szCs w:val="20"/>
              </w:rPr>
              <w:t>Debt instruments issued by banks, eligible for inclusion in regulatory capital</w:t>
            </w:r>
          </w:p>
        </w:tc>
        <w:tc>
          <w:tcPr>
            <w:tcW w:w="602" w:type="dxa"/>
          </w:tcPr>
          <w:p w14:paraId="18C5B275" w14:textId="1528591E" w:rsidR="00714359" w:rsidRPr="00EA243F" w:rsidRDefault="00714359" w:rsidP="00F25A0A">
            <w:pPr>
              <w:spacing w:before="120" w:after="120"/>
              <w:jc w:val="center"/>
              <w:rPr>
                <w:rFonts w:ascii="Arial" w:hAnsi="Arial" w:cs="Arial"/>
                <w:sz w:val="20"/>
                <w:szCs w:val="20"/>
              </w:rPr>
            </w:pPr>
            <w:r w:rsidRPr="00EA243F">
              <w:rPr>
                <w:rFonts w:ascii="Arial" w:hAnsi="Arial" w:cs="Arial"/>
                <w:sz w:val="20"/>
                <w:szCs w:val="20"/>
              </w:rPr>
              <w:t>Yes</w:t>
            </w:r>
          </w:p>
        </w:tc>
        <w:tc>
          <w:tcPr>
            <w:tcW w:w="1203" w:type="dxa"/>
          </w:tcPr>
          <w:p w14:paraId="735BF244" w14:textId="7273E495" w:rsidR="00714359" w:rsidRPr="00EA243F" w:rsidRDefault="00714359" w:rsidP="00F25A0A">
            <w:pPr>
              <w:spacing w:before="120" w:after="120"/>
              <w:jc w:val="center"/>
              <w:rPr>
                <w:rFonts w:ascii="Arial" w:hAnsi="Arial" w:cs="Arial"/>
                <w:sz w:val="20"/>
                <w:szCs w:val="20"/>
              </w:rPr>
            </w:pPr>
            <w:r w:rsidRPr="00EA243F">
              <w:rPr>
                <w:rFonts w:ascii="Arial" w:hAnsi="Arial" w:cs="Arial"/>
                <w:sz w:val="20"/>
                <w:szCs w:val="20"/>
              </w:rPr>
              <w:t>Yes</w:t>
            </w:r>
          </w:p>
        </w:tc>
        <w:tc>
          <w:tcPr>
            <w:tcW w:w="1161" w:type="dxa"/>
          </w:tcPr>
          <w:p w14:paraId="296A0AA6" w14:textId="631516CC" w:rsidR="00714359" w:rsidRPr="00EA243F" w:rsidRDefault="00714359" w:rsidP="00F25A0A">
            <w:pPr>
              <w:spacing w:before="120" w:after="120"/>
              <w:jc w:val="center"/>
              <w:rPr>
                <w:rFonts w:ascii="Arial" w:hAnsi="Arial" w:cs="Arial"/>
                <w:sz w:val="20"/>
                <w:szCs w:val="20"/>
              </w:rPr>
            </w:pPr>
            <w:r w:rsidRPr="00EA243F">
              <w:rPr>
                <w:rFonts w:ascii="Arial" w:hAnsi="Arial" w:cs="Arial"/>
                <w:sz w:val="20"/>
                <w:szCs w:val="20"/>
              </w:rPr>
              <w:t>-</w:t>
            </w:r>
          </w:p>
        </w:tc>
      </w:tr>
      <w:tr w:rsidR="00EA243F" w:rsidRPr="00EA243F" w14:paraId="06AEB229" w14:textId="77777777" w:rsidTr="00672BF8">
        <w:tc>
          <w:tcPr>
            <w:tcW w:w="570" w:type="dxa"/>
          </w:tcPr>
          <w:p w14:paraId="4F6E5B77" w14:textId="41F39B11" w:rsidR="00714359" w:rsidRPr="00EA243F" w:rsidRDefault="00714359" w:rsidP="00F25A0A">
            <w:pPr>
              <w:spacing w:before="120" w:after="120"/>
              <w:jc w:val="center"/>
              <w:rPr>
                <w:rFonts w:ascii="Arial" w:hAnsi="Arial" w:cs="Arial"/>
                <w:sz w:val="20"/>
                <w:szCs w:val="20"/>
              </w:rPr>
            </w:pPr>
            <w:r w:rsidRPr="00EA243F">
              <w:rPr>
                <w:rFonts w:ascii="Arial" w:hAnsi="Arial" w:cs="Arial"/>
                <w:sz w:val="20"/>
                <w:szCs w:val="20"/>
              </w:rPr>
              <w:t>8</w:t>
            </w:r>
          </w:p>
        </w:tc>
        <w:tc>
          <w:tcPr>
            <w:tcW w:w="4092" w:type="dxa"/>
          </w:tcPr>
          <w:p w14:paraId="57B7CF14" w14:textId="77777777" w:rsidR="00714359" w:rsidRPr="00EA243F" w:rsidRDefault="00714359" w:rsidP="00F25A0A">
            <w:pPr>
              <w:spacing w:before="120" w:after="120"/>
              <w:rPr>
                <w:rFonts w:ascii="Arial" w:hAnsi="Arial" w:cs="Arial"/>
                <w:sz w:val="20"/>
                <w:szCs w:val="20"/>
              </w:rPr>
            </w:pPr>
            <w:r w:rsidRPr="00EA243F">
              <w:rPr>
                <w:rFonts w:ascii="Arial" w:hAnsi="Arial" w:cs="Arial"/>
                <w:sz w:val="20"/>
                <w:szCs w:val="20"/>
              </w:rPr>
              <w:t>Credit enhanced bonds</w:t>
            </w:r>
          </w:p>
        </w:tc>
        <w:tc>
          <w:tcPr>
            <w:tcW w:w="602" w:type="dxa"/>
          </w:tcPr>
          <w:p w14:paraId="41900CDB" w14:textId="77777777" w:rsidR="00714359" w:rsidRPr="00EA243F" w:rsidRDefault="00714359" w:rsidP="00F25A0A">
            <w:pPr>
              <w:spacing w:before="120" w:after="120"/>
              <w:jc w:val="center"/>
              <w:rPr>
                <w:rFonts w:ascii="Arial" w:hAnsi="Arial" w:cs="Arial"/>
                <w:sz w:val="20"/>
                <w:szCs w:val="20"/>
              </w:rPr>
            </w:pPr>
            <w:r w:rsidRPr="00EA243F">
              <w:rPr>
                <w:rFonts w:ascii="Arial" w:hAnsi="Arial" w:cs="Arial"/>
                <w:sz w:val="20"/>
                <w:szCs w:val="20"/>
              </w:rPr>
              <w:t>Yes</w:t>
            </w:r>
          </w:p>
        </w:tc>
        <w:tc>
          <w:tcPr>
            <w:tcW w:w="1203" w:type="dxa"/>
          </w:tcPr>
          <w:p w14:paraId="4E49F830" w14:textId="77777777" w:rsidR="00714359" w:rsidRPr="00EA243F" w:rsidRDefault="00714359" w:rsidP="00F25A0A">
            <w:pPr>
              <w:spacing w:before="120" w:after="120"/>
              <w:jc w:val="center"/>
              <w:rPr>
                <w:rFonts w:ascii="Arial" w:hAnsi="Arial" w:cs="Arial"/>
                <w:sz w:val="20"/>
                <w:szCs w:val="20"/>
              </w:rPr>
            </w:pPr>
            <w:r w:rsidRPr="00EA243F">
              <w:rPr>
                <w:rFonts w:ascii="Arial" w:hAnsi="Arial" w:cs="Arial"/>
                <w:sz w:val="20"/>
                <w:szCs w:val="20"/>
              </w:rPr>
              <w:t>-</w:t>
            </w:r>
          </w:p>
        </w:tc>
        <w:tc>
          <w:tcPr>
            <w:tcW w:w="1161" w:type="dxa"/>
          </w:tcPr>
          <w:p w14:paraId="06C31FFC" w14:textId="77777777" w:rsidR="00714359" w:rsidRPr="00EA243F" w:rsidRDefault="00714359" w:rsidP="00F25A0A">
            <w:pPr>
              <w:spacing w:before="120" w:after="120"/>
              <w:jc w:val="center"/>
              <w:rPr>
                <w:rFonts w:ascii="Arial" w:hAnsi="Arial" w:cs="Arial"/>
                <w:sz w:val="20"/>
                <w:szCs w:val="20"/>
              </w:rPr>
            </w:pPr>
            <w:r w:rsidRPr="00EA243F">
              <w:rPr>
                <w:rFonts w:ascii="Arial" w:hAnsi="Arial" w:cs="Arial"/>
                <w:sz w:val="20"/>
                <w:szCs w:val="20"/>
              </w:rPr>
              <w:t>-</w:t>
            </w:r>
          </w:p>
        </w:tc>
      </w:tr>
      <w:tr w:rsidR="00EA243F" w:rsidRPr="00EA243F" w14:paraId="5A8C37E0" w14:textId="77777777" w:rsidTr="00672BF8">
        <w:tc>
          <w:tcPr>
            <w:tcW w:w="570" w:type="dxa"/>
          </w:tcPr>
          <w:p w14:paraId="0146670E" w14:textId="7978C5C6" w:rsidR="00714359" w:rsidRPr="00EA243F" w:rsidRDefault="00714359" w:rsidP="00F25A0A">
            <w:pPr>
              <w:spacing w:before="120" w:after="120"/>
              <w:jc w:val="center"/>
              <w:rPr>
                <w:rFonts w:ascii="Arial" w:hAnsi="Arial" w:cs="Arial"/>
                <w:sz w:val="20"/>
                <w:szCs w:val="20"/>
              </w:rPr>
            </w:pPr>
            <w:r w:rsidRPr="00EA243F">
              <w:rPr>
                <w:rFonts w:ascii="Arial" w:hAnsi="Arial" w:cs="Arial"/>
                <w:sz w:val="20"/>
                <w:szCs w:val="20"/>
              </w:rPr>
              <w:t>9</w:t>
            </w:r>
          </w:p>
        </w:tc>
        <w:tc>
          <w:tcPr>
            <w:tcW w:w="4092" w:type="dxa"/>
          </w:tcPr>
          <w:p w14:paraId="04EC3B76" w14:textId="11796733" w:rsidR="00714359" w:rsidRPr="00EA243F" w:rsidRDefault="00714359" w:rsidP="00714359">
            <w:pPr>
              <w:spacing w:before="120" w:after="120"/>
              <w:rPr>
                <w:rFonts w:ascii="Arial" w:hAnsi="Arial" w:cs="Arial"/>
                <w:sz w:val="20"/>
                <w:szCs w:val="20"/>
              </w:rPr>
            </w:pPr>
            <w:r w:rsidRPr="00EA243F">
              <w:rPr>
                <w:rFonts w:ascii="Arial" w:hAnsi="Arial" w:cs="Arial"/>
                <w:sz w:val="20"/>
                <w:szCs w:val="20"/>
              </w:rPr>
              <w:t>Listed non-convertible/ redeemable preference shares or debentures issued in terms of Regulation 6 of FEM (DI) Regulations i.e. issue out of general reserves by way of distribution as bonus to the shareholders resident outside India in case of merger or demerger or amalgamation of Indian companies approved by NCLT</w:t>
            </w:r>
          </w:p>
        </w:tc>
        <w:tc>
          <w:tcPr>
            <w:tcW w:w="602" w:type="dxa"/>
          </w:tcPr>
          <w:p w14:paraId="75B1DA42" w14:textId="04CBD2B7" w:rsidR="00714359" w:rsidRPr="00EA243F" w:rsidRDefault="00714359" w:rsidP="00F25A0A">
            <w:pPr>
              <w:spacing w:before="120" w:after="120"/>
              <w:jc w:val="center"/>
              <w:rPr>
                <w:rFonts w:ascii="Arial" w:hAnsi="Arial" w:cs="Arial"/>
                <w:sz w:val="20"/>
                <w:szCs w:val="20"/>
              </w:rPr>
            </w:pPr>
            <w:r w:rsidRPr="00EA243F">
              <w:rPr>
                <w:rFonts w:ascii="Arial" w:hAnsi="Arial" w:cs="Arial"/>
                <w:sz w:val="20"/>
                <w:szCs w:val="20"/>
              </w:rPr>
              <w:t>Yes</w:t>
            </w:r>
          </w:p>
        </w:tc>
        <w:tc>
          <w:tcPr>
            <w:tcW w:w="1203" w:type="dxa"/>
          </w:tcPr>
          <w:p w14:paraId="430F0ABF" w14:textId="06A245B7" w:rsidR="00714359" w:rsidRPr="00EA243F" w:rsidRDefault="00714359" w:rsidP="00F25A0A">
            <w:pPr>
              <w:spacing w:before="120" w:after="120"/>
              <w:jc w:val="center"/>
              <w:rPr>
                <w:rFonts w:ascii="Arial" w:hAnsi="Arial" w:cs="Arial"/>
                <w:sz w:val="20"/>
                <w:szCs w:val="20"/>
              </w:rPr>
            </w:pPr>
            <w:r w:rsidRPr="00EA243F">
              <w:rPr>
                <w:rFonts w:ascii="Arial" w:hAnsi="Arial" w:cs="Arial"/>
                <w:sz w:val="20"/>
                <w:szCs w:val="20"/>
              </w:rPr>
              <w:t>Yes</w:t>
            </w:r>
          </w:p>
        </w:tc>
        <w:tc>
          <w:tcPr>
            <w:tcW w:w="1161" w:type="dxa"/>
          </w:tcPr>
          <w:p w14:paraId="331C2A36" w14:textId="566A29E7" w:rsidR="00714359" w:rsidRPr="00EA243F" w:rsidRDefault="00714359" w:rsidP="00F25A0A">
            <w:pPr>
              <w:spacing w:before="120" w:after="120"/>
              <w:jc w:val="center"/>
              <w:rPr>
                <w:rFonts w:ascii="Arial" w:hAnsi="Arial" w:cs="Arial"/>
                <w:sz w:val="20"/>
                <w:szCs w:val="20"/>
              </w:rPr>
            </w:pPr>
            <w:r w:rsidRPr="00EA243F">
              <w:rPr>
                <w:rFonts w:ascii="Arial" w:hAnsi="Arial" w:cs="Arial"/>
                <w:sz w:val="20"/>
                <w:szCs w:val="20"/>
              </w:rPr>
              <w:t>Yes</w:t>
            </w:r>
          </w:p>
        </w:tc>
      </w:tr>
      <w:tr w:rsidR="00EA243F" w:rsidRPr="00EA243F" w14:paraId="1796ACAD" w14:textId="77777777" w:rsidTr="00672BF8">
        <w:tc>
          <w:tcPr>
            <w:tcW w:w="570" w:type="dxa"/>
          </w:tcPr>
          <w:p w14:paraId="747D8F9A" w14:textId="4E7A3C2A" w:rsidR="006E2F4D" w:rsidRPr="00EA243F" w:rsidRDefault="006E2F4D" w:rsidP="00F25A0A">
            <w:pPr>
              <w:spacing w:before="120" w:after="120"/>
              <w:jc w:val="center"/>
              <w:rPr>
                <w:rFonts w:ascii="Arial" w:hAnsi="Arial" w:cs="Arial"/>
                <w:sz w:val="20"/>
                <w:szCs w:val="20"/>
              </w:rPr>
            </w:pPr>
            <w:r w:rsidRPr="00EA243F">
              <w:rPr>
                <w:rFonts w:ascii="Arial" w:hAnsi="Arial" w:cs="Arial"/>
                <w:sz w:val="20"/>
                <w:szCs w:val="20"/>
              </w:rPr>
              <w:t>10</w:t>
            </w:r>
          </w:p>
        </w:tc>
        <w:tc>
          <w:tcPr>
            <w:tcW w:w="4092" w:type="dxa"/>
          </w:tcPr>
          <w:p w14:paraId="0FFAF565" w14:textId="3E02E673" w:rsidR="006E2F4D" w:rsidRPr="00EA243F" w:rsidRDefault="006E2F4D" w:rsidP="006E2F4D">
            <w:pPr>
              <w:spacing w:before="120" w:after="120"/>
              <w:rPr>
                <w:rFonts w:ascii="Arial" w:hAnsi="Arial" w:cs="Arial"/>
                <w:sz w:val="20"/>
                <w:szCs w:val="20"/>
              </w:rPr>
            </w:pPr>
            <w:r w:rsidRPr="00EA243F">
              <w:rPr>
                <w:rFonts w:ascii="Arial" w:hAnsi="Arial" w:cs="Arial"/>
                <w:sz w:val="20"/>
                <w:szCs w:val="20"/>
              </w:rPr>
              <w:t>Securitised debt instruments, including (</w:t>
            </w:r>
            <w:proofErr w:type="spellStart"/>
            <w:r w:rsidRPr="00EA243F">
              <w:rPr>
                <w:rFonts w:ascii="Arial" w:hAnsi="Arial" w:cs="Arial"/>
                <w:sz w:val="20"/>
                <w:szCs w:val="20"/>
              </w:rPr>
              <w:t>i</w:t>
            </w:r>
            <w:proofErr w:type="spellEnd"/>
            <w:r w:rsidRPr="00EA243F">
              <w:rPr>
                <w:rFonts w:ascii="Arial" w:hAnsi="Arial" w:cs="Arial"/>
                <w:sz w:val="20"/>
                <w:szCs w:val="20"/>
              </w:rPr>
              <w:t>) any certificate or instrument issued by a special purpose vehicle (SPV) set up for securitisation of asset/s with banks, Financial Institutions or NBFCs as originators</w:t>
            </w:r>
          </w:p>
        </w:tc>
        <w:tc>
          <w:tcPr>
            <w:tcW w:w="602" w:type="dxa"/>
          </w:tcPr>
          <w:p w14:paraId="29A4CD47" w14:textId="0C8A5314" w:rsidR="006E2F4D" w:rsidRPr="00EA243F" w:rsidRDefault="006E2F4D" w:rsidP="00F25A0A">
            <w:pPr>
              <w:spacing w:before="120" w:after="120"/>
              <w:jc w:val="center"/>
              <w:rPr>
                <w:rFonts w:ascii="Arial" w:hAnsi="Arial" w:cs="Arial"/>
                <w:sz w:val="20"/>
                <w:szCs w:val="20"/>
              </w:rPr>
            </w:pPr>
            <w:r w:rsidRPr="00EA243F">
              <w:rPr>
                <w:rFonts w:ascii="Arial" w:hAnsi="Arial" w:cs="Arial"/>
                <w:sz w:val="20"/>
                <w:szCs w:val="20"/>
              </w:rPr>
              <w:t>Yes</w:t>
            </w:r>
          </w:p>
        </w:tc>
        <w:tc>
          <w:tcPr>
            <w:tcW w:w="1203" w:type="dxa"/>
          </w:tcPr>
          <w:p w14:paraId="3263EF5D" w14:textId="77777777" w:rsidR="006E2F4D" w:rsidRPr="00EA243F" w:rsidRDefault="006E2F4D" w:rsidP="00F25A0A">
            <w:pPr>
              <w:spacing w:before="120" w:after="120"/>
              <w:jc w:val="center"/>
              <w:rPr>
                <w:rFonts w:ascii="Arial" w:hAnsi="Arial" w:cs="Arial"/>
                <w:sz w:val="20"/>
                <w:szCs w:val="20"/>
              </w:rPr>
            </w:pPr>
          </w:p>
        </w:tc>
        <w:tc>
          <w:tcPr>
            <w:tcW w:w="1161" w:type="dxa"/>
          </w:tcPr>
          <w:p w14:paraId="3EE2A312" w14:textId="77777777" w:rsidR="006E2F4D" w:rsidRPr="00EA243F" w:rsidRDefault="006E2F4D" w:rsidP="00F25A0A">
            <w:pPr>
              <w:spacing w:before="120" w:after="120"/>
              <w:jc w:val="center"/>
              <w:rPr>
                <w:rFonts w:ascii="Arial" w:hAnsi="Arial" w:cs="Arial"/>
                <w:sz w:val="20"/>
                <w:szCs w:val="20"/>
              </w:rPr>
            </w:pPr>
          </w:p>
        </w:tc>
      </w:tr>
      <w:tr w:rsidR="00EA243F" w:rsidRPr="00EA243F" w14:paraId="2C69057E" w14:textId="77777777" w:rsidTr="00672BF8">
        <w:tc>
          <w:tcPr>
            <w:tcW w:w="570" w:type="dxa"/>
          </w:tcPr>
          <w:p w14:paraId="40282D12" w14:textId="34755634" w:rsidR="005D1009" w:rsidRPr="00EA243F" w:rsidRDefault="003A51EA" w:rsidP="00F25A0A">
            <w:pPr>
              <w:spacing w:before="120" w:after="120"/>
              <w:jc w:val="center"/>
              <w:rPr>
                <w:rFonts w:ascii="Arial" w:hAnsi="Arial" w:cs="Arial"/>
                <w:sz w:val="20"/>
                <w:szCs w:val="20"/>
              </w:rPr>
            </w:pPr>
            <w:r w:rsidRPr="00EA243F">
              <w:rPr>
                <w:rFonts w:ascii="Arial" w:hAnsi="Arial" w:cs="Arial"/>
                <w:sz w:val="20"/>
                <w:szCs w:val="20"/>
              </w:rPr>
              <w:t>11</w:t>
            </w:r>
          </w:p>
        </w:tc>
        <w:tc>
          <w:tcPr>
            <w:tcW w:w="4092" w:type="dxa"/>
          </w:tcPr>
          <w:p w14:paraId="6055F363" w14:textId="42EF2954" w:rsidR="005D1009" w:rsidRPr="00EA243F" w:rsidRDefault="005D1009" w:rsidP="00F25A0A">
            <w:pPr>
              <w:spacing w:before="120" w:after="120"/>
              <w:rPr>
                <w:rFonts w:ascii="Arial" w:hAnsi="Arial" w:cs="Arial"/>
                <w:sz w:val="20"/>
                <w:szCs w:val="20"/>
              </w:rPr>
            </w:pPr>
            <w:r w:rsidRPr="00EA243F">
              <w:rPr>
                <w:rFonts w:ascii="Arial" w:hAnsi="Arial" w:cs="Arial"/>
                <w:sz w:val="20"/>
                <w:szCs w:val="20"/>
              </w:rPr>
              <w:t>Rupee denominated bonds</w:t>
            </w:r>
            <w:r w:rsidR="004F35EF" w:rsidRPr="00EA243F">
              <w:rPr>
                <w:rFonts w:ascii="Arial" w:hAnsi="Arial" w:cs="Arial"/>
                <w:sz w:val="20"/>
                <w:szCs w:val="20"/>
              </w:rPr>
              <w:t xml:space="preserve"> </w:t>
            </w:r>
            <w:r w:rsidRPr="00EA243F">
              <w:rPr>
                <w:rFonts w:ascii="Arial" w:hAnsi="Arial" w:cs="Arial"/>
                <w:sz w:val="20"/>
                <w:szCs w:val="20"/>
              </w:rPr>
              <w:t>/ units issued by Infrastructure Debt Funds (IDF)</w:t>
            </w:r>
          </w:p>
        </w:tc>
        <w:tc>
          <w:tcPr>
            <w:tcW w:w="602" w:type="dxa"/>
          </w:tcPr>
          <w:p w14:paraId="5C6713BA" w14:textId="77777777" w:rsidR="005D1009" w:rsidRPr="00EA243F" w:rsidRDefault="005D1009" w:rsidP="00F25A0A">
            <w:pPr>
              <w:spacing w:before="120" w:after="120"/>
              <w:jc w:val="center"/>
              <w:rPr>
                <w:rFonts w:ascii="Arial" w:hAnsi="Arial" w:cs="Arial"/>
                <w:sz w:val="20"/>
                <w:szCs w:val="20"/>
              </w:rPr>
            </w:pPr>
            <w:r w:rsidRPr="00EA243F">
              <w:rPr>
                <w:rFonts w:ascii="Arial" w:hAnsi="Arial" w:cs="Arial"/>
                <w:sz w:val="20"/>
                <w:szCs w:val="20"/>
              </w:rPr>
              <w:t>Yes</w:t>
            </w:r>
          </w:p>
        </w:tc>
        <w:tc>
          <w:tcPr>
            <w:tcW w:w="1203" w:type="dxa"/>
          </w:tcPr>
          <w:p w14:paraId="21DBEBF8" w14:textId="77777777" w:rsidR="005D1009" w:rsidRPr="00EA243F" w:rsidRDefault="005D1009" w:rsidP="00F25A0A">
            <w:pPr>
              <w:spacing w:before="120" w:after="120"/>
              <w:jc w:val="center"/>
              <w:rPr>
                <w:rFonts w:ascii="Arial" w:hAnsi="Arial" w:cs="Arial"/>
                <w:sz w:val="20"/>
                <w:szCs w:val="20"/>
              </w:rPr>
            </w:pPr>
            <w:r w:rsidRPr="00EA243F">
              <w:rPr>
                <w:rFonts w:ascii="Arial" w:hAnsi="Arial" w:cs="Arial"/>
                <w:sz w:val="20"/>
                <w:szCs w:val="20"/>
              </w:rPr>
              <w:t>Yes</w:t>
            </w:r>
          </w:p>
        </w:tc>
        <w:tc>
          <w:tcPr>
            <w:tcW w:w="1161" w:type="dxa"/>
          </w:tcPr>
          <w:p w14:paraId="0CF84B2F" w14:textId="77777777" w:rsidR="005D1009" w:rsidRPr="00EA243F" w:rsidRDefault="005D1009" w:rsidP="00F25A0A">
            <w:pPr>
              <w:spacing w:before="120" w:after="120"/>
              <w:jc w:val="center"/>
              <w:rPr>
                <w:rFonts w:ascii="Arial" w:hAnsi="Arial" w:cs="Arial"/>
                <w:sz w:val="20"/>
                <w:szCs w:val="20"/>
              </w:rPr>
            </w:pPr>
            <w:r w:rsidRPr="00EA243F">
              <w:rPr>
                <w:rFonts w:ascii="Arial" w:hAnsi="Arial" w:cs="Arial"/>
                <w:sz w:val="20"/>
                <w:szCs w:val="20"/>
              </w:rPr>
              <w:t>-</w:t>
            </w:r>
          </w:p>
        </w:tc>
      </w:tr>
      <w:tr w:rsidR="00EA243F" w:rsidRPr="00EA243F" w14:paraId="54C916D2" w14:textId="77777777" w:rsidTr="00672BF8">
        <w:tc>
          <w:tcPr>
            <w:tcW w:w="570" w:type="dxa"/>
          </w:tcPr>
          <w:p w14:paraId="54048E2F" w14:textId="7863425C" w:rsidR="005D1009" w:rsidRPr="00EA243F" w:rsidRDefault="003A51EA" w:rsidP="00F25A0A">
            <w:pPr>
              <w:spacing w:before="120" w:after="120"/>
              <w:jc w:val="center"/>
              <w:rPr>
                <w:rFonts w:ascii="Arial" w:hAnsi="Arial" w:cs="Arial"/>
                <w:sz w:val="20"/>
                <w:szCs w:val="20"/>
              </w:rPr>
            </w:pPr>
            <w:r w:rsidRPr="00EA243F">
              <w:rPr>
                <w:rFonts w:ascii="Arial" w:hAnsi="Arial" w:cs="Arial"/>
                <w:sz w:val="20"/>
                <w:szCs w:val="20"/>
              </w:rPr>
              <w:t>12</w:t>
            </w:r>
          </w:p>
        </w:tc>
        <w:tc>
          <w:tcPr>
            <w:tcW w:w="4092" w:type="dxa"/>
          </w:tcPr>
          <w:p w14:paraId="4DCF91FE" w14:textId="3B643A37" w:rsidR="005D1009" w:rsidRPr="00EA243F" w:rsidRDefault="003A51EA" w:rsidP="00F25A0A">
            <w:pPr>
              <w:spacing w:before="120" w:after="120"/>
              <w:rPr>
                <w:rFonts w:ascii="Arial" w:hAnsi="Arial" w:cs="Arial"/>
                <w:sz w:val="20"/>
                <w:szCs w:val="20"/>
              </w:rPr>
            </w:pPr>
            <w:r w:rsidRPr="00EA243F">
              <w:rPr>
                <w:rFonts w:ascii="Arial" w:hAnsi="Arial" w:cs="Arial"/>
                <w:sz w:val="20"/>
                <w:szCs w:val="20"/>
              </w:rPr>
              <w:t>Municipal Bonds</w:t>
            </w:r>
          </w:p>
        </w:tc>
        <w:tc>
          <w:tcPr>
            <w:tcW w:w="602" w:type="dxa"/>
          </w:tcPr>
          <w:p w14:paraId="2F208CD9" w14:textId="45EE8402" w:rsidR="005D1009" w:rsidRPr="00EA243F" w:rsidRDefault="003A51EA" w:rsidP="00F25A0A">
            <w:pPr>
              <w:spacing w:before="120" w:after="120"/>
              <w:jc w:val="center"/>
              <w:rPr>
                <w:rFonts w:ascii="Arial" w:hAnsi="Arial" w:cs="Arial"/>
                <w:sz w:val="20"/>
                <w:szCs w:val="20"/>
              </w:rPr>
            </w:pPr>
            <w:r w:rsidRPr="00EA243F">
              <w:rPr>
                <w:rFonts w:ascii="Arial" w:hAnsi="Arial" w:cs="Arial"/>
                <w:sz w:val="20"/>
                <w:szCs w:val="20"/>
              </w:rPr>
              <w:t>Yes</w:t>
            </w:r>
          </w:p>
        </w:tc>
        <w:tc>
          <w:tcPr>
            <w:tcW w:w="1203" w:type="dxa"/>
          </w:tcPr>
          <w:p w14:paraId="31EFF0A0" w14:textId="6A4B2CFF" w:rsidR="005D1009" w:rsidRPr="00EA243F" w:rsidRDefault="003A51EA" w:rsidP="00F25A0A">
            <w:pPr>
              <w:spacing w:before="120" w:after="120"/>
              <w:jc w:val="center"/>
              <w:rPr>
                <w:rFonts w:ascii="Arial" w:hAnsi="Arial" w:cs="Arial"/>
                <w:sz w:val="20"/>
                <w:szCs w:val="20"/>
              </w:rPr>
            </w:pPr>
            <w:r w:rsidRPr="00EA243F">
              <w:rPr>
                <w:rFonts w:ascii="Arial" w:hAnsi="Arial" w:cs="Arial"/>
                <w:sz w:val="20"/>
                <w:szCs w:val="20"/>
              </w:rPr>
              <w:t>-</w:t>
            </w:r>
          </w:p>
        </w:tc>
        <w:tc>
          <w:tcPr>
            <w:tcW w:w="1161" w:type="dxa"/>
          </w:tcPr>
          <w:p w14:paraId="5CEEEB63" w14:textId="610A1E88" w:rsidR="005D1009" w:rsidRPr="00EA243F" w:rsidRDefault="003A51EA" w:rsidP="00F25A0A">
            <w:pPr>
              <w:spacing w:before="120" w:after="120"/>
              <w:jc w:val="center"/>
              <w:rPr>
                <w:rFonts w:ascii="Arial" w:hAnsi="Arial" w:cs="Arial"/>
                <w:sz w:val="20"/>
                <w:szCs w:val="20"/>
              </w:rPr>
            </w:pPr>
            <w:r w:rsidRPr="00EA243F">
              <w:rPr>
                <w:rFonts w:ascii="Arial" w:hAnsi="Arial" w:cs="Arial"/>
                <w:sz w:val="20"/>
                <w:szCs w:val="20"/>
              </w:rPr>
              <w:t>-</w:t>
            </w:r>
          </w:p>
        </w:tc>
      </w:tr>
      <w:tr w:rsidR="00EA243F" w:rsidRPr="00EA243F" w14:paraId="135C7D05" w14:textId="77777777" w:rsidTr="00672BF8">
        <w:tc>
          <w:tcPr>
            <w:tcW w:w="570" w:type="dxa"/>
          </w:tcPr>
          <w:p w14:paraId="2408DF5F" w14:textId="1BC449A7" w:rsidR="005D1009" w:rsidRPr="00EA243F" w:rsidRDefault="003A51EA" w:rsidP="00F25A0A">
            <w:pPr>
              <w:spacing w:before="120" w:after="120"/>
              <w:jc w:val="center"/>
              <w:rPr>
                <w:rFonts w:ascii="Arial" w:hAnsi="Arial" w:cs="Arial"/>
                <w:sz w:val="20"/>
                <w:szCs w:val="20"/>
              </w:rPr>
            </w:pPr>
            <w:r w:rsidRPr="00EA243F">
              <w:rPr>
                <w:rFonts w:ascii="Arial" w:hAnsi="Arial" w:cs="Arial"/>
                <w:sz w:val="20"/>
                <w:szCs w:val="20"/>
              </w:rPr>
              <w:t>13</w:t>
            </w:r>
          </w:p>
        </w:tc>
        <w:tc>
          <w:tcPr>
            <w:tcW w:w="4092" w:type="dxa"/>
          </w:tcPr>
          <w:p w14:paraId="036E0D97" w14:textId="617E058A" w:rsidR="005D1009" w:rsidRPr="00EA243F" w:rsidRDefault="003A51EA" w:rsidP="003A51EA">
            <w:pPr>
              <w:spacing w:before="120" w:after="120"/>
              <w:rPr>
                <w:rFonts w:ascii="Arial" w:hAnsi="Arial" w:cs="Arial"/>
                <w:sz w:val="20"/>
                <w:szCs w:val="20"/>
              </w:rPr>
            </w:pPr>
            <w:r w:rsidRPr="00EA243F">
              <w:rPr>
                <w:rFonts w:ascii="Arial" w:hAnsi="Arial" w:cs="Arial"/>
                <w:sz w:val="20"/>
                <w:szCs w:val="20"/>
              </w:rPr>
              <w:t>Subscribe to National Pension System governed and administered by Pension Fund Regulatory and Development Authority (PFRDA)</w:t>
            </w:r>
          </w:p>
        </w:tc>
        <w:tc>
          <w:tcPr>
            <w:tcW w:w="602" w:type="dxa"/>
          </w:tcPr>
          <w:p w14:paraId="300C17AC" w14:textId="3AA75A79" w:rsidR="005D1009" w:rsidRPr="00EA243F" w:rsidRDefault="003A51EA" w:rsidP="00F25A0A">
            <w:pPr>
              <w:spacing w:before="120" w:after="120"/>
              <w:jc w:val="center"/>
              <w:rPr>
                <w:rFonts w:ascii="Arial" w:hAnsi="Arial" w:cs="Arial"/>
                <w:sz w:val="20"/>
                <w:szCs w:val="20"/>
              </w:rPr>
            </w:pPr>
            <w:r w:rsidRPr="00EA243F">
              <w:rPr>
                <w:rFonts w:ascii="Arial" w:hAnsi="Arial" w:cs="Arial"/>
                <w:sz w:val="20"/>
                <w:szCs w:val="20"/>
              </w:rPr>
              <w:t>-</w:t>
            </w:r>
          </w:p>
        </w:tc>
        <w:tc>
          <w:tcPr>
            <w:tcW w:w="1203" w:type="dxa"/>
          </w:tcPr>
          <w:p w14:paraId="0282DA87" w14:textId="7C25C484" w:rsidR="005D1009" w:rsidRPr="00EA243F" w:rsidRDefault="003A51EA" w:rsidP="00F25A0A">
            <w:pPr>
              <w:spacing w:before="120" w:after="120"/>
              <w:jc w:val="center"/>
              <w:rPr>
                <w:rFonts w:ascii="Arial" w:hAnsi="Arial" w:cs="Arial"/>
                <w:sz w:val="20"/>
                <w:szCs w:val="20"/>
              </w:rPr>
            </w:pPr>
            <w:r w:rsidRPr="00EA243F">
              <w:rPr>
                <w:rFonts w:ascii="Arial" w:hAnsi="Arial" w:cs="Arial"/>
                <w:sz w:val="20"/>
                <w:szCs w:val="20"/>
              </w:rPr>
              <w:t>Yes</w:t>
            </w:r>
          </w:p>
        </w:tc>
        <w:tc>
          <w:tcPr>
            <w:tcW w:w="1161" w:type="dxa"/>
          </w:tcPr>
          <w:p w14:paraId="7106223D" w14:textId="4FF0F45D" w:rsidR="005D1009" w:rsidRPr="00EA243F" w:rsidRDefault="003A51EA" w:rsidP="00F25A0A">
            <w:pPr>
              <w:spacing w:before="120" w:after="120"/>
              <w:jc w:val="center"/>
              <w:rPr>
                <w:rFonts w:ascii="Arial" w:hAnsi="Arial" w:cs="Arial"/>
                <w:sz w:val="20"/>
                <w:szCs w:val="20"/>
              </w:rPr>
            </w:pPr>
            <w:r w:rsidRPr="00EA243F">
              <w:rPr>
                <w:rFonts w:ascii="Arial" w:hAnsi="Arial" w:cs="Arial"/>
                <w:sz w:val="20"/>
                <w:szCs w:val="20"/>
              </w:rPr>
              <w:t>-</w:t>
            </w:r>
          </w:p>
        </w:tc>
      </w:tr>
      <w:tr w:rsidR="00EA243F" w:rsidRPr="00EA243F" w14:paraId="61CD84D6" w14:textId="77777777" w:rsidTr="00672BF8">
        <w:tc>
          <w:tcPr>
            <w:tcW w:w="570" w:type="dxa"/>
          </w:tcPr>
          <w:p w14:paraId="5E34E0C9" w14:textId="2173EB86" w:rsidR="005D1009" w:rsidRPr="00EA243F" w:rsidRDefault="003A51EA" w:rsidP="00F25A0A">
            <w:pPr>
              <w:spacing w:before="120" w:after="120"/>
              <w:jc w:val="center"/>
              <w:rPr>
                <w:rFonts w:ascii="Arial" w:hAnsi="Arial" w:cs="Arial"/>
                <w:sz w:val="20"/>
                <w:szCs w:val="20"/>
              </w:rPr>
            </w:pPr>
            <w:r w:rsidRPr="00EA243F">
              <w:rPr>
                <w:rFonts w:ascii="Arial" w:hAnsi="Arial" w:cs="Arial"/>
                <w:sz w:val="20"/>
                <w:szCs w:val="20"/>
              </w:rPr>
              <w:t>14</w:t>
            </w:r>
          </w:p>
        </w:tc>
        <w:tc>
          <w:tcPr>
            <w:tcW w:w="4092" w:type="dxa"/>
          </w:tcPr>
          <w:p w14:paraId="2DA07329" w14:textId="319F2068" w:rsidR="005D1009" w:rsidRPr="00EA243F" w:rsidRDefault="003A51EA" w:rsidP="003A51EA">
            <w:pPr>
              <w:spacing w:before="120" w:after="120"/>
              <w:rPr>
                <w:rFonts w:ascii="Arial" w:hAnsi="Arial" w:cs="Arial"/>
                <w:sz w:val="20"/>
                <w:szCs w:val="20"/>
              </w:rPr>
            </w:pPr>
            <w:r w:rsidRPr="00EA243F">
              <w:rPr>
                <w:rFonts w:ascii="Arial" w:hAnsi="Arial" w:cs="Arial"/>
                <w:sz w:val="20"/>
                <w:szCs w:val="20"/>
              </w:rPr>
              <w:t>Subscribe to chit funds authorised by the Registrar of Chits or an officer authorised by the State Government</w:t>
            </w:r>
          </w:p>
        </w:tc>
        <w:tc>
          <w:tcPr>
            <w:tcW w:w="602" w:type="dxa"/>
          </w:tcPr>
          <w:p w14:paraId="7F6EB432" w14:textId="40AB0129" w:rsidR="005D1009" w:rsidRPr="00EA243F" w:rsidRDefault="003A51EA" w:rsidP="00F25A0A">
            <w:pPr>
              <w:spacing w:before="120" w:after="120"/>
              <w:jc w:val="center"/>
              <w:rPr>
                <w:rFonts w:ascii="Arial" w:hAnsi="Arial" w:cs="Arial"/>
                <w:sz w:val="20"/>
                <w:szCs w:val="20"/>
              </w:rPr>
            </w:pPr>
            <w:r w:rsidRPr="00EA243F">
              <w:rPr>
                <w:rFonts w:ascii="Arial" w:hAnsi="Arial" w:cs="Arial"/>
                <w:sz w:val="20"/>
                <w:szCs w:val="20"/>
              </w:rPr>
              <w:t>-</w:t>
            </w:r>
          </w:p>
        </w:tc>
        <w:tc>
          <w:tcPr>
            <w:tcW w:w="1203" w:type="dxa"/>
          </w:tcPr>
          <w:p w14:paraId="12B0CF12" w14:textId="7B585164" w:rsidR="005D1009" w:rsidRPr="00EA243F" w:rsidRDefault="003A51EA" w:rsidP="00F25A0A">
            <w:pPr>
              <w:spacing w:before="120" w:after="120"/>
              <w:jc w:val="center"/>
              <w:rPr>
                <w:rFonts w:ascii="Arial" w:hAnsi="Arial" w:cs="Arial"/>
                <w:sz w:val="20"/>
                <w:szCs w:val="20"/>
              </w:rPr>
            </w:pPr>
            <w:r w:rsidRPr="00EA243F">
              <w:rPr>
                <w:rFonts w:ascii="Arial" w:hAnsi="Arial" w:cs="Arial"/>
                <w:sz w:val="20"/>
                <w:szCs w:val="20"/>
              </w:rPr>
              <w:t>-</w:t>
            </w:r>
          </w:p>
        </w:tc>
        <w:tc>
          <w:tcPr>
            <w:tcW w:w="1161" w:type="dxa"/>
          </w:tcPr>
          <w:p w14:paraId="2404A8D4" w14:textId="6B62AA4A" w:rsidR="005D1009" w:rsidRPr="00EA243F" w:rsidRDefault="003A51EA" w:rsidP="00F25A0A">
            <w:pPr>
              <w:spacing w:before="120" w:after="120"/>
              <w:jc w:val="center"/>
              <w:rPr>
                <w:rFonts w:ascii="Arial" w:hAnsi="Arial" w:cs="Arial"/>
                <w:sz w:val="20"/>
                <w:szCs w:val="20"/>
              </w:rPr>
            </w:pPr>
            <w:r w:rsidRPr="00EA243F">
              <w:rPr>
                <w:rFonts w:ascii="Arial" w:hAnsi="Arial" w:cs="Arial"/>
                <w:sz w:val="20"/>
                <w:szCs w:val="20"/>
              </w:rPr>
              <w:t>Yes</w:t>
            </w:r>
          </w:p>
        </w:tc>
      </w:tr>
      <w:tr w:rsidR="00EA243F" w:rsidRPr="00EA243F" w14:paraId="542DA3EF" w14:textId="77777777" w:rsidTr="00672BF8">
        <w:tc>
          <w:tcPr>
            <w:tcW w:w="570" w:type="dxa"/>
          </w:tcPr>
          <w:p w14:paraId="4DFBC316" w14:textId="1A47B36D" w:rsidR="005E510B" w:rsidRPr="00EA243F" w:rsidRDefault="005E510B" w:rsidP="00F25A0A">
            <w:pPr>
              <w:spacing w:before="120" w:after="120"/>
              <w:jc w:val="center"/>
              <w:rPr>
                <w:rFonts w:ascii="Arial" w:hAnsi="Arial" w:cs="Arial"/>
                <w:sz w:val="20"/>
                <w:szCs w:val="20"/>
              </w:rPr>
            </w:pPr>
            <w:r w:rsidRPr="00EA243F">
              <w:rPr>
                <w:rFonts w:ascii="Arial" w:hAnsi="Arial" w:cs="Arial"/>
                <w:sz w:val="20"/>
                <w:szCs w:val="20"/>
              </w:rPr>
              <w:t>15</w:t>
            </w:r>
          </w:p>
        </w:tc>
        <w:tc>
          <w:tcPr>
            <w:tcW w:w="4092" w:type="dxa"/>
          </w:tcPr>
          <w:p w14:paraId="4E77F257" w14:textId="4407F4CE" w:rsidR="005E510B" w:rsidRPr="00EA243F" w:rsidRDefault="005E510B" w:rsidP="003A51EA">
            <w:pPr>
              <w:spacing w:before="120" w:after="120"/>
              <w:rPr>
                <w:rFonts w:ascii="Arial" w:hAnsi="Arial" w:cs="Arial"/>
                <w:sz w:val="20"/>
                <w:szCs w:val="20"/>
              </w:rPr>
            </w:pPr>
            <w:r w:rsidRPr="00EA243F">
              <w:rPr>
                <w:rFonts w:ascii="Arial" w:hAnsi="Arial" w:cs="Arial"/>
                <w:sz w:val="20"/>
                <w:szCs w:val="20"/>
              </w:rPr>
              <w:t>Fixed Deposits by a company or a body corporate, a proprietary concern or a firm in India</w:t>
            </w:r>
          </w:p>
        </w:tc>
        <w:tc>
          <w:tcPr>
            <w:tcW w:w="602" w:type="dxa"/>
          </w:tcPr>
          <w:p w14:paraId="6A98DB27" w14:textId="00476811" w:rsidR="005E510B" w:rsidRPr="00EA243F" w:rsidRDefault="005E510B" w:rsidP="00F25A0A">
            <w:pPr>
              <w:spacing w:before="120" w:after="120"/>
              <w:jc w:val="center"/>
              <w:rPr>
                <w:rFonts w:ascii="Arial" w:hAnsi="Arial" w:cs="Arial"/>
                <w:sz w:val="20"/>
                <w:szCs w:val="20"/>
              </w:rPr>
            </w:pPr>
            <w:r w:rsidRPr="00EA243F">
              <w:rPr>
                <w:rFonts w:ascii="Arial" w:hAnsi="Arial" w:cs="Arial"/>
                <w:sz w:val="20"/>
                <w:szCs w:val="20"/>
              </w:rPr>
              <w:t>-</w:t>
            </w:r>
          </w:p>
        </w:tc>
        <w:tc>
          <w:tcPr>
            <w:tcW w:w="1203" w:type="dxa"/>
          </w:tcPr>
          <w:p w14:paraId="051C686C" w14:textId="4E7016DD" w:rsidR="005E510B" w:rsidRPr="00EA243F" w:rsidRDefault="005E510B" w:rsidP="00F25A0A">
            <w:pPr>
              <w:spacing w:before="120" w:after="120"/>
              <w:jc w:val="center"/>
              <w:rPr>
                <w:rFonts w:ascii="Arial" w:hAnsi="Arial" w:cs="Arial"/>
                <w:sz w:val="20"/>
                <w:szCs w:val="20"/>
              </w:rPr>
            </w:pPr>
            <w:r w:rsidRPr="00EA243F">
              <w:rPr>
                <w:rFonts w:ascii="Arial" w:hAnsi="Arial" w:cs="Arial"/>
                <w:sz w:val="20"/>
                <w:szCs w:val="20"/>
              </w:rPr>
              <w:t>-</w:t>
            </w:r>
          </w:p>
        </w:tc>
        <w:tc>
          <w:tcPr>
            <w:tcW w:w="1161" w:type="dxa"/>
          </w:tcPr>
          <w:p w14:paraId="2A397924" w14:textId="77777777" w:rsidR="005E510B" w:rsidRPr="00EA243F" w:rsidRDefault="005E510B" w:rsidP="00F25A0A">
            <w:pPr>
              <w:spacing w:before="120" w:after="120"/>
              <w:jc w:val="center"/>
              <w:rPr>
                <w:rFonts w:ascii="Arial" w:hAnsi="Arial" w:cs="Arial"/>
                <w:sz w:val="20"/>
                <w:szCs w:val="20"/>
              </w:rPr>
            </w:pPr>
            <w:r w:rsidRPr="00EA243F">
              <w:rPr>
                <w:rFonts w:ascii="Arial" w:hAnsi="Arial" w:cs="Arial"/>
                <w:sz w:val="20"/>
                <w:szCs w:val="20"/>
              </w:rPr>
              <w:t>Yes</w:t>
            </w:r>
          </w:p>
          <w:p w14:paraId="2DDEB760" w14:textId="79E925C1" w:rsidR="009B6706" w:rsidRPr="00EA243F" w:rsidRDefault="009B6706" w:rsidP="00F25A0A">
            <w:pPr>
              <w:spacing w:before="120" w:after="120"/>
              <w:jc w:val="center"/>
              <w:rPr>
                <w:rFonts w:ascii="Arial" w:hAnsi="Arial" w:cs="Arial"/>
                <w:sz w:val="20"/>
                <w:szCs w:val="20"/>
              </w:rPr>
            </w:pPr>
            <w:r w:rsidRPr="00EA243F">
              <w:rPr>
                <w:rFonts w:ascii="Arial" w:hAnsi="Arial" w:cs="Arial"/>
                <w:sz w:val="20"/>
                <w:szCs w:val="20"/>
              </w:rPr>
              <w:t>- FEM 5(R)</w:t>
            </w:r>
          </w:p>
        </w:tc>
      </w:tr>
    </w:tbl>
    <w:p w14:paraId="59721393" w14:textId="74C90B2A" w:rsidR="00FB4FE8" w:rsidRPr="00EA243F" w:rsidRDefault="002C5D8A" w:rsidP="002C5D8A">
      <w:pPr>
        <w:spacing w:after="120" w:line="288" w:lineRule="auto"/>
        <w:ind w:left="709"/>
        <w:rPr>
          <w:rFonts w:ascii="Arial" w:hAnsi="Arial" w:cs="Arial"/>
          <w:sz w:val="20"/>
          <w:szCs w:val="20"/>
        </w:rPr>
      </w:pPr>
      <w:r w:rsidRPr="00EA243F">
        <w:rPr>
          <w:rFonts w:ascii="Arial" w:hAnsi="Arial" w:cs="Arial"/>
          <w:sz w:val="20"/>
          <w:szCs w:val="20"/>
        </w:rPr>
        <w:t>Note: The above instruments / avenues for investment are available through DI Rules other than those which are available through FEM 5(R) as indicated above.</w:t>
      </w:r>
    </w:p>
    <w:p w14:paraId="1339622F" w14:textId="77777777" w:rsidR="002C5D8A" w:rsidRPr="00EA243F" w:rsidRDefault="002C5D8A" w:rsidP="00C44415">
      <w:pPr>
        <w:spacing w:after="120" w:line="288" w:lineRule="auto"/>
        <w:ind w:left="360" w:hanging="360"/>
        <w:rPr>
          <w:rFonts w:ascii="Arial" w:hAnsi="Arial" w:cs="Arial"/>
          <w:sz w:val="20"/>
          <w:szCs w:val="20"/>
        </w:rPr>
      </w:pPr>
    </w:p>
    <w:p w14:paraId="235A57FD" w14:textId="1DF70753" w:rsidR="00975068" w:rsidRPr="00EA243F" w:rsidRDefault="003E6B21" w:rsidP="00C44415">
      <w:pPr>
        <w:spacing w:after="120" w:line="288" w:lineRule="auto"/>
        <w:ind w:left="360" w:hanging="360"/>
        <w:rPr>
          <w:rFonts w:ascii="Arial" w:hAnsi="Arial" w:cs="Arial"/>
          <w:sz w:val="20"/>
          <w:szCs w:val="20"/>
        </w:rPr>
      </w:pPr>
      <w:r w:rsidRPr="00EA243F">
        <w:rPr>
          <w:rFonts w:ascii="Arial" w:hAnsi="Arial" w:cs="Arial"/>
          <w:sz w:val="20"/>
          <w:szCs w:val="20"/>
        </w:rPr>
        <w:t>3.</w:t>
      </w:r>
      <w:r w:rsidR="00A72404" w:rsidRPr="00EA243F">
        <w:rPr>
          <w:rFonts w:ascii="Arial" w:hAnsi="Arial" w:cs="Arial"/>
          <w:sz w:val="20"/>
          <w:szCs w:val="20"/>
        </w:rPr>
        <w:t>9</w:t>
      </w:r>
      <w:r w:rsidR="00C44415" w:rsidRPr="00EA243F">
        <w:rPr>
          <w:rFonts w:ascii="Arial" w:hAnsi="Arial" w:cs="Arial"/>
          <w:sz w:val="20"/>
          <w:szCs w:val="20"/>
        </w:rPr>
        <w:t>.4</w:t>
      </w:r>
      <w:r w:rsidR="00C44415" w:rsidRPr="00EA243F">
        <w:rPr>
          <w:rFonts w:ascii="Arial" w:hAnsi="Arial" w:cs="Arial"/>
          <w:sz w:val="20"/>
          <w:szCs w:val="20"/>
        </w:rPr>
        <w:tab/>
        <w:t xml:space="preserve">The Regulations permit other forms of personal borrowing and lending to and from </w:t>
      </w:r>
      <w:r w:rsidR="00975068" w:rsidRPr="00EA243F">
        <w:rPr>
          <w:rFonts w:ascii="Arial" w:hAnsi="Arial" w:cs="Arial"/>
          <w:sz w:val="20"/>
          <w:szCs w:val="20"/>
        </w:rPr>
        <w:t xml:space="preserve">PROIs including </w:t>
      </w:r>
      <w:r w:rsidR="00C44415" w:rsidRPr="00EA243F">
        <w:rPr>
          <w:rFonts w:ascii="Arial" w:hAnsi="Arial" w:cs="Arial"/>
          <w:sz w:val="20"/>
          <w:szCs w:val="20"/>
        </w:rPr>
        <w:t>NRIs / OCIs</w:t>
      </w:r>
      <w:r w:rsidR="00975068" w:rsidRPr="00EA243F">
        <w:rPr>
          <w:rFonts w:ascii="Arial" w:hAnsi="Arial" w:cs="Arial"/>
          <w:sz w:val="20"/>
          <w:szCs w:val="20"/>
        </w:rPr>
        <w:t xml:space="preserve">. </w:t>
      </w:r>
    </w:p>
    <w:p w14:paraId="3DD78C3D" w14:textId="53974E9C" w:rsidR="00C44415" w:rsidRPr="00EA243F" w:rsidRDefault="003E6B21" w:rsidP="00C44415">
      <w:pPr>
        <w:spacing w:after="120" w:line="288" w:lineRule="auto"/>
        <w:ind w:left="360" w:hanging="360"/>
        <w:rPr>
          <w:rFonts w:ascii="Arial" w:hAnsi="Arial" w:cs="Arial"/>
          <w:sz w:val="20"/>
          <w:szCs w:val="20"/>
        </w:rPr>
      </w:pPr>
      <w:r w:rsidRPr="00EA243F">
        <w:rPr>
          <w:rFonts w:ascii="Arial" w:hAnsi="Arial" w:cs="Arial"/>
          <w:sz w:val="20"/>
          <w:szCs w:val="20"/>
        </w:rPr>
        <w:t>3.</w:t>
      </w:r>
      <w:r w:rsidR="00A72404" w:rsidRPr="00EA243F">
        <w:rPr>
          <w:rFonts w:ascii="Arial" w:hAnsi="Arial" w:cs="Arial"/>
          <w:sz w:val="20"/>
          <w:szCs w:val="20"/>
        </w:rPr>
        <w:t>9</w:t>
      </w:r>
      <w:r w:rsidR="00975068" w:rsidRPr="00EA243F">
        <w:rPr>
          <w:rFonts w:ascii="Arial" w:hAnsi="Arial" w:cs="Arial"/>
          <w:sz w:val="20"/>
          <w:szCs w:val="20"/>
        </w:rPr>
        <w:t>.4.1</w:t>
      </w:r>
      <w:r w:rsidR="00975068" w:rsidRPr="00EA243F">
        <w:rPr>
          <w:rFonts w:ascii="Arial" w:hAnsi="Arial" w:cs="Arial"/>
          <w:sz w:val="20"/>
          <w:szCs w:val="20"/>
        </w:rPr>
        <w:tab/>
        <w:t>Lending by NRIs / OCIs</w:t>
      </w:r>
      <w:r w:rsidR="00C44415" w:rsidRPr="00EA243F">
        <w:rPr>
          <w:rFonts w:ascii="Arial" w:hAnsi="Arial" w:cs="Arial"/>
          <w:sz w:val="20"/>
          <w:szCs w:val="20"/>
        </w:rPr>
        <w:t xml:space="preserve"> </w:t>
      </w:r>
      <w:r w:rsidR="00975068" w:rsidRPr="00EA243F">
        <w:rPr>
          <w:rFonts w:ascii="Arial" w:hAnsi="Arial" w:cs="Arial"/>
          <w:sz w:val="20"/>
          <w:szCs w:val="20"/>
        </w:rPr>
        <w:t xml:space="preserve">are </w:t>
      </w:r>
      <w:r w:rsidR="00C44415" w:rsidRPr="00EA243F">
        <w:rPr>
          <w:rFonts w:ascii="Arial" w:hAnsi="Arial" w:cs="Arial"/>
          <w:sz w:val="20"/>
          <w:szCs w:val="20"/>
        </w:rPr>
        <w:t>as laid out in the following Table</w:t>
      </w:r>
      <w:r w:rsidR="00BF509E" w:rsidRPr="00EA243F">
        <w:rPr>
          <w:rFonts w:ascii="Arial" w:hAnsi="Arial" w:cs="Arial"/>
          <w:sz w:val="20"/>
          <w:szCs w:val="20"/>
        </w:rPr>
        <w:t xml:space="preserve"> (FEM 3(R))</w:t>
      </w:r>
      <w:r w:rsidR="00C44415" w:rsidRPr="00EA243F">
        <w:rPr>
          <w:rFonts w:ascii="Arial" w:hAnsi="Arial" w:cs="Arial"/>
          <w:sz w:val="20"/>
          <w:szCs w:val="20"/>
        </w:rPr>
        <w:t>:</w:t>
      </w:r>
    </w:p>
    <w:tbl>
      <w:tblPr>
        <w:tblStyle w:val="TableGrid"/>
        <w:tblW w:w="7639" w:type="dxa"/>
        <w:tblInd w:w="720" w:type="dxa"/>
        <w:tblLook w:val="04A0" w:firstRow="1" w:lastRow="0" w:firstColumn="1" w:lastColumn="0" w:noHBand="0" w:noVBand="1"/>
      </w:tblPr>
      <w:tblGrid>
        <w:gridCol w:w="1969"/>
        <w:gridCol w:w="2835"/>
        <w:gridCol w:w="2835"/>
      </w:tblGrid>
      <w:tr w:rsidR="00EA243F" w:rsidRPr="00EA243F" w14:paraId="7AAEE909" w14:textId="77777777" w:rsidTr="00D30C87">
        <w:tc>
          <w:tcPr>
            <w:tcW w:w="1969" w:type="dxa"/>
            <w:shd w:val="clear" w:color="auto" w:fill="D9D9D9" w:themeFill="background1" w:themeFillShade="D9"/>
            <w:vAlign w:val="center"/>
          </w:tcPr>
          <w:p w14:paraId="656BDABA" w14:textId="5E92BCF6" w:rsidR="00D30C87" w:rsidRPr="00EA243F" w:rsidRDefault="00D30C87" w:rsidP="00F25A0A">
            <w:pPr>
              <w:spacing w:before="120" w:after="120"/>
              <w:jc w:val="center"/>
              <w:rPr>
                <w:rFonts w:ascii="Arial" w:hAnsi="Arial" w:cs="Arial"/>
                <w:b/>
                <w:sz w:val="20"/>
                <w:szCs w:val="20"/>
              </w:rPr>
            </w:pPr>
            <w:r w:rsidRPr="00EA243F">
              <w:rPr>
                <w:rFonts w:ascii="Arial" w:hAnsi="Arial" w:cs="Arial"/>
                <w:b/>
                <w:sz w:val="20"/>
                <w:szCs w:val="20"/>
              </w:rPr>
              <w:t>Key parameters</w:t>
            </w:r>
          </w:p>
        </w:tc>
        <w:tc>
          <w:tcPr>
            <w:tcW w:w="2835" w:type="dxa"/>
            <w:shd w:val="clear" w:color="auto" w:fill="D9D9D9" w:themeFill="background1" w:themeFillShade="D9"/>
            <w:vAlign w:val="center"/>
          </w:tcPr>
          <w:p w14:paraId="75B2FF7D" w14:textId="6D87F545" w:rsidR="00D30C87" w:rsidRPr="00EA243F" w:rsidRDefault="00D30C87" w:rsidP="00F25A0A">
            <w:pPr>
              <w:spacing w:before="120" w:after="120"/>
              <w:jc w:val="center"/>
              <w:rPr>
                <w:rFonts w:ascii="Arial" w:hAnsi="Arial" w:cs="Arial"/>
                <w:b/>
                <w:sz w:val="20"/>
                <w:szCs w:val="20"/>
              </w:rPr>
            </w:pPr>
            <w:r w:rsidRPr="00EA243F">
              <w:rPr>
                <w:rFonts w:ascii="Arial" w:hAnsi="Arial" w:cs="Arial"/>
                <w:b/>
                <w:sz w:val="20"/>
                <w:szCs w:val="20"/>
              </w:rPr>
              <w:t xml:space="preserve">Lending in </w:t>
            </w:r>
            <w:proofErr w:type="spellStart"/>
            <w:r w:rsidRPr="00EA243F">
              <w:rPr>
                <w:rFonts w:ascii="Arial" w:hAnsi="Arial" w:cs="Arial"/>
                <w:b/>
                <w:sz w:val="20"/>
                <w:szCs w:val="20"/>
              </w:rPr>
              <w:t>Fx</w:t>
            </w:r>
            <w:proofErr w:type="spellEnd"/>
          </w:p>
        </w:tc>
        <w:tc>
          <w:tcPr>
            <w:tcW w:w="2835" w:type="dxa"/>
            <w:shd w:val="clear" w:color="auto" w:fill="D9D9D9" w:themeFill="background1" w:themeFillShade="D9"/>
            <w:vAlign w:val="center"/>
          </w:tcPr>
          <w:p w14:paraId="6F004A28" w14:textId="57AEA97E" w:rsidR="00D30C87" w:rsidRPr="00EA243F" w:rsidRDefault="00D30C87" w:rsidP="00F25A0A">
            <w:pPr>
              <w:spacing w:before="120" w:after="120"/>
              <w:jc w:val="center"/>
              <w:rPr>
                <w:rFonts w:ascii="Arial" w:hAnsi="Arial" w:cs="Arial"/>
                <w:b/>
                <w:sz w:val="20"/>
                <w:szCs w:val="20"/>
              </w:rPr>
            </w:pPr>
            <w:r w:rsidRPr="00EA243F">
              <w:rPr>
                <w:rFonts w:ascii="Arial" w:hAnsi="Arial" w:cs="Arial"/>
                <w:b/>
                <w:sz w:val="20"/>
                <w:szCs w:val="20"/>
              </w:rPr>
              <w:t xml:space="preserve">Lending in INR </w:t>
            </w:r>
          </w:p>
        </w:tc>
      </w:tr>
      <w:tr w:rsidR="00EA243F" w:rsidRPr="00EA243F" w14:paraId="5BB678D4" w14:textId="77777777" w:rsidTr="00D30C87">
        <w:tc>
          <w:tcPr>
            <w:tcW w:w="1969" w:type="dxa"/>
            <w:vAlign w:val="center"/>
          </w:tcPr>
          <w:p w14:paraId="232EF64F" w14:textId="515F214D" w:rsidR="00D30C87" w:rsidRPr="00EA243F" w:rsidRDefault="00D30C87" w:rsidP="00F25A0A">
            <w:pPr>
              <w:spacing w:before="120" w:after="120"/>
              <w:jc w:val="center"/>
              <w:rPr>
                <w:rFonts w:ascii="Arial" w:hAnsi="Arial" w:cs="Arial"/>
                <w:sz w:val="20"/>
                <w:szCs w:val="20"/>
              </w:rPr>
            </w:pPr>
            <w:r w:rsidRPr="00EA243F">
              <w:rPr>
                <w:rFonts w:ascii="Arial" w:hAnsi="Arial" w:cs="Arial"/>
                <w:sz w:val="20"/>
                <w:szCs w:val="20"/>
              </w:rPr>
              <w:t>Eligible borrower</w:t>
            </w:r>
          </w:p>
        </w:tc>
        <w:tc>
          <w:tcPr>
            <w:tcW w:w="2835" w:type="dxa"/>
          </w:tcPr>
          <w:p w14:paraId="5BABE7E0" w14:textId="1FA3F0D2" w:rsidR="00D30C87" w:rsidRPr="00EA243F" w:rsidRDefault="00D30C87" w:rsidP="00F25A0A">
            <w:pPr>
              <w:spacing w:before="120" w:after="120"/>
              <w:rPr>
                <w:rFonts w:ascii="Arial" w:hAnsi="Arial" w:cs="Arial"/>
                <w:sz w:val="20"/>
                <w:szCs w:val="20"/>
              </w:rPr>
            </w:pPr>
            <w:r w:rsidRPr="00EA243F">
              <w:rPr>
                <w:rFonts w:ascii="Arial" w:hAnsi="Arial" w:cs="Arial"/>
                <w:sz w:val="20"/>
                <w:szCs w:val="20"/>
              </w:rPr>
              <w:t>Resident Individual</w:t>
            </w:r>
          </w:p>
        </w:tc>
        <w:tc>
          <w:tcPr>
            <w:tcW w:w="2835" w:type="dxa"/>
          </w:tcPr>
          <w:p w14:paraId="6CEB5889" w14:textId="05CAD7ED" w:rsidR="00D30C87" w:rsidRPr="00EA243F" w:rsidRDefault="00D30C87" w:rsidP="00732C65">
            <w:pPr>
              <w:spacing w:before="120" w:after="120"/>
              <w:rPr>
                <w:rFonts w:ascii="Arial" w:hAnsi="Arial" w:cs="Arial"/>
                <w:sz w:val="20"/>
                <w:szCs w:val="20"/>
              </w:rPr>
            </w:pPr>
            <w:r w:rsidRPr="00EA243F">
              <w:rPr>
                <w:rFonts w:ascii="Arial" w:hAnsi="Arial" w:cs="Arial"/>
                <w:sz w:val="20"/>
                <w:szCs w:val="20"/>
              </w:rPr>
              <w:t>PRII, not being a company</w:t>
            </w:r>
          </w:p>
        </w:tc>
      </w:tr>
      <w:tr w:rsidR="00EA243F" w:rsidRPr="00EA243F" w14:paraId="15F381A1" w14:textId="77777777" w:rsidTr="00D30C87">
        <w:tc>
          <w:tcPr>
            <w:tcW w:w="1969" w:type="dxa"/>
            <w:vAlign w:val="center"/>
          </w:tcPr>
          <w:p w14:paraId="024650EF" w14:textId="06567323" w:rsidR="00D30C87" w:rsidRPr="00EA243F" w:rsidRDefault="00D30C87" w:rsidP="00F25A0A">
            <w:pPr>
              <w:spacing w:before="120" w:after="120"/>
              <w:jc w:val="center"/>
              <w:rPr>
                <w:rFonts w:ascii="Arial" w:hAnsi="Arial" w:cs="Arial"/>
                <w:sz w:val="20"/>
                <w:szCs w:val="20"/>
              </w:rPr>
            </w:pPr>
            <w:r w:rsidRPr="00EA243F">
              <w:rPr>
                <w:rFonts w:ascii="Arial" w:hAnsi="Arial" w:cs="Arial"/>
                <w:sz w:val="20"/>
                <w:szCs w:val="20"/>
              </w:rPr>
              <w:lastRenderedPageBreak/>
              <w:t>Eligible lender</w:t>
            </w:r>
          </w:p>
        </w:tc>
        <w:tc>
          <w:tcPr>
            <w:tcW w:w="2835" w:type="dxa"/>
          </w:tcPr>
          <w:p w14:paraId="5E9B9439" w14:textId="7F44BF25" w:rsidR="00D30C87" w:rsidRPr="00EA243F" w:rsidRDefault="00D30C87" w:rsidP="00F25A0A">
            <w:pPr>
              <w:spacing w:before="120" w:after="120"/>
              <w:rPr>
                <w:rFonts w:ascii="Arial" w:hAnsi="Arial" w:cs="Arial"/>
                <w:sz w:val="20"/>
                <w:szCs w:val="20"/>
              </w:rPr>
            </w:pPr>
            <w:r w:rsidRPr="00EA243F">
              <w:rPr>
                <w:rFonts w:ascii="Arial" w:hAnsi="Arial" w:cs="Arial"/>
                <w:sz w:val="20"/>
                <w:szCs w:val="20"/>
              </w:rPr>
              <w:t>NRI / OCI who is relative of resident borrower</w:t>
            </w:r>
          </w:p>
        </w:tc>
        <w:tc>
          <w:tcPr>
            <w:tcW w:w="2835" w:type="dxa"/>
          </w:tcPr>
          <w:p w14:paraId="11923FC8" w14:textId="0C5B5523" w:rsidR="00D30C87" w:rsidRPr="00EA243F" w:rsidRDefault="00D30C87" w:rsidP="00732C65">
            <w:pPr>
              <w:spacing w:before="120" w:after="120"/>
              <w:rPr>
                <w:rFonts w:ascii="Arial" w:hAnsi="Arial" w:cs="Arial"/>
                <w:sz w:val="20"/>
                <w:szCs w:val="20"/>
              </w:rPr>
            </w:pPr>
            <w:r w:rsidRPr="00EA243F">
              <w:rPr>
                <w:rFonts w:ascii="Arial" w:hAnsi="Arial" w:cs="Arial"/>
                <w:sz w:val="20"/>
                <w:szCs w:val="20"/>
              </w:rPr>
              <w:t>NRI/Relatives who are OCI Cardholders outside India</w:t>
            </w:r>
          </w:p>
        </w:tc>
      </w:tr>
      <w:tr w:rsidR="00EA243F" w:rsidRPr="00EA243F" w14:paraId="0385487A" w14:textId="77777777" w:rsidTr="00D30C87">
        <w:tc>
          <w:tcPr>
            <w:tcW w:w="1969" w:type="dxa"/>
            <w:vAlign w:val="center"/>
          </w:tcPr>
          <w:p w14:paraId="500E1037" w14:textId="4345A6A8" w:rsidR="00D30C87" w:rsidRPr="00EA243F" w:rsidRDefault="00D30C87" w:rsidP="00F25A0A">
            <w:pPr>
              <w:spacing w:before="120" w:after="120"/>
              <w:jc w:val="center"/>
              <w:rPr>
                <w:rFonts w:ascii="Arial" w:hAnsi="Arial" w:cs="Arial"/>
                <w:sz w:val="20"/>
                <w:szCs w:val="20"/>
              </w:rPr>
            </w:pPr>
            <w:r w:rsidRPr="00EA243F">
              <w:rPr>
                <w:rFonts w:ascii="Arial" w:hAnsi="Arial" w:cs="Arial"/>
                <w:sz w:val="20"/>
                <w:szCs w:val="20"/>
              </w:rPr>
              <w:t>Amount</w:t>
            </w:r>
          </w:p>
        </w:tc>
        <w:tc>
          <w:tcPr>
            <w:tcW w:w="2835" w:type="dxa"/>
          </w:tcPr>
          <w:p w14:paraId="4690F036" w14:textId="5029C07F" w:rsidR="00D30C87" w:rsidRPr="00EA243F" w:rsidRDefault="00D30C87" w:rsidP="00F25A0A">
            <w:pPr>
              <w:spacing w:before="120" w:after="120"/>
              <w:rPr>
                <w:rFonts w:ascii="Arial" w:hAnsi="Arial" w:cs="Arial"/>
                <w:sz w:val="20"/>
                <w:szCs w:val="20"/>
              </w:rPr>
            </w:pPr>
            <w:r w:rsidRPr="00EA243F">
              <w:rPr>
                <w:rFonts w:ascii="Arial" w:hAnsi="Arial" w:cs="Arial"/>
                <w:sz w:val="20"/>
                <w:szCs w:val="20"/>
              </w:rPr>
              <w:t>Not exceeding USD 250,000</w:t>
            </w:r>
          </w:p>
        </w:tc>
        <w:tc>
          <w:tcPr>
            <w:tcW w:w="2835" w:type="dxa"/>
          </w:tcPr>
          <w:p w14:paraId="415C267A" w14:textId="01B17F31" w:rsidR="00D30C87" w:rsidRPr="00EA243F" w:rsidRDefault="00D30C87" w:rsidP="00732C65">
            <w:pPr>
              <w:spacing w:before="120" w:after="120"/>
              <w:rPr>
                <w:rFonts w:ascii="Arial" w:hAnsi="Arial" w:cs="Arial"/>
                <w:sz w:val="20"/>
                <w:szCs w:val="20"/>
              </w:rPr>
            </w:pPr>
            <w:r w:rsidRPr="00EA243F">
              <w:rPr>
                <w:rFonts w:ascii="Arial" w:hAnsi="Arial" w:cs="Arial"/>
                <w:sz w:val="20"/>
                <w:szCs w:val="20"/>
              </w:rPr>
              <w:t>Not specified</w:t>
            </w:r>
          </w:p>
        </w:tc>
      </w:tr>
      <w:tr w:rsidR="00EA243F" w:rsidRPr="00EA243F" w14:paraId="6DF6CE1C" w14:textId="77777777" w:rsidTr="00DC1E18">
        <w:tc>
          <w:tcPr>
            <w:tcW w:w="1969" w:type="dxa"/>
          </w:tcPr>
          <w:p w14:paraId="39C0B7A2" w14:textId="76A6A25E" w:rsidR="00D30C87" w:rsidRPr="00EA243F" w:rsidRDefault="00D30C87" w:rsidP="00F25A0A">
            <w:pPr>
              <w:spacing w:before="120" w:after="120"/>
              <w:jc w:val="center"/>
              <w:rPr>
                <w:rFonts w:ascii="Arial" w:hAnsi="Arial" w:cs="Arial"/>
                <w:sz w:val="20"/>
                <w:szCs w:val="20"/>
              </w:rPr>
            </w:pPr>
            <w:r w:rsidRPr="00EA243F">
              <w:rPr>
                <w:rFonts w:ascii="Arial" w:hAnsi="Arial" w:cs="Arial"/>
                <w:sz w:val="20"/>
                <w:szCs w:val="20"/>
              </w:rPr>
              <w:t>Terms &amp; conditions</w:t>
            </w:r>
          </w:p>
        </w:tc>
        <w:tc>
          <w:tcPr>
            <w:tcW w:w="2835" w:type="dxa"/>
          </w:tcPr>
          <w:p w14:paraId="21C1D2EB" w14:textId="77777777" w:rsidR="00D30C87" w:rsidRPr="00EA243F" w:rsidRDefault="00D30C87" w:rsidP="00F25A0A">
            <w:pPr>
              <w:spacing w:before="120" w:after="120"/>
              <w:rPr>
                <w:rFonts w:ascii="Arial" w:hAnsi="Arial" w:cs="Arial"/>
                <w:sz w:val="20"/>
                <w:szCs w:val="20"/>
              </w:rPr>
            </w:pPr>
            <w:r w:rsidRPr="00EA243F">
              <w:rPr>
                <w:rFonts w:ascii="Arial" w:hAnsi="Arial" w:cs="Arial"/>
                <w:sz w:val="20"/>
                <w:szCs w:val="20"/>
              </w:rPr>
              <w:t xml:space="preserve">As may be specified by RBI. </w:t>
            </w:r>
          </w:p>
          <w:p w14:paraId="315199E5" w14:textId="285A7316" w:rsidR="00D30C87" w:rsidRPr="00EA243F" w:rsidRDefault="00D30C87" w:rsidP="00F25A0A">
            <w:pPr>
              <w:spacing w:before="120" w:after="120"/>
              <w:rPr>
                <w:rFonts w:ascii="Arial" w:hAnsi="Arial" w:cs="Arial"/>
                <w:sz w:val="20"/>
                <w:szCs w:val="20"/>
              </w:rPr>
            </w:pPr>
            <w:r w:rsidRPr="00EA243F">
              <w:rPr>
                <w:rFonts w:ascii="Arial" w:hAnsi="Arial" w:cs="Arial"/>
                <w:sz w:val="20"/>
                <w:szCs w:val="20"/>
              </w:rPr>
              <w:t>(Prior to rescinding of FEMA Ntf.3, such borrowings by residents were required to be free of interest with maturity / tenure of minimum 1 year. Repatriation of principal &amp; interest was permitted)</w:t>
            </w:r>
          </w:p>
        </w:tc>
        <w:tc>
          <w:tcPr>
            <w:tcW w:w="2835" w:type="dxa"/>
          </w:tcPr>
          <w:p w14:paraId="2C37BA71" w14:textId="77777777" w:rsidR="00D30C87" w:rsidRPr="00EA243F" w:rsidRDefault="00D30C87" w:rsidP="00A9396C">
            <w:pPr>
              <w:spacing w:before="120" w:after="120"/>
              <w:rPr>
                <w:rFonts w:ascii="Arial" w:hAnsi="Arial" w:cs="Arial"/>
                <w:sz w:val="20"/>
                <w:szCs w:val="20"/>
              </w:rPr>
            </w:pPr>
            <w:r w:rsidRPr="00EA243F">
              <w:rPr>
                <w:rFonts w:ascii="Arial" w:hAnsi="Arial" w:cs="Arial"/>
                <w:sz w:val="20"/>
                <w:szCs w:val="20"/>
              </w:rPr>
              <w:t xml:space="preserve">As may be specified by RBI. </w:t>
            </w:r>
          </w:p>
          <w:p w14:paraId="2289AA14" w14:textId="597913C0" w:rsidR="00D30C87" w:rsidRPr="00EA243F" w:rsidRDefault="00D30C87" w:rsidP="00D30C87">
            <w:pPr>
              <w:spacing w:before="120" w:after="120"/>
              <w:rPr>
                <w:rFonts w:ascii="Arial" w:hAnsi="Arial" w:cs="Arial"/>
                <w:sz w:val="20"/>
                <w:szCs w:val="20"/>
              </w:rPr>
            </w:pPr>
            <w:r w:rsidRPr="00EA243F">
              <w:rPr>
                <w:rFonts w:ascii="Arial" w:hAnsi="Arial" w:cs="Arial"/>
                <w:sz w:val="20"/>
                <w:szCs w:val="20"/>
              </w:rPr>
              <w:t>(Prior to rescinding of FEMA Ntf.4, such borrowings by residents were subject to interest cap of Bank rate + 200bps and with maturity / tenure of maximum 3 years. Repatriation of principal &amp; interest was not permitted)</w:t>
            </w:r>
          </w:p>
        </w:tc>
      </w:tr>
      <w:tr w:rsidR="00D30C87" w:rsidRPr="00EA243F" w14:paraId="2AC82D84" w14:textId="77777777" w:rsidTr="00672BF8">
        <w:tc>
          <w:tcPr>
            <w:tcW w:w="1969" w:type="dxa"/>
          </w:tcPr>
          <w:p w14:paraId="304E08D4" w14:textId="0B52FC40" w:rsidR="00D30C87" w:rsidRPr="00EA243F" w:rsidRDefault="00D30C87" w:rsidP="00F25A0A">
            <w:pPr>
              <w:spacing w:before="120" w:after="120"/>
              <w:jc w:val="center"/>
              <w:rPr>
                <w:rFonts w:ascii="Arial" w:hAnsi="Arial" w:cs="Arial"/>
                <w:sz w:val="20"/>
                <w:szCs w:val="20"/>
              </w:rPr>
            </w:pPr>
            <w:r w:rsidRPr="00EA243F">
              <w:rPr>
                <w:rFonts w:ascii="Arial" w:hAnsi="Arial" w:cs="Arial"/>
                <w:sz w:val="20"/>
                <w:szCs w:val="20"/>
              </w:rPr>
              <w:t>Restricted end use</w:t>
            </w:r>
          </w:p>
        </w:tc>
        <w:tc>
          <w:tcPr>
            <w:tcW w:w="2835" w:type="dxa"/>
          </w:tcPr>
          <w:p w14:paraId="3CB56763" w14:textId="03B9342D" w:rsidR="00D30C87" w:rsidRPr="00EA243F" w:rsidRDefault="00D30C87" w:rsidP="00F25A0A">
            <w:pPr>
              <w:spacing w:before="120" w:after="120"/>
              <w:rPr>
                <w:rFonts w:ascii="Arial" w:hAnsi="Arial" w:cs="Arial"/>
                <w:sz w:val="20"/>
                <w:szCs w:val="20"/>
              </w:rPr>
            </w:pPr>
            <w:r w:rsidRPr="00EA243F">
              <w:rPr>
                <w:rFonts w:ascii="Arial" w:hAnsi="Arial" w:cs="Arial"/>
                <w:sz w:val="20"/>
                <w:szCs w:val="20"/>
              </w:rPr>
              <w:t>Not specified</w:t>
            </w:r>
          </w:p>
        </w:tc>
        <w:tc>
          <w:tcPr>
            <w:tcW w:w="2835" w:type="dxa"/>
          </w:tcPr>
          <w:p w14:paraId="51C96914" w14:textId="480DB247" w:rsidR="00D30C87" w:rsidRPr="00EA243F" w:rsidRDefault="00D30C87" w:rsidP="00D30C87">
            <w:pPr>
              <w:spacing w:before="120" w:after="120"/>
              <w:rPr>
                <w:rFonts w:ascii="Arial" w:hAnsi="Arial" w:cs="Arial"/>
                <w:sz w:val="20"/>
                <w:szCs w:val="20"/>
              </w:rPr>
            </w:pPr>
            <w:r w:rsidRPr="00EA243F">
              <w:rPr>
                <w:rFonts w:ascii="Arial" w:hAnsi="Arial" w:cs="Arial"/>
                <w:sz w:val="20"/>
                <w:szCs w:val="20"/>
              </w:rPr>
              <w:t>Funds should not</w:t>
            </w:r>
            <w:r w:rsidR="00A24D55" w:rsidRPr="00EA243F">
              <w:rPr>
                <w:rFonts w:ascii="Arial" w:hAnsi="Arial" w:cs="Arial"/>
                <w:sz w:val="20"/>
                <w:szCs w:val="20"/>
              </w:rPr>
              <w:t xml:space="preserve"> be</w:t>
            </w:r>
            <w:r w:rsidRPr="00EA243F">
              <w:rPr>
                <w:rFonts w:ascii="Arial" w:hAnsi="Arial" w:cs="Arial"/>
                <w:sz w:val="20"/>
                <w:szCs w:val="20"/>
              </w:rPr>
              <w:t xml:space="preserve"> used for restricted end uses viz:</w:t>
            </w:r>
          </w:p>
          <w:p w14:paraId="36D10E37" w14:textId="77777777" w:rsidR="00D30C87" w:rsidRPr="00EA243F" w:rsidRDefault="00D30C87" w:rsidP="00D30C87">
            <w:pPr>
              <w:spacing w:before="120" w:after="120"/>
              <w:rPr>
                <w:rFonts w:ascii="Arial" w:hAnsi="Arial" w:cs="Arial"/>
                <w:sz w:val="20"/>
                <w:szCs w:val="20"/>
              </w:rPr>
            </w:pPr>
            <w:r w:rsidRPr="00EA243F">
              <w:rPr>
                <w:rFonts w:ascii="Arial" w:hAnsi="Arial" w:cs="Arial"/>
                <w:sz w:val="20"/>
                <w:szCs w:val="20"/>
              </w:rPr>
              <w:t>a)  Business of Chit fund or Nidhi Company;</w:t>
            </w:r>
          </w:p>
          <w:p w14:paraId="0D1B27AE" w14:textId="77777777" w:rsidR="00D30C87" w:rsidRPr="00EA243F" w:rsidRDefault="00D30C87" w:rsidP="00D30C87">
            <w:pPr>
              <w:spacing w:before="120" w:after="120"/>
              <w:rPr>
                <w:rFonts w:ascii="Arial" w:hAnsi="Arial" w:cs="Arial"/>
                <w:sz w:val="20"/>
                <w:szCs w:val="20"/>
              </w:rPr>
            </w:pPr>
            <w:r w:rsidRPr="00EA243F">
              <w:rPr>
                <w:rFonts w:ascii="Arial" w:hAnsi="Arial" w:cs="Arial"/>
                <w:sz w:val="20"/>
                <w:szCs w:val="20"/>
              </w:rPr>
              <w:t>b)  Investment in capital market including margin trading and derivatives;</w:t>
            </w:r>
          </w:p>
          <w:p w14:paraId="65CDED90" w14:textId="77777777" w:rsidR="00D30C87" w:rsidRPr="00EA243F" w:rsidRDefault="00D30C87" w:rsidP="00D30C87">
            <w:pPr>
              <w:spacing w:before="120" w:after="120"/>
              <w:rPr>
                <w:rFonts w:ascii="Arial" w:hAnsi="Arial" w:cs="Arial"/>
                <w:sz w:val="20"/>
                <w:szCs w:val="20"/>
              </w:rPr>
            </w:pPr>
            <w:r w:rsidRPr="00EA243F">
              <w:rPr>
                <w:rFonts w:ascii="Arial" w:hAnsi="Arial" w:cs="Arial"/>
                <w:sz w:val="20"/>
                <w:szCs w:val="20"/>
              </w:rPr>
              <w:t xml:space="preserve">c)  Agricultural or plantation activities; </w:t>
            </w:r>
          </w:p>
          <w:p w14:paraId="281FA5B9" w14:textId="77777777" w:rsidR="00D30C87" w:rsidRPr="00EA243F" w:rsidRDefault="00D30C87" w:rsidP="00D30C87">
            <w:pPr>
              <w:spacing w:before="120" w:after="120"/>
              <w:rPr>
                <w:rFonts w:ascii="Arial" w:hAnsi="Arial" w:cs="Arial"/>
                <w:sz w:val="20"/>
                <w:szCs w:val="20"/>
              </w:rPr>
            </w:pPr>
            <w:r w:rsidRPr="00EA243F">
              <w:rPr>
                <w:rFonts w:ascii="Arial" w:hAnsi="Arial" w:cs="Arial"/>
                <w:sz w:val="20"/>
                <w:szCs w:val="20"/>
              </w:rPr>
              <w:t>d)  Real estate activity or construction of farm houses; and</w:t>
            </w:r>
          </w:p>
          <w:p w14:paraId="61258013" w14:textId="77777777" w:rsidR="00D30C87" w:rsidRPr="00EA243F" w:rsidRDefault="00D30C87" w:rsidP="00D30C87">
            <w:pPr>
              <w:spacing w:before="120" w:after="120"/>
              <w:rPr>
                <w:rFonts w:ascii="Arial" w:hAnsi="Arial" w:cs="Arial"/>
                <w:sz w:val="20"/>
                <w:szCs w:val="20"/>
              </w:rPr>
            </w:pPr>
            <w:r w:rsidRPr="00EA243F">
              <w:rPr>
                <w:rFonts w:ascii="Arial" w:hAnsi="Arial" w:cs="Arial"/>
                <w:sz w:val="20"/>
                <w:szCs w:val="20"/>
              </w:rPr>
              <w:t>e)  Trading in Transferrable Development Rights (TDR)</w:t>
            </w:r>
          </w:p>
          <w:p w14:paraId="164C078D" w14:textId="16B82B22" w:rsidR="00D30C87" w:rsidRPr="00EA243F" w:rsidRDefault="00D30C87" w:rsidP="00F25A0A">
            <w:pPr>
              <w:spacing w:before="120" w:after="120"/>
              <w:jc w:val="center"/>
              <w:rPr>
                <w:rFonts w:ascii="Arial" w:hAnsi="Arial" w:cs="Arial"/>
                <w:sz w:val="20"/>
                <w:szCs w:val="20"/>
              </w:rPr>
            </w:pPr>
          </w:p>
        </w:tc>
      </w:tr>
    </w:tbl>
    <w:p w14:paraId="44581D57" w14:textId="5341F2C4" w:rsidR="00FB4FE8" w:rsidRPr="00EA243F" w:rsidRDefault="00FB4FE8" w:rsidP="00FD726B">
      <w:pPr>
        <w:spacing w:after="120" w:line="288" w:lineRule="auto"/>
        <w:rPr>
          <w:rFonts w:ascii="Arial" w:hAnsi="Arial" w:cs="Arial"/>
          <w:sz w:val="20"/>
          <w:szCs w:val="20"/>
        </w:rPr>
      </w:pPr>
    </w:p>
    <w:p w14:paraId="5DECA4E5" w14:textId="6158D6F9" w:rsidR="00975068" w:rsidRPr="00EA243F" w:rsidRDefault="003E6B21" w:rsidP="00975068">
      <w:pPr>
        <w:spacing w:after="120" w:line="288" w:lineRule="auto"/>
        <w:ind w:left="360" w:hanging="360"/>
        <w:rPr>
          <w:rFonts w:ascii="Arial" w:hAnsi="Arial" w:cs="Arial"/>
          <w:sz w:val="20"/>
          <w:szCs w:val="20"/>
        </w:rPr>
      </w:pPr>
      <w:r w:rsidRPr="00EA243F">
        <w:rPr>
          <w:rFonts w:ascii="Arial" w:hAnsi="Arial" w:cs="Arial"/>
          <w:sz w:val="20"/>
          <w:szCs w:val="20"/>
        </w:rPr>
        <w:t>3.</w:t>
      </w:r>
      <w:r w:rsidR="00A72404" w:rsidRPr="00EA243F">
        <w:rPr>
          <w:rFonts w:ascii="Arial" w:hAnsi="Arial" w:cs="Arial"/>
          <w:sz w:val="20"/>
          <w:szCs w:val="20"/>
        </w:rPr>
        <w:t>9</w:t>
      </w:r>
      <w:r w:rsidR="00975068" w:rsidRPr="00EA243F">
        <w:rPr>
          <w:rFonts w:ascii="Arial" w:hAnsi="Arial" w:cs="Arial"/>
          <w:sz w:val="20"/>
          <w:szCs w:val="20"/>
        </w:rPr>
        <w:t>.4.2</w:t>
      </w:r>
      <w:r w:rsidR="00975068" w:rsidRPr="00EA243F">
        <w:rPr>
          <w:rFonts w:ascii="Arial" w:hAnsi="Arial" w:cs="Arial"/>
          <w:sz w:val="20"/>
          <w:szCs w:val="20"/>
        </w:rPr>
        <w:tab/>
        <w:t xml:space="preserve">Borrowing by </w:t>
      </w:r>
      <w:r w:rsidR="00552955" w:rsidRPr="00EA243F">
        <w:rPr>
          <w:rFonts w:ascii="Arial" w:hAnsi="Arial" w:cs="Arial"/>
          <w:sz w:val="20"/>
          <w:szCs w:val="20"/>
        </w:rPr>
        <w:t xml:space="preserve">PROIs / </w:t>
      </w:r>
      <w:r w:rsidR="00975068" w:rsidRPr="00EA243F">
        <w:rPr>
          <w:rFonts w:ascii="Arial" w:hAnsi="Arial" w:cs="Arial"/>
          <w:sz w:val="20"/>
          <w:szCs w:val="20"/>
        </w:rPr>
        <w:t>NRIs / OCIs are as laid out in the following Table</w:t>
      </w:r>
      <w:r w:rsidR="00BF509E" w:rsidRPr="00EA243F">
        <w:rPr>
          <w:rFonts w:ascii="Arial" w:hAnsi="Arial" w:cs="Arial"/>
          <w:sz w:val="20"/>
          <w:szCs w:val="20"/>
        </w:rPr>
        <w:t xml:space="preserve"> (FEM 3(R))</w:t>
      </w:r>
      <w:r w:rsidR="00975068" w:rsidRPr="00EA243F">
        <w:rPr>
          <w:rFonts w:ascii="Arial" w:hAnsi="Arial" w:cs="Arial"/>
          <w:sz w:val="20"/>
          <w:szCs w:val="20"/>
        </w:rPr>
        <w:t>:</w:t>
      </w:r>
    </w:p>
    <w:tbl>
      <w:tblPr>
        <w:tblStyle w:val="TableGrid"/>
        <w:tblW w:w="7639" w:type="dxa"/>
        <w:tblInd w:w="720" w:type="dxa"/>
        <w:tblLook w:val="04A0" w:firstRow="1" w:lastRow="0" w:firstColumn="1" w:lastColumn="0" w:noHBand="0" w:noVBand="1"/>
      </w:tblPr>
      <w:tblGrid>
        <w:gridCol w:w="1969"/>
        <w:gridCol w:w="2835"/>
        <w:gridCol w:w="2835"/>
      </w:tblGrid>
      <w:tr w:rsidR="00EA243F" w:rsidRPr="00EA243F" w14:paraId="144B2723" w14:textId="77777777" w:rsidTr="00F25A0A">
        <w:tc>
          <w:tcPr>
            <w:tcW w:w="1969" w:type="dxa"/>
            <w:shd w:val="clear" w:color="auto" w:fill="D9D9D9" w:themeFill="background1" w:themeFillShade="D9"/>
            <w:vAlign w:val="center"/>
          </w:tcPr>
          <w:p w14:paraId="217CBECC" w14:textId="77777777" w:rsidR="00975068" w:rsidRPr="00EA243F" w:rsidRDefault="00975068" w:rsidP="00F25A0A">
            <w:pPr>
              <w:spacing w:before="120" w:after="120"/>
              <w:jc w:val="center"/>
              <w:rPr>
                <w:rFonts w:ascii="Arial" w:hAnsi="Arial" w:cs="Arial"/>
                <w:b/>
                <w:sz w:val="20"/>
                <w:szCs w:val="20"/>
              </w:rPr>
            </w:pPr>
            <w:r w:rsidRPr="00EA243F">
              <w:rPr>
                <w:rFonts w:ascii="Arial" w:hAnsi="Arial" w:cs="Arial"/>
                <w:b/>
                <w:sz w:val="20"/>
                <w:szCs w:val="20"/>
              </w:rPr>
              <w:t>Key parameters</w:t>
            </w:r>
          </w:p>
        </w:tc>
        <w:tc>
          <w:tcPr>
            <w:tcW w:w="2835" w:type="dxa"/>
            <w:shd w:val="clear" w:color="auto" w:fill="D9D9D9" w:themeFill="background1" w:themeFillShade="D9"/>
            <w:vAlign w:val="center"/>
          </w:tcPr>
          <w:p w14:paraId="49B04D4F" w14:textId="5A7C9D6E" w:rsidR="00975068" w:rsidRPr="00EA243F" w:rsidRDefault="00975068" w:rsidP="00F25A0A">
            <w:pPr>
              <w:spacing w:before="120" w:after="120"/>
              <w:jc w:val="center"/>
              <w:rPr>
                <w:rFonts w:ascii="Arial" w:hAnsi="Arial" w:cs="Arial"/>
                <w:b/>
                <w:sz w:val="20"/>
                <w:szCs w:val="20"/>
              </w:rPr>
            </w:pPr>
            <w:r w:rsidRPr="00EA243F">
              <w:rPr>
                <w:rFonts w:ascii="Arial" w:hAnsi="Arial" w:cs="Arial"/>
                <w:b/>
                <w:sz w:val="20"/>
                <w:szCs w:val="20"/>
              </w:rPr>
              <w:t xml:space="preserve">Borrowing in </w:t>
            </w:r>
            <w:proofErr w:type="spellStart"/>
            <w:r w:rsidRPr="00EA243F">
              <w:rPr>
                <w:rFonts w:ascii="Arial" w:hAnsi="Arial" w:cs="Arial"/>
                <w:b/>
                <w:sz w:val="20"/>
                <w:szCs w:val="20"/>
              </w:rPr>
              <w:t>Fx</w:t>
            </w:r>
            <w:proofErr w:type="spellEnd"/>
          </w:p>
        </w:tc>
        <w:tc>
          <w:tcPr>
            <w:tcW w:w="2835" w:type="dxa"/>
            <w:shd w:val="clear" w:color="auto" w:fill="D9D9D9" w:themeFill="background1" w:themeFillShade="D9"/>
            <w:vAlign w:val="center"/>
          </w:tcPr>
          <w:p w14:paraId="0B92A831" w14:textId="4CE9AD9C" w:rsidR="00975068" w:rsidRPr="00EA243F" w:rsidRDefault="00975068" w:rsidP="00F25A0A">
            <w:pPr>
              <w:spacing w:before="120" w:after="120"/>
              <w:jc w:val="center"/>
              <w:rPr>
                <w:rFonts w:ascii="Arial" w:hAnsi="Arial" w:cs="Arial"/>
                <w:b/>
                <w:sz w:val="20"/>
                <w:szCs w:val="20"/>
              </w:rPr>
            </w:pPr>
            <w:r w:rsidRPr="00EA243F">
              <w:rPr>
                <w:rFonts w:ascii="Arial" w:hAnsi="Arial" w:cs="Arial"/>
                <w:b/>
                <w:sz w:val="20"/>
                <w:szCs w:val="20"/>
              </w:rPr>
              <w:t xml:space="preserve">Borrowing in INR </w:t>
            </w:r>
          </w:p>
        </w:tc>
      </w:tr>
      <w:tr w:rsidR="00EA243F" w:rsidRPr="00EA243F" w14:paraId="773F8D72" w14:textId="77777777" w:rsidTr="00F25A0A">
        <w:tc>
          <w:tcPr>
            <w:tcW w:w="1969" w:type="dxa"/>
            <w:vAlign w:val="center"/>
          </w:tcPr>
          <w:p w14:paraId="22291A32" w14:textId="77777777" w:rsidR="00975068" w:rsidRPr="00EA243F" w:rsidRDefault="00975068" w:rsidP="00F25A0A">
            <w:pPr>
              <w:spacing w:before="120" w:after="120"/>
              <w:jc w:val="center"/>
              <w:rPr>
                <w:rFonts w:ascii="Arial" w:hAnsi="Arial" w:cs="Arial"/>
                <w:sz w:val="20"/>
                <w:szCs w:val="20"/>
              </w:rPr>
            </w:pPr>
            <w:r w:rsidRPr="00EA243F">
              <w:rPr>
                <w:rFonts w:ascii="Arial" w:hAnsi="Arial" w:cs="Arial"/>
                <w:sz w:val="20"/>
                <w:szCs w:val="20"/>
              </w:rPr>
              <w:t>Eligible borrower</w:t>
            </w:r>
          </w:p>
        </w:tc>
        <w:tc>
          <w:tcPr>
            <w:tcW w:w="2835" w:type="dxa"/>
          </w:tcPr>
          <w:p w14:paraId="1DDEB7A6" w14:textId="469C0AA3" w:rsidR="00975068" w:rsidRPr="00EA243F" w:rsidRDefault="00732C65" w:rsidP="00F25A0A">
            <w:pPr>
              <w:spacing w:before="120" w:after="120"/>
              <w:rPr>
                <w:rFonts w:ascii="Arial" w:hAnsi="Arial" w:cs="Arial"/>
                <w:sz w:val="20"/>
                <w:szCs w:val="20"/>
              </w:rPr>
            </w:pPr>
            <w:r w:rsidRPr="00EA243F">
              <w:rPr>
                <w:rFonts w:ascii="Arial" w:hAnsi="Arial" w:cs="Arial"/>
                <w:sz w:val="20"/>
                <w:szCs w:val="20"/>
              </w:rPr>
              <w:t>PROIs / NRIs / OCIs</w:t>
            </w:r>
          </w:p>
        </w:tc>
        <w:tc>
          <w:tcPr>
            <w:tcW w:w="2835" w:type="dxa"/>
          </w:tcPr>
          <w:p w14:paraId="043819B9" w14:textId="045BB7F2" w:rsidR="00975068" w:rsidRPr="00EA243F" w:rsidRDefault="00C656FD" w:rsidP="00F25A0A">
            <w:pPr>
              <w:spacing w:before="120" w:after="120"/>
              <w:jc w:val="center"/>
              <w:rPr>
                <w:rFonts w:ascii="Arial" w:hAnsi="Arial" w:cs="Arial"/>
                <w:sz w:val="20"/>
                <w:szCs w:val="20"/>
              </w:rPr>
            </w:pPr>
            <w:r w:rsidRPr="00EA243F">
              <w:rPr>
                <w:rFonts w:ascii="Arial" w:hAnsi="Arial" w:cs="Arial"/>
                <w:sz w:val="20"/>
                <w:szCs w:val="20"/>
              </w:rPr>
              <w:t>NRI / OCI Cardholder</w:t>
            </w:r>
          </w:p>
        </w:tc>
      </w:tr>
      <w:tr w:rsidR="00EA243F" w:rsidRPr="00EA243F" w14:paraId="7CA51663" w14:textId="77777777" w:rsidTr="00672BF8">
        <w:tc>
          <w:tcPr>
            <w:tcW w:w="1969" w:type="dxa"/>
          </w:tcPr>
          <w:p w14:paraId="5C2233F1" w14:textId="77777777" w:rsidR="00975068" w:rsidRPr="00EA243F" w:rsidRDefault="00975068" w:rsidP="00672BF8">
            <w:pPr>
              <w:spacing w:before="120" w:after="120"/>
              <w:jc w:val="center"/>
              <w:rPr>
                <w:rFonts w:ascii="Arial" w:hAnsi="Arial" w:cs="Arial"/>
                <w:sz w:val="20"/>
                <w:szCs w:val="20"/>
              </w:rPr>
            </w:pPr>
            <w:r w:rsidRPr="00EA243F">
              <w:rPr>
                <w:rFonts w:ascii="Arial" w:hAnsi="Arial" w:cs="Arial"/>
                <w:sz w:val="20"/>
                <w:szCs w:val="20"/>
              </w:rPr>
              <w:t>Eligible lender</w:t>
            </w:r>
          </w:p>
        </w:tc>
        <w:tc>
          <w:tcPr>
            <w:tcW w:w="2835" w:type="dxa"/>
          </w:tcPr>
          <w:p w14:paraId="4CADED0D" w14:textId="77777777" w:rsidR="00975068" w:rsidRPr="00EA243F" w:rsidRDefault="00732C65" w:rsidP="00732C65">
            <w:pPr>
              <w:spacing w:before="120" w:after="120"/>
              <w:rPr>
                <w:rFonts w:ascii="Arial" w:hAnsi="Arial" w:cs="Arial"/>
                <w:sz w:val="20"/>
                <w:szCs w:val="20"/>
              </w:rPr>
            </w:pPr>
            <w:r w:rsidRPr="00EA243F">
              <w:rPr>
                <w:rFonts w:ascii="Arial" w:hAnsi="Arial" w:cs="Arial"/>
                <w:sz w:val="20"/>
                <w:szCs w:val="20"/>
              </w:rPr>
              <w:t>(</w:t>
            </w:r>
            <w:proofErr w:type="spellStart"/>
            <w:r w:rsidRPr="00EA243F">
              <w:rPr>
                <w:rFonts w:ascii="Arial" w:hAnsi="Arial" w:cs="Arial"/>
                <w:sz w:val="20"/>
                <w:szCs w:val="20"/>
              </w:rPr>
              <w:t>i</w:t>
            </w:r>
            <w:proofErr w:type="spellEnd"/>
            <w:r w:rsidRPr="00EA243F">
              <w:rPr>
                <w:rFonts w:ascii="Arial" w:hAnsi="Arial" w:cs="Arial"/>
                <w:sz w:val="20"/>
                <w:szCs w:val="20"/>
              </w:rPr>
              <w:t>) Foreign branches of the Indian banks extending foreign exchange loans to PROIs / NRIs / OCIs in the normal course of their banking business outside India.</w:t>
            </w:r>
          </w:p>
          <w:p w14:paraId="272F8330" w14:textId="073D2D62" w:rsidR="00732C65" w:rsidRPr="00EA243F" w:rsidRDefault="00732C65" w:rsidP="00732C65">
            <w:pPr>
              <w:spacing w:before="120" w:after="120"/>
              <w:rPr>
                <w:rFonts w:ascii="Arial" w:hAnsi="Arial" w:cs="Arial"/>
                <w:sz w:val="20"/>
                <w:szCs w:val="20"/>
              </w:rPr>
            </w:pPr>
            <w:r w:rsidRPr="00EA243F">
              <w:rPr>
                <w:rFonts w:ascii="Arial" w:hAnsi="Arial" w:cs="Arial"/>
                <w:sz w:val="20"/>
                <w:szCs w:val="20"/>
              </w:rPr>
              <w:t>(ii) Indian companies to the employees of their branches outside India for personal purposes in accordance with the lender's Staff Welfare Scheme / Loan Rules</w:t>
            </w:r>
          </w:p>
        </w:tc>
        <w:tc>
          <w:tcPr>
            <w:tcW w:w="2835" w:type="dxa"/>
          </w:tcPr>
          <w:p w14:paraId="05F3F103" w14:textId="4006F32F" w:rsidR="00975068" w:rsidRPr="00EA243F" w:rsidRDefault="00C656FD" w:rsidP="00732C65">
            <w:pPr>
              <w:spacing w:before="120" w:after="120"/>
              <w:rPr>
                <w:rFonts w:ascii="Arial" w:hAnsi="Arial" w:cs="Arial"/>
                <w:sz w:val="20"/>
                <w:szCs w:val="20"/>
              </w:rPr>
            </w:pPr>
            <w:r w:rsidRPr="00EA243F">
              <w:rPr>
                <w:rFonts w:ascii="Arial" w:hAnsi="Arial" w:cs="Arial"/>
                <w:sz w:val="20"/>
                <w:szCs w:val="20"/>
              </w:rPr>
              <w:t>(</w:t>
            </w:r>
            <w:proofErr w:type="spellStart"/>
            <w:r w:rsidRPr="00EA243F">
              <w:rPr>
                <w:rFonts w:ascii="Arial" w:hAnsi="Arial" w:cs="Arial"/>
                <w:sz w:val="20"/>
                <w:szCs w:val="20"/>
              </w:rPr>
              <w:t>i</w:t>
            </w:r>
            <w:proofErr w:type="spellEnd"/>
            <w:r w:rsidRPr="00EA243F">
              <w:rPr>
                <w:rFonts w:ascii="Arial" w:hAnsi="Arial" w:cs="Arial"/>
                <w:sz w:val="20"/>
                <w:szCs w:val="20"/>
              </w:rPr>
              <w:t>) AD Bank in India for meeting the borrower's personal requirements / own business purposes / acquisition of a residential accommodation in India / acquisition of motor vehicle in India / or for any purpose as per the loan policy laid down by the Bank</w:t>
            </w:r>
          </w:p>
          <w:p w14:paraId="7D669920" w14:textId="77777777" w:rsidR="00C656FD" w:rsidRPr="00EA243F" w:rsidRDefault="00C656FD" w:rsidP="00732C65">
            <w:pPr>
              <w:spacing w:before="120" w:after="120"/>
              <w:rPr>
                <w:rFonts w:ascii="Arial" w:hAnsi="Arial" w:cs="Arial"/>
                <w:sz w:val="20"/>
                <w:szCs w:val="20"/>
              </w:rPr>
            </w:pPr>
            <w:r w:rsidRPr="00EA243F">
              <w:rPr>
                <w:rFonts w:ascii="Arial" w:hAnsi="Arial" w:cs="Arial"/>
                <w:sz w:val="20"/>
                <w:szCs w:val="20"/>
              </w:rPr>
              <w:t>(ii) NBFC / registered Housing Finance Institution or and other Financial Institution specified by RBI for providing housing / vehicle loan</w:t>
            </w:r>
          </w:p>
          <w:p w14:paraId="03C390C0" w14:textId="618940AC" w:rsidR="00C656FD" w:rsidRPr="00EA243F" w:rsidRDefault="00C656FD" w:rsidP="00732C65">
            <w:pPr>
              <w:spacing w:before="120" w:after="120"/>
              <w:rPr>
                <w:rFonts w:ascii="Arial" w:hAnsi="Arial" w:cs="Arial"/>
                <w:sz w:val="20"/>
                <w:szCs w:val="20"/>
              </w:rPr>
            </w:pPr>
            <w:r w:rsidRPr="00EA243F">
              <w:rPr>
                <w:rFonts w:ascii="Arial" w:hAnsi="Arial" w:cs="Arial"/>
                <w:sz w:val="20"/>
                <w:szCs w:val="20"/>
              </w:rPr>
              <w:t xml:space="preserve">(iii) Indian entity may grant loan to its employee who is </w:t>
            </w:r>
            <w:r w:rsidR="00485754" w:rsidRPr="00EA243F">
              <w:rPr>
                <w:rFonts w:ascii="Arial" w:hAnsi="Arial" w:cs="Arial"/>
                <w:sz w:val="20"/>
                <w:szCs w:val="20"/>
              </w:rPr>
              <w:t>an</w:t>
            </w:r>
            <w:r w:rsidRPr="00EA243F">
              <w:rPr>
                <w:rFonts w:ascii="Arial" w:hAnsi="Arial" w:cs="Arial"/>
                <w:sz w:val="20"/>
                <w:szCs w:val="20"/>
              </w:rPr>
              <w:t xml:space="preserve"> NRI / OCI Cardholder in </w:t>
            </w:r>
            <w:r w:rsidRPr="00EA243F">
              <w:rPr>
                <w:rFonts w:ascii="Arial" w:hAnsi="Arial" w:cs="Arial"/>
                <w:sz w:val="20"/>
                <w:szCs w:val="20"/>
              </w:rPr>
              <w:lastRenderedPageBreak/>
              <w:t>accordance with the Staff Welfare Scheme subject to RBI terms &amp; conditions</w:t>
            </w:r>
          </w:p>
          <w:p w14:paraId="274C5ADD" w14:textId="42280D77" w:rsidR="00C656FD" w:rsidRPr="00EA243F" w:rsidRDefault="00C656FD" w:rsidP="00732C65">
            <w:pPr>
              <w:spacing w:before="120" w:after="120"/>
              <w:rPr>
                <w:rFonts w:ascii="Arial" w:hAnsi="Arial" w:cs="Arial"/>
                <w:sz w:val="20"/>
                <w:szCs w:val="20"/>
              </w:rPr>
            </w:pPr>
            <w:r w:rsidRPr="00EA243F">
              <w:rPr>
                <w:rFonts w:ascii="Arial" w:hAnsi="Arial" w:cs="Arial"/>
                <w:sz w:val="20"/>
                <w:szCs w:val="20"/>
              </w:rPr>
              <w:t xml:space="preserve">(iv) Resident individual may grant Rupee loan to </w:t>
            </w:r>
            <w:r w:rsidR="00485754" w:rsidRPr="00EA243F">
              <w:rPr>
                <w:rFonts w:ascii="Arial" w:hAnsi="Arial" w:cs="Arial"/>
                <w:sz w:val="20"/>
                <w:szCs w:val="20"/>
              </w:rPr>
              <w:t>an</w:t>
            </w:r>
            <w:r w:rsidRPr="00EA243F">
              <w:rPr>
                <w:rFonts w:ascii="Arial" w:hAnsi="Arial" w:cs="Arial"/>
                <w:sz w:val="20"/>
                <w:szCs w:val="20"/>
              </w:rPr>
              <w:t xml:space="preserve"> NRI / OCI Cardholder relative within the overall limit under the Liberalised Remittance Scheme subject to such terms and conditions as prescribed by the RBI from time to time.</w:t>
            </w:r>
          </w:p>
          <w:p w14:paraId="64C88BB9" w14:textId="5BA01BE1" w:rsidR="00C868C5" w:rsidRPr="00EA243F" w:rsidRDefault="00C868C5" w:rsidP="00732C65">
            <w:pPr>
              <w:spacing w:before="120" w:after="120"/>
              <w:rPr>
                <w:rFonts w:ascii="Arial" w:hAnsi="Arial" w:cs="Arial"/>
                <w:sz w:val="20"/>
                <w:szCs w:val="20"/>
              </w:rPr>
            </w:pPr>
            <w:r w:rsidRPr="00EA243F">
              <w:rPr>
                <w:rFonts w:ascii="Arial" w:hAnsi="Arial" w:cs="Arial"/>
                <w:sz w:val="20"/>
                <w:szCs w:val="20"/>
              </w:rPr>
              <w:t xml:space="preserve">(Prior to rescinding of FEMA </w:t>
            </w:r>
            <w:proofErr w:type="spellStart"/>
            <w:r w:rsidRPr="00EA243F">
              <w:rPr>
                <w:rFonts w:ascii="Arial" w:hAnsi="Arial" w:cs="Arial"/>
                <w:sz w:val="20"/>
                <w:szCs w:val="20"/>
              </w:rPr>
              <w:t>Ntf</w:t>
            </w:r>
            <w:proofErr w:type="spellEnd"/>
            <w:r w:rsidRPr="00EA243F">
              <w:rPr>
                <w:rFonts w:ascii="Arial" w:hAnsi="Arial" w:cs="Arial"/>
                <w:sz w:val="20"/>
                <w:szCs w:val="20"/>
              </w:rPr>
              <w:t>. 4, such borrowings by NRI / OCI were required to be free of interest with maturity / tenure of minimum 1 year; Loan to be utilised for meeting the borrower's personal requirements or for his own business purposes in India and not for restricted uses; Repatriation of loan amount was not permitted)</w:t>
            </w:r>
          </w:p>
        </w:tc>
      </w:tr>
      <w:tr w:rsidR="00975068" w:rsidRPr="00EA243F" w14:paraId="24B88611" w14:textId="77777777" w:rsidTr="00672BF8">
        <w:tc>
          <w:tcPr>
            <w:tcW w:w="1969" w:type="dxa"/>
          </w:tcPr>
          <w:p w14:paraId="3F5DE961" w14:textId="77777777" w:rsidR="00975068" w:rsidRPr="00EA243F" w:rsidRDefault="00975068" w:rsidP="00F25A0A">
            <w:pPr>
              <w:spacing w:before="120" w:after="120"/>
              <w:jc w:val="center"/>
              <w:rPr>
                <w:rFonts w:ascii="Arial" w:hAnsi="Arial" w:cs="Arial"/>
                <w:sz w:val="20"/>
                <w:szCs w:val="20"/>
              </w:rPr>
            </w:pPr>
            <w:r w:rsidRPr="00EA243F">
              <w:rPr>
                <w:rFonts w:ascii="Arial" w:hAnsi="Arial" w:cs="Arial"/>
                <w:sz w:val="20"/>
                <w:szCs w:val="20"/>
              </w:rPr>
              <w:lastRenderedPageBreak/>
              <w:t>Restricted end use</w:t>
            </w:r>
          </w:p>
        </w:tc>
        <w:tc>
          <w:tcPr>
            <w:tcW w:w="2835" w:type="dxa"/>
          </w:tcPr>
          <w:p w14:paraId="10CEF81F" w14:textId="351A0452" w:rsidR="00975068" w:rsidRPr="00EA243F" w:rsidRDefault="00732C65" w:rsidP="00F25A0A">
            <w:pPr>
              <w:spacing w:before="120" w:after="120"/>
              <w:rPr>
                <w:rFonts w:ascii="Arial" w:hAnsi="Arial" w:cs="Arial"/>
                <w:sz w:val="20"/>
                <w:szCs w:val="20"/>
              </w:rPr>
            </w:pPr>
            <w:r w:rsidRPr="00EA243F">
              <w:rPr>
                <w:rFonts w:ascii="Arial" w:hAnsi="Arial" w:cs="Arial"/>
                <w:sz w:val="20"/>
                <w:szCs w:val="20"/>
              </w:rPr>
              <w:t>-</w:t>
            </w:r>
          </w:p>
        </w:tc>
        <w:tc>
          <w:tcPr>
            <w:tcW w:w="2835" w:type="dxa"/>
          </w:tcPr>
          <w:p w14:paraId="6F11747B" w14:textId="3AAC982B" w:rsidR="00975068" w:rsidRPr="00EA243F" w:rsidRDefault="00C656FD" w:rsidP="00F25A0A">
            <w:pPr>
              <w:spacing w:before="120" w:after="120"/>
              <w:rPr>
                <w:rFonts w:ascii="Arial" w:hAnsi="Arial" w:cs="Arial"/>
                <w:sz w:val="20"/>
                <w:szCs w:val="20"/>
              </w:rPr>
            </w:pPr>
            <w:r w:rsidRPr="00EA243F">
              <w:rPr>
                <w:rFonts w:ascii="Arial" w:hAnsi="Arial" w:cs="Arial"/>
                <w:sz w:val="20"/>
                <w:szCs w:val="20"/>
              </w:rPr>
              <w:t>Above borrowings</w:t>
            </w:r>
            <w:r w:rsidR="00975068" w:rsidRPr="00EA243F">
              <w:rPr>
                <w:rFonts w:ascii="Arial" w:hAnsi="Arial" w:cs="Arial"/>
                <w:sz w:val="20"/>
                <w:szCs w:val="20"/>
              </w:rPr>
              <w:t xml:space="preserve"> should not be used for restricted end uses viz:</w:t>
            </w:r>
          </w:p>
          <w:p w14:paraId="0BAE8DDF" w14:textId="77777777" w:rsidR="00975068" w:rsidRPr="00EA243F" w:rsidRDefault="00975068" w:rsidP="00F25A0A">
            <w:pPr>
              <w:spacing w:before="120" w:after="120"/>
              <w:rPr>
                <w:rFonts w:ascii="Arial" w:hAnsi="Arial" w:cs="Arial"/>
                <w:sz w:val="20"/>
                <w:szCs w:val="20"/>
              </w:rPr>
            </w:pPr>
            <w:r w:rsidRPr="00EA243F">
              <w:rPr>
                <w:rFonts w:ascii="Arial" w:hAnsi="Arial" w:cs="Arial"/>
                <w:sz w:val="20"/>
                <w:szCs w:val="20"/>
              </w:rPr>
              <w:t>a)  Business of Chit fund or Nidhi Company;</w:t>
            </w:r>
          </w:p>
          <w:p w14:paraId="428548CD" w14:textId="77777777" w:rsidR="00975068" w:rsidRPr="00EA243F" w:rsidRDefault="00975068" w:rsidP="00F25A0A">
            <w:pPr>
              <w:spacing w:before="120" w:after="120"/>
              <w:rPr>
                <w:rFonts w:ascii="Arial" w:hAnsi="Arial" w:cs="Arial"/>
                <w:sz w:val="20"/>
                <w:szCs w:val="20"/>
              </w:rPr>
            </w:pPr>
            <w:r w:rsidRPr="00EA243F">
              <w:rPr>
                <w:rFonts w:ascii="Arial" w:hAnsi="Arial" w:cs="Arial"/>
                <w:sz w:val="20"/>
                <w:szCs w:val="20"/>
              </w:rPr>
              <w:t>b)  Investment in capital market including margin trading and derivatives;</w:t>
            </w:r>
          </w:p>
          <w:p w14:paraId="0E46C16F" w14:textId="77777777" w:rsidR="00975068" w:rsidRPr="00EA243F" w:rsidRDefault="00975068" w:rsidP="00F25A0A">
            <w:pPr>
              <w:spacing w:before="120" w:after="120"/>
              <w:rPr>
                <w:rFonts w:ascii="Arial" w:hAnsi="Arial" w:cs="Arial"/>
                <w:sz w:val="20"/>
                <w:szCs w:val="20"/>
              </w:rPr>
            </w:pPr>
            <w:r w:rsidRPr="00EA243F">
              <w:rPr>
                <w:rFonts w:ascii="Arial" w:hAnsi="Arial" w:cs="Arial"/>
                <w:sz w:val="20"/>
                <w:szCs w:val="20"/>
              </w:rPr>
              <w:t xml:space="preserve">c)  Agricultural or plantation activities; </w:t>
            </w:r>
          </w:p>
          <w:p w14:paraId="4B777473" w14:textId="77777777" w:rsidR="00975068" w:rsidRPr="00EA243F" w:rsidRDefault="00975068" w:rsidP="00F25A0A">
            <w:pPr>
              <w:spacing w:before="120" w:after="120"/>
              <w:rPr>
                <w:rFonts w:ascii="Arial" w:hAnsi="Arial" w:cs="Arial"/>
                <w:sz w:val="20"/>
                <w:szCs w:val="20"/>
              </w:rPr>
            </w:pPr>
            <w:r w:rsidRPr="00EA243F">
              <w:rPr>
                <w:rFonts w:ascii="Arial" w:hAnsi="Arial" w:cs="Arial"/>
                <w:sz w:val="20"/>
                <w:szCs w:val="20"/>
              </w:rPr>
              <w:t>d)  Real estate activity or construction of farm houses; and</w:t>
            </w:r>
          </w:p>
          <w:p w14:paraId="685F226C" w14:textId="42247F0D" w:rsidR="00975068" w:rsidRPr="00EA243F" w:rsidRDefault="00975068" w:rsidP="00732C65">
            <w:pPr>
              <w:spacing w:before="120" w:after="120"/>
              <w:rPr>
                <w:rFonts w:ascii="Arial" w:hAnsi="Arial" w:cs="Arial"/>
                <w:sz w:val="20"/>
                <w:szCs w:val="20"/>
              </w:rPr>
            </w:pPr>
            <w:r w:rsidRPr="00EA243F">
              <w:rPr>
                <w:rFonts w:ascii="Arial" w:hAnsi="Arial" w:cs="Arial"/>
                <w:sz w:val="20"/>
                <w:szCs w:val="20"/>
              </w:rPr>
              <w:t>e)  Trading in Transferrable Development Rights (TDR)</w:t>
            </w:r>
          </w:p>
        </w:tc>
      </w:tr>
    </w:tbl>
    <w:p w14:paraId="26812F8F" w14:textId="77777777" w:rsidR="00FB4FE8" w:rsidRPr="00EA243F" w:rsidRDefault="00FB4FE8" w:rsidP="00FD726B">
      <w:pPr>
        <w:spacing w:after="120" w:line="288" w:lineRule="auto"/>
        <w:rPr>
          <w:rFonts w:ascii="Arial" w:hAnsi="Arial" w:cs="Arial"/>
          <w:sz w:val="20"/>
          <w:szCs w:val="20"/>
        </w:rPr>
      </w:pPr>
    </w:p>
    <w:p w14:paraId="715827E6" w14:textId="1EA45498" w:rsidR="006A77E5" w:rsidRPr="00EA243F" w:rsidRDefault="003E6B21" w:rsidP="00FD726B">
      <w:pPr>
        <w:spacing w:after="120" w:line="288" w:lineRule="auto"/>
        <w:rPr>
          <w:rFonts w:ascii="Arial" w:hAnsi="Arial" w:cs="Arial"/>
          <w:b/>
          <w:sz w:val="20"/>
          <w:szCs w:val="20"/>
        </w:rPr>
      </w:pPr>
      <w:r w:rsidRPr="00EA243F">
        <w:rPr>
          <w:rFonts w:ascii="Arial" w:hAnsi="Arial" w:cs="Arial"/>
          <w:b/>
          <w:sz w:val="20"/>
          <w:szCs w:val="20"/>
        </w:rPr>
        <w:t>3.</w:t>
      </w:r>
      <w:r w:rsidR="00A72404" w:rsidRPr="00EA243F">
        <w:rPr>
          <w:rFonts w:ascii="Arial" w:hAnsi="Arial" w:cs="Arial"/>
          <w:b/>
          <w:sz w:val="20"/>
          <w:szCs w:val="20"/>
        </w:rPr>
        <w:t>10</w:t>
      </w:r>
      <w:r w:rsidR="0068462F" w:rsidRPr="00EA243F">
        <w:rPr>
          <w:rFonts w:ascii="Arial" w:hAnsi="Arial" w:cs="Arial"/>
          <w:b/>
          <w:sz w:val="20"/>
          <w:szCs w:val="20"/>
        </w:rPr>
        <w:t xml:space="preserve"> </w:t>
      </w:r>
      <w:r w:rsidR="006A77E5" w:rsidRPr="00EA243F">
        <w:rPr>
          <w:rFonts w:ascii="Arial" w:hAnsi="Arial" w:cs="Arial"/>
          <w:b/>
          <w:sz w:val="20"/>
          <w:szCs w:val="20"/>
        </w:rPr>
        <w:t>Hospitability to PROI by PRII</w:t>
      </w:r>
    </w:p>
    <w:p w14:paraId="1157B77B" w14:textId="4BC5BB15" w:rsidR="00C35E1B" w:rsidRPr="00EA243F" w:rsidRDefault="003E6B21" w:rsidP="00A72404">
      <w:pPr>
        <w:spacing w:after="120" w:line="288" w:lineRule="auto"/>
        <w:ind w:left="426" w:hanging="426"/>
        <w:rPr>
          <w:rFonts w:ascii="Arial" w:hAnsi="Arial" w:cs="Arial"/>
          <w:sz w:val="20"/>
          <w:szCs w:val="20"/>
        </w:rPr>
      </w:pPr>
      <w:r w:rsidRPr="00EA243F">
        <w:rPr>
          <w:rFonts w:ascii="Arial" w:hAnsi="Arial" w:cs="Arial"/>
          <w:sz w:val="20"/>
          <w:szCs w:val="20"/>
        </w:rPr>
        <w:t>3.</w:t>
      </w:r>
      <w:r w:rsidR="00A72404" w:rsidRPr="00EA243F">
        <w:rPr>
          <w:rFonts w:ascii="Arial" w:hAnsi="Arial" w:cs="Arial"/>
          <w:sz w:val="20"/>
          <w:szCs w:val="20"/>
        </w:rPr>
        <w:t>10</w:t>
      </w:r>
      <w:r w:rsidR="0068462F" w:rsidRPr="00EA243F">
        <w:rPr>
          <w:rFonts w:ascii="Arial" w:hAnsi="Arial" w:cs="Arial"/>
          <w:sz w:val="20"/>
          <w:szCs w:val="20"/>
        </w:rPr>
        <w:t xml:space="preserve">.1 </w:t>
      </w:r>
      <w:r w:rsidR="00DC5617" w:rsidRPr="00EA243F">
        <w:rPr>
          <w:rFonts w:ascii="Arial" w:hAnsi="Arial" w:cs="Arial"/>
          <w:sz w:val="20"/>
          <w:szCs w:val="20"/>
        </w:rPr>
        <w:t>Under Notification No. FEMA 16/2000-RB, dated 3rd May 2000 which deals with ‘Receipt from and payment to a person resident outside India’, g</w:t>
      </w:r>
      <w:r w:rsidR="00C35E1B" w:rsidRPr="00EA243F">
        <w:rPr>
          <w:rFonts w:ascii="Arial" w:hAnsi="Arial" w:cs="Arial"/>
          <w:sz w:val="20"/>
          <w:szCs w:val="20"/>
        </w:rPr>
        <w:t xml:space="preserve">eneral permission is given to residents to spend on </w:t>
      </w:r>
      <w:r w:rsidR="00D645A3" w:rsidRPr="00EA243F">
        <w:rPr>
          <w:rFonts w:ascii="Arial" w:hAnsi="Arial" w:cs="Arial"/>
          <w:sz w:val="20"/>
          <w:szCs w:val="20"/>
        </w:rPr>
        <w:t xml:space="preserve">non-resident </w:t>
      </w:r>
      <w:r w:rsidR="00C35E1B" w:rsidRPr="00EA243F">
        <w:rPr>
          <w:rFonts w:ascii="Arial" w:hAnsi="Arial" w:cs="Arial"/>
          <w:sz w:val="20"/>
          <w:szCs w:val="20"/>
        </w:rPr>
        <w:t>guest on account of boarding, lodging and services related thereto and or travel within India.</w:t>
      </w:r>
    </w:p>
    <w:p w14:paraId="6D26A014" w14:textId="4C7C35C2" w:rsidR="00C35E1B" w:rsidRPr="00EA243F" w:rsidRDefault="003E6B21" w:rsidP="00A72404">
      <w:pPr>
        <w:spacing w:after="120" w:line="288" w:lineRule="auto"/>
        <w:ind w:left="426" w:hanging="426"/>
        <w:rPr>
          <w:rFonts w:ascii="Arial" w:hAnsi="Arial" w:cs="Arial"/>
          <w:sz w:val="20"/>
          <w:szCs w:val="20"/>
        </w:rPr>
      </w:pPr>
      <w:r w:rsidRPr="00EA243F">
        <w:rPr>
          <w:rFonts w:ascii="Arial" w:hAnsi="Arial" w:cs="Arial"/>
          <w:sz w:val="20"/>
          <w:szCs w:val="20"/>
        </w:rPr>
        <w:t>3.</w:t>
      </w:r>
      <w:r w:rsidR="00A72404" w:rsidRPr="00EA243F">
        <w:rPr>
          <w:rFonts w:ascii="Arial" w:hAnsi="Arial" w:cs="Arial"/>
          <w:sz w:val="20"/>
          <w:szCs w:val="20"/>
        </w:rPr>
        <w:t>10</w:t>
      </w:r>
      <w:r w:rsidR="0068462F" w:rsidRPr="00EA243F">
        <w:rPr>
          <w:rFonts w:ascii="Arial" w:hAnsi="Arial" w:cs="Arial"/>
          <w:sz w:val="20"/>
          <w:szCs w:val="20"/>
        </w:rPr>
        <w:t xml:space="preserve">.2 </w:t>
      </w:r>
      <w:r w:rsidR="00C35E1B" w:rsidRPr="00EA243F">
        <w:rPr>
          <w:rFonts w:ascii="Arial" w:hAnsi="Arial" w:cs="Arial"/>
          <w:sz w:val="20"/>
          <w:szCs w:val="20"/>
        </w:rPr>
        <w:t>Indian firms and companies are allowed to pay for c</w:t>
      </w:r>
      <w:r w:rsidR="00DC5617" w:rsidRPr="00EA243F">
        <w:rPr>
          <w:rFonts w:ascii="Arial" w:hAnsi="Arial" w:cs="Arial"/>
          <w:sz w:val="20"/>
          <w:szCs w:val="20"/>
        </w:rPr>
        <w:t>ost of to and fro passage fare o</w:t>
      </w:r>
      <w:r w:rsidR="00C35E1B" w:rsidRPr="00EA243F">
        <w:rPr>
          <w:rFonts w:ascii="Arial" w:hAnsi="Arial" w:cs="Arial"/>
          <w:sz w:val="20"/>
          <w:szCs w:val="20"/>
        </w:rPr>
        <w:t>f their Non-Resident directors, foreign technicians, etc. coming to India for official business purposes</w:t>
      </w:r>
      <w:r w:rsidR="00DC5617" w:rsidRPr="00EA243F">
        <w:rPr>
          <w:rFonts w:ascii="Arial" w:hAnsi="Arial" w:cs="Arial"/>
          <w:sz w:val="20"/>
          <w:szCs w:val="20"/>
        </w:rPr>
        <w:t>. Similarly, Indian companies are permitted to make payment in rupees to its non-whole time director who is resident outside India and is on a visit to India for the company’s work and is entitled to payment of sitting fees or commission or remuneration, and travel expenses to and from and within India.</w:t>
      </w:r>
    </w:p>
    <w:p w14:paraId="7DD81A85" w14:textId="0007B6D3" w:rsidR="00C35E1B" w:rsidRPr="00EA243F" w:rsidRDefault="003E6B21" w:rsidP="00A72404">
      <w:pPr>
        <w:spacing w:after="120" w:line="288" w:lineRule="auto"/>
        <w:ind w:left="426" w:hanging="426"/>
        <w:rPr>
          <w:rFonts w:ascii="Arial" w:hAnsi="Arial" w:cs="Arial"/>
          <w:sz w:val="20"/>
          <w:szCs w:val="20"/>
        </w:rPr>
      </w:pPr>
      <w:r w:rsidRPr="00EA243F">
        <w:rPr>
          <w:rFonts w:ascii="Arial" w:hAnsi="Arial" w:cs="Arial"/>
          <w:sz w:val="20"/>
          <w:szCs w:val="20"/>
        </w:rPr>
        <w:t>3.</w:t>
      </w:r>
      <w:r w:rsidR="00A72404" w:rsidRPr="00EA243F">
        <w:rPr>
          <w:rFonts w:ascii="Arial" w:hAnsi="Arial" w:cs="Arial"/>
          <w:sz w:val="20"/>
          <w:szCs w:val="20"/>
        </w:rPr>
        <w:t>10</w:t>
      </w:r>
      <w:r w:rsidR="0068462F" w:rsidRPr="00EA243F">
        <w:rPr>
          <w:rFonts w:ascii="Arial" w:hAnsi="Arial" w:cs="Arial"/>
          <w:sz w:val="20"/>
          <w:szCs w:val="20"/>
        </w:rPr>
        <w:t xml:space="preserve">.3 </w:t>
      </w:r>
      <w:r w:rsidR="00C35E1B" w:rsidRPr="00EA243F">
        <w:rPr>
          <w:rFonts w:ascii="Arial" w:hAnsi="Arial" w:cs="Arial"/>
          <w:sz w:val="20"/>
          <w:szCs w:val="20"/>
        </w:rPr>
        <w:t xml:space="preserve">Loan by Resident </w:t>
      </w:r>
      <w:r w:rsidR="00DC5617" w:rsidRPr="00EA243F">
        <w:rPr>
          <w:rFonts w:ascii="Arial" w:hAnsi="Arial" w:cs="Arial"/>
          <w:sz w:val="20"/>
          <w:szCs w:val="20"/>
        </w:rPr>
        <w:t>individual</w:t>
      </w:r>
      <w:r w:rsidR="00C35E1B" w:rsidRPr="00EA243F">
        <w:rPr>
          <w:rFonts w:ascii="Arial" w:hAnsi="Arial" w:cs="Arial"/>
          <w:sz w:val="20"/>
          <w:szCs w:val="20"/>
        </w:rPr>
        <w:t xml:space="preserve"> </w:t>
      </w:r>
      <w:r w:rsidR="00DC5617" w:rsidRPr="00EA243F">
        <w:rPr>
          <w:rFonts w:ascii="Arial" w:hAnsi="Arial" w:cs="Arial"/>
          <w:sz w:val="20"/>
          <w:szCs w:val="20"/>
        </w:rPr>
        <w:t xml:space="preserve">in rupees </w:t>
      </w:r>
      <w:r w:rsidR="00C35E1B" w:rsidRPr="00EA243F">
        <w:rPr>
          <w:rFonts w:ascii="Arial" w:hAnsi="Arial" w:cs="Arial"/>
          <w:sz w:val="20"/>
          <w:szCs w:val="20"/>
        </w:rPr>
        <w:t>is also permitted in favour of the NRI</w:t>
      </w:r>
      <w:r w:rsidR="00DC5617" w:rsidRPr="00EA243F">
        <w:rPr>
          <w:rFonts w:ascii="Arial" w:hAnsi="Arial" w:cs="Arial"/>
          <w:sz w:val="20"/>
          <w:szCs w:val="20"/>
        </w:rPr>
        <w:t xml:space="preserve"> relative subject to compliance with Foreign Exchange Management (Borrowing and Lending) Regulations, 20</w:t>
      </w:r>
      <w:r w:rsidR="00B70365" w:rsidRPr="00EA243F">
        <w:rPr>
          <w:rFonts w:ascii="Arial" w:hAnsi="Arial" w:cs="Arial"/>
          <w:sz w:val="20"/>
          <w:szCs w:val="20"/>
        </w:rPr>
        <w:t>18</w:t>
      </w:r>
      <w:r w:rsidR="00DC5617" w:rsidRPr="00EA243F">
        <w:rPr>
          <w:rFonts w:ascii="Arial" w:hAnsi="Arial" w:cs="Arial"/>
          <w:sz w:val="20"/>
          <w:szCs w:val="20"/>
        </w:rPr>
        <w:t xml:space="preserve"> </w:t>
      </w:r>
      <w:r w:rsidR="00DC5617" w:rsidRPr="00EA243F">
        <w:rPr>
          <w:rFonts w:ascii="Arial" w:hAnsi="Arial" w:cs="Arial"/>
          <w:sz w:val="20"/>
          <w:szCs w:val="20"/>
        </w:rPr>
        <w:lastRenderedPageBreak/>
        <w:t xml:space="preserve">(Notification No. FEMA </w:t>
      </w:r>
      <w:r w:rsidR="00B70365" w:rsidRPr="00EA243F">
        <w:rPr>
          <w:rFonts w:ascii="Arial" w:hAnsi="Arial" w:cs="Arial"/>
          <w:sz w:val="20"/>
          <w:szCs w:val="20"/>
        </w:rPr>
        <w:t>3(R)</w:t>
      </w:r>
      <w:r w:rsidR="00DC5617" w:rsidRPr="00EA243F">
        <w:rPr>
          <w:rFonts w:ascii="Arial" w:hAnsi="Arial" w:cs="Arial"/>
          <w:sz w:val="20"/>
          <w:szCs w:val="20"/>
        </w:rPr>
        <w:t>/20</w:t>
      </w:r>
      <w:r w:rsidR="00B70365" w:rsidRPr="00EA243F">
        <w:rPr>
          <w:rFonts w:ascii="Arial" w:hAnsi="Arial" w:cs="Arial"/>
          <w:sz w:val="20"/>
          <w:szCs w:val="20"/>
        </w:rPr>
        <w:t>18</w:t>
      </w:r>
      <w:r w:rsidR="00DC5617" w:rsidRPr="00EA243F">
        <w:rPr>
          <w:rFonts w:ascii="Arial" w:hAnsi="Arial" w:cs="Arial"/>
          <w:sz w:val="20"/>
          <w:szCs w:val="20"/>
        </w:rPr>
        <w:t xml:space="preserve">-RB dated </w:t>
      </w:r>
      <w:r w:rsidR="00B70365" w:rsidRPr="00EA243F">
        <w:rPr>
          <w:rFonts w:ascii="Arial" w:hAnsi="Arial" w:cs="Arial"/>
          <w:sz w:val="20"/>
          <w:szCs w:val="20"/>
        </w:rPr>
        <w:t>17</w:t>
      </w:r>
      <w:r w:rsidR="00B70365" w:rsidRPr="00EA243F">
        <w:rPr>
          <w:rFonts w:ascii="Arial" w:hAnsi="Arial" w:cs="Arial"/>
          <w:sz w:val="20"/>
          <w:szCs w:val="20"/>
          <w:vertAlign w:val="superscript"/>
        </w:rPr>
        <w:t>th</w:t>
      </w:r>
      <w:r w:rsidR="00B70365" w:rsidRPr="00EA243F">
        <w:rPr>
          <w:rFonts w:ascii="Arial" w:hAnsi="Arial" w:cs="Arial"/>
          <w:sz w:val="20"/>
          <w:szCs w:val="20"/>
        </w:rPr>
        <w:t xml:space="preserve"> December</w:t>
      </w:r>
      <w:r w:rsidR="00DC5617" w:rsidRPr="00EA243F">
        <w:rPr>
          <w:rFonts w:ascii="Arial" w:hAnsi="Arial" w:cs="Arial"/>
          <w:sz w:val="20"/>
          <w:szCs w:val="20"/>
        </w:rPr>
        <w:t>, 20</w:t>
      </w:r>
      <w:r w:rsidR="00B70365" w:rsidRPr="00EA243F">
        <w:rPr>
          <w:rFonts w:ascii="Arial" w:hAnsi="Arial" w:cs="Arial"/>
          <w:sz w:val="20"/>
          <w:szCs w:val="20"/>
        </w:rPr>
        <w:t>18</w:t>
      </w:r>
      <w:r w:rsidR="00DC5617" w:rsidRPr="00EA243F">
        <w:rPr>
          <w:rFonts w:ascii="Arial" w:hAnsi="Arial" w:cs="Arial"/>
          <w:sz w:val="20"/>
          <w:szCs w:val="20"/>
        </w:rPr>
        <w:t>), as amended from time to time.</w:t>
      </w:r>
      <w:r w:rsidR="00C35E1B" w:rsidRPr="00EA243F">
        <w:rPr>
          <w:rFonts w:ascii="Arial" w:hAnsi="Arial" w:cs="Arial"/>
          <w:sz w:val="20"/>
          <w:szCs w:val="20"/>
        </w:rPr>
        <w:t xml:space="preserve"> </w:t>
      </w:r>
    </w:p>
    <w:p w14:paraId="4943FE04" w14:textId="524C7D14" w:rsidR="00FD7F04" w:rsidRPr="00EA243F" w:rsidRDefault="007D036C" w:rsidP="00C169DF">
      <w:pPr>
        <w:spacing w:after="120"/>
        <w:rPr>
          <w:rFonts w:ascii="Arial" w:hAnsi="Arial" w:cs="Arial"/>
          <w:sz w:val="20"/>
          <w:szCs w:val="20"/>
        </w:rPr>
      </w:pPr>
      <w:r w:rsidRPr="00EA243F">
        <w:rPr>
          <w:rFonts w:ascii="Arial" w:hAnsi="Arial" w:cs="Arial"/>
          <w:noProof/>
          <w:sz w:val="20"/>
          <w:szCs w:val="20"/>
          <w:lang w:val="en-US"/>
        </w:rPr>
        <mc:AlternateContent>
          <mc:Choice Requires="wps">
            <w:drawing>
              <wp:anchor distT="45720" distB="45720" distL="114300" distR="114300" simplePos="0" relativeHeight="251675648" behindDoc="0" locked="0" layoutInCell="1" allowOverlap="1" wp14:anchorId="4AB4C166" wp14:editId="0E3E35F2">
                <wp:simplePos x="0" y="0"/>
                <wp:positionH relativeFrom="column">
                  <wp:posOffset>352425</wp:posOffset>
                </wp:positionH>
                <wp:positionV relativeFrom="paragraph">
                  <wp:posOffset>6985</wp:posOffset>
                </wp:positionV>
                <wp:extent cx="4791075" cy="1404620"/>
                <wp:effectExtent l="0" t="0" r="28575" b="27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1404620"/>
                        </a:xfrm>
                        <a:prstGeom prst="rect">
                          <a:avLst/>
                        </a:prstGeom>
                        <a:solidFill>
                          <a:srgbClr val="FFFFFF"/>
                        </a:solidFill>
                        <a:ln w="9525">
                          <a:solidFill>
                            <a:srgbClr val="000000"/>
                          </a:solidFill>
                          <a:miter lim="800000"/>
                          <a:headEnd/>
                          <a:tailEnd/>
                        </a:ln>
                      </wps:spPr>
                      <wps:txbx>
                        <w:txbxContent>
                          <w:p w14:paraId="0F811E41" w14:textId="0AB8121B" w:rsidR="00DB3DDF" w:rsidRPr="007B2A58" w:rsidRDefault="00DB3DDF" w:rsidP="00464DCA">
                            <w:pPr>
                              <w:rPr>
                                <w:lang w:val="en-US"/>
                              </w:rPr>
                            </w:pPr>
                            <w:r w:rsidRPr="00FD5BCF">
                              <w:rPr>
                                <w:b/>
                                <w:lang w:val="en-US"/>
                              </w:rPr>
                              <w:t>POSER:</w:t>
                            </w:r>
                            <w:r>
                              <w:rPr>
                                <w:lang w:val="en-US"/>
                              </w:rPr>
                              <w:t xml:space="preserve"> Are there any Current Account Rules for </w:t>
                            </w:r>
                            <w:r w:rsidRPr="000C3FD0">
                              <w:rPr>
                                <w:rFonts w:ascii="Arial" w:hAnsi="Arial" w:cs="Arial"/>
                                <w:color w:val="FF0000"/>
                                <w:sz w:val="20"/>
                                <w:szCs w:val="20"/>
                                <w:highlight w:val="yellow"/>
                              </w:rPr>
                              <w:t>non-residents</w:t>
                            </w:r>
                            <w:r>
                              <w:rPr>
                                <w:lang w:val="en-US"/>
                              </w:rPr>
                              <w:t>? This situation may arise in case of transactions of a non-resident who sets up proprietary business in India.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B4C166" id="_x0000_s1040" type="#_x0000_t202" style="position:absolute;margin-left:27.75pt;margin-top:.55pt;width:377.2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">
                <v:textbox style="mso-fit-shape-to-text:t">
                  <w:txbxContent>
                    <w:p w14:paraId="0F811E41" w14:textId="0AB8121B" w:rsidR="00DB3DDF" w:rsidRPr="007B2A58" w:rsidRDefault="00DB3DDF" w:rsidP="00464DCA">
                      <w:pPr>
                        <w:rPr>
                          <w:lang w:val="en-US"/>
                        </w:rPr>
                      </w:pPr>
                      <w:r w:rsidRPr="00FD5BCF">
                        <w:rPr>
                          <w:b/>
                          <w:lang w:val="en-US"/>
                        </w:rPr>
                        <w:t>POSER:</w:t>
                      </w:r>
                      <w:r>
                        <w:rPr>
                          <w:lang w:val="en-US"/>
                        </w:rPr>
                        <w:t xml:space="preserve"> Are there any Current Account Rules for </w:t>
                      </w:r>
                      <w:r w:rsidRPr="000C3FD0">
                        <w:rPr>
                          <w:rFonts w:ascii="Arial" w:hAnsi="Arial" w:cs="Arial"/>
                          <w:color w:val="FF0000"/>
                          <w:sz w:val="20"/>
                          <w:szCs w:val="20"/>
                          <w:highlight w:val="yellow"/>
                        </w:rPr>
                        <w:t>non-residents</w:t>
                      </w:r>
                      <w:r>
                        <w:rPr>
                          <w:lang w:val="en-US"/>
                        </w:rPr>
                        <w:t>? This situation may arise in case of transactions of a non-resident who sets up proprietary business in India.</w:t>
                      </w:r>
                    </w:p>
                  </w:txbxContent>
                </v:textbox>
                <w10:wrap type="square"/>
              </v:shape>
            </w:pict>
          </mc:Fallback>
        </mc:AlternateContent>
      </w:r>
    </w:p>
    <w:p w14:paraId="3DD210F8" w14:textId="464EA63E" w:rsidR="004647AE" w:rsidRPr="00EA243F" w:rsidRDefault="004647AE">
      <w:pPr>
        <w:rPr>
          <w:rFonts w:ascii="Arial" w:hAnsi="Arial" w:cs="Arial"/>
          <w:b/>
          <w:sz w:val="20"/>
          <w:szCs w:val="20"/>
        </w:rPr>
      </w:pPr>
    </w:p>
    <w:p w14:paraId="786CAAEA" w14:textId="77777777" w:rsidR="004647AE" w:rsidRPr="00EA243F" w:rsidRDefault="004647AE">
      <w:pPr>
        <w:rPr>
          <w:rFonts w:ascii="Arial" w:hAnsi="Arial" w:cs="Arial"/>
          <w:b/>
          <w:sz w:val="20"/>
          <w:szCs w:val="20"/>
        </w:rPr>
      </w:pPr>
    </w:p>
    <w:p w14:paraId="3BDEA530" w14:textId="7C222715" w:rsidR="004647AE" w:rsidRPr="00EA243F" w:rsidRDefault="004647AE">
      <w:pPr>
        <w:rPr>
          <w:rFonts w:ascii="Arial" w:hAnsi="Arial" w:cs="Arial"/>
          <w:b/>
          <w:sz w:val="20"/>
          <w:szCs w:val="20"/>
        </w:rPr>
      </w:pPr>
    </w:p>
    <w:p w14:paraId="31A9F40F" w14:textId="2B4360E2" w:rsidR="007D036C" w:rsidRPr="00EA243F" w:rsidRDefault="003E6B21" w:rsidP="007D036C">
      <w:pPr>
        <w:rPr>
          <w:rFonts w:ascii="Arial" w:hAnsi="Arial" w:cs="Arial"/>
          <w:b/>
          <w:sz w:val="20"/>
          <w:szCs w:val="20"/>
        </w:rPr>
      </w:pPr>
      <w:r w:rsidRPr="00EA243F">
        <w:rPr>
          <w:rFonts w:ascii="Arial" w:hAnsi="Arial" w:cs="Arial"/>
          <w:b/>
          <w:sz w:val="20"/>
          <w:szCs w:val="20"/>
        </w:rPr>
        <w:t>3.</w:t>
      </w:r>
      <w:r w:rsidR="007D036C" w:rsidRPr="00EA243F">
        <w:rPr>
          <w:rFonts w:ascii="Arial" w:hAnsi="Arial" w:cs="Arial"/>
          <w:b/>
          <w:sz w:val="20"/>
          <w:szCs w:val="20"/>
        </w:rPr>
        <w:t>1</w:t>
      </w:r>
      <w:r w:rsidR="00A72404" w:rsidRPr="00EA243F">
        <w:rPr>
          <w:rFonts w:ascii="Arial" w:hAnsi="Arial" w:cs="Arial"/>
          <w:b/>
          <w:sz w:val="20"/>
          <w:szCs w:val="20"/>
        </w:rPr>
        <w:t>1</w:t>
      </w:r>
      <w:r w:rsidR="007D036C" w:rsidRPr="00EA243F">
        <w:rPr>
          <w:rFonts w:ascii="Arial" w:hAnsi="Arial" w:cs="Arial"/>
          <w:b/>
          <w:sz w:val="20"/>
          <w:szCs w:val="20"/>
        </w:rPr>
        <w:t xml:space="preserve"> Estate Planning for NRI</w:t>
      </w:r>
    </w:p>
    <w:p w14:paraId="05D36687" w14:textId="7F2D165D" w:rsidR="00980B11" w:rsidRPr="00EA243F" w:rsidRDefault="00980B11" w:rsidP="007D036C">
      <w:pPr>
        <w:rPr>
          <w:rFonts w:ascii="Arial" w:hAnsi="Arial" w:cs="Arial"/>
          <w:sz w:val="20"/>
          <w:szCs w:val="20"/>
        </w:rPr>
      </w:pPr>
      <w:r w:rsidRPr="00EA243F">
        <w:rPr>
          <w:rFonts w:ascii="Arial" w:hAnsi="Arial" w:cs="Arial"/>
          <w:sz w:val="20"/>
          <w:szCs w:val="20"/>
        </w:rPr>
        <w:t>As we have studied that a person who is PRII but has ever been a PROI during some period or vice versa, then there are special provisions to hold assets cross border as under:</w:t>
      </w:r>
    </w:p>
    <w:p w14:paraId="6004B651" w14:textId="77777777" w:rsidR="007D036C" w:rsidRPr="00EA243F" w:rsidRDefault="007D036C" w:rsidP="004A5984">
      <w:pPr>
        <w:pStyle w:val="ListParagraph"/>
        <w:numPr>
          <w:ilvl w:val="0"/>
          <w:numId w:val="58"/>
        </w:numPr>
        <w:rPr>
          <w:rFonts w:ascii="Arial" w:hAnsi="Arial" w:cs="Arial"/>
          <w:sz w:val="20"/>
          <w:szCs w:val="20"/>
        </w:rPr>
      </w:pPr>
      <w:r w:rsidRPr="00EA243F">
        <w:rPr>
          <w:rFonts w:ascii="Arial" w:hAnsi="Arial" w:cs="Arial"/>
          <w:sz w:val="20"/>
          <w:szCs w:val="20"/>
        </w:rPr>
        <w:t>A person resident outside India may hold, own, transfer or invest in Indian currency, security or any immovable property situated in India if such currency, security or property was acquired, held or owned by such person when he was resident in India or inherited from a person who was resident in India – Section 6(5)</w:t>
      </w:r>
    </w:p>
    <w:p w14:paraId="2FD33D95" w14:textId="77777777" w:rsidR="007D036C" w:rsidRPr="00EA243F" w:rsidRDefault="007D036C" w:rsidP="007D036C">
      <w:pPr>
        <w:pStyle w:val="ListParagraph"/>
        <w:rPr>
          <w:rFonts w:ascii="Arial" w:hAnsi="Arial" w:cs="Arial"/>
          <w:sz w:val="20"/>
          <w:szCs w:val="20"/>
        </w:rPr>
      </w:pPr>
    </w:p>
    <w:p w14:paraId="55EE5625" w14:textId="77777777" w:rsidR="007D036C" w:rsidRPr="00EA243F" w:rsidRDefault="007D036C" w:rsidP="004A5984">
      <w:pPr>
        <w:pStyle w:val="boxytext3"/>
        <w:numPr>
          <w:ilvl w:val="0"/>
          <w:numId w:val="58"/>
        </w:numPr>
        <w:tabs>
          <w:tab w:val="clear" w:pos="1871"/>
          <w:tab w:val="left" w:pos="2268"/>
        </w:tabs>
        <w:spacing w:after="120"/>
        <w:rPr>
          <w:rFonts w:ascii="Arial" w:hAnsi="Arial" w:cs="Arial"/>
          <w:color w:val="auto"/>
          <w:sz w:val="20"/>
          <w:szCs w:val="20"/>
        </w:rPr>
      </w:pPr>
      <w:r w:rsidRPr="00EA243F">
        <w:rPr>
          <w:rFonts w:ascii="Arial" w:hAnsi="Arial" w:cs="Arial"/>
          <w:color w:val="auto"/>
          <w:sz w:val="20"/>
          <w:szCs w:val="20"/>
        </w:rPr>
        <w:t>A person resident in India may hold, own, transfer or invest in foreign currency, foreign security or any immovable property situated outside India if such currency, security or property was acquired, held or owned by such person when he was resident outside India or inherited from a person who was resident outside India. – Section 6(4) of FEMA</w:t>
      </w:r>
    </w:p>
    <w:p w14:paraId="336B9B30" w14:textId="77777777" w:rsidR="007D036C" w:rsidRPr="00EA243F" w:rsidRDefault="007D036C" w:rsidP="007D036C">
      <w:pPr>
        <w:pStyle w:val="ListParagraph"/>
        <w:rPr>
          <w:rFonts w:ascii="Arial" w:hAnsi="Arial" w:cs="Arial"/>
          <w:sz w:val="20"/>
          <w:szCs w:val="20"/>
        </w:rPr>
      </w:pPr>
    </w:p>
    <w:p w14:paraId="422D60CC" w14:textId="77777777" w:rsidR="007D036C" w:rsidRPr="00EA243F" w:rsidRDefault="007D036C" w:rsidP="004A5984">
      <w:pPr>
        <w:pStyle w:val="ListParagraph"/>
        <w:numPr>
          <w:ilvl w:val="0"/>
          <w:numId w:val="58"/>
        </w:numPr>
        <w:rPr>
          <w:rFonts w:ascii="Arial" w:hAnsi="Arial" w:cs="Arial"/>
          <w:sz w:val="20"/>
          <w:szCs w:val="20"/>
        </w:rPr>
      </w:pPr>
      <w:r w:rsidRPr="00EA243F">
        <w:rPr>
          <w:rFonts w:ascii="Arial" w:hAnsi="Arial" w:cs="Arial"/>
          <w:sz w:val="20"/>
          <w:szCs w:val="20"/>
        </w:rPr>
        <w:t>General permission has been given to an NRI to inherit assets from a PRII or bequeath assets to PRII</w:t>
      </w:r>
    </w:p>
    <w:p w14:paraId="61E73C36" w14:textId="77777777" w:rsidR="007D036C" w:rsidRPr="00EA243F" w:rsidRDefault="007D036C" w:rsidP="007D036C">
      <w:pPr>
        <w:pStyle w:val="ListParagraph"/>
        <w:rPr>
          <w:rFonts w:ascii="Arial" w:hAnsi="Arial" w:cs="Arial"/>
          <w:sz w:val="20"/>
          <w:szCs w:val="20"/>
        </w:rPr>
      </w:pPr>
    </w:p>
    <w:p w14:paraId="6B0BB8A0" w14:textId="18E97F1D" w:rsidR="007D036C" w:rsidRPr="00EA243F" w:rsidRDefault="003E6B21" w:rsidP="007D036C">
      <w:pPr>
        <w:rPr>
          <w:rFonts w:ascii="Arial" w:hAnsi="Arial" w:cs="Arial"/>
          <w:b/>
          <w:sz w:val="20"/>
          <w:szCs w:val="20"/>
        </w:rPr>
      </w:pPr>
      <w:r w:rsidRPr="00EA243F">
        <w:rPr>
          <w:rFonts w:ascii="Arial" w:hAnsi="Arial" w:cs="Arial"/>
          <w:b/>
          <w:sz w:val="20"/>
          <w:szCs w:val="20"/>
        </w:rPr>
        <w:t>3.</w:t>
      </w:r>
      <w:r w:rsidR="007D036C" w:rsidRPr="00EA243F">
        <w:rPr>
          <w:rFonts w:ascii="Arial" w:hAnsi="Arial" w:cs="Arial"/>
          <w:b/>
          <w:sz w:val="20"/>
          <w:szCs w:val="20"/>
        </w:rPr>
        <w:t>1</w:t>
      </w:r>
      <w:r w:rsidR="00A72404" w:rsidRPr="00EA243F">
        <w:rPr>
          <w:rFonts w:ascii="Arial" w:hAnsi="Arial" w:cs="Arial"/>
          <w:b/>
          <w:sz w:val="20"/>
          <w:szCs w:val="20"/>
        </w:rPr>
        <w:t>1</w:t>
      </w:r>
      <w:r w:rsidR="007D036C" w:rsidRPr="00EA243F">
        <w:rPr>
          <w:rFonts w:ascii="Arial" w:hAnsi="Arial" w:cs="Arial"/>
          <w:b/>
          <w:sz w:val="20"/>
          <w:szCs w:val="20"/>
        </w:rPr>
        <w:t>.1 Tools of Estate Planning</w:t>
      </w:r>
    </w:p>
    <w:p w14:paraId="3BB6C4D7" w14:textId="520CA2FC" w:rsidR="007D036C" w:rsidRPr="00EA243F" w:rsidRDefault="007D036C" w:rsidP="007D036C">
      <w:pPr>
        <w:rPr>
          <w:rFonts w:ascii="Arial" w:hAnsi="Arial" w:cs="Arial"/>
          <w:sz w:val="20"/>
          <w:szCs w:val="20"/>
        </w:rPr>
      </w:pPr>
      <w:r w:rsidRPr="00EA243F">
        <w:rPr>
          <w:rFonts w:ascii="Arial" w:hAnsi="Arial" w:cs="Arial"/>
          <w:sz w:val="20"/>
          <w:szCs w:val="20"/>
        </w:rPr>
        <w:t>Wills and Private Trusts are the two tools used globally for estate planning. Will, as we all know, is an age-old concept and the most commonly used tool to bequeath assets to intended beneficiaries. Trust, on the other hand is a more advanced and structured tool usually preferred by wealthy families.</w:t>
      </w:r>
    </w:p>
    <w:p w14:paraId="6DAA498A" w14:textId="49D57D9B" w:rsidR="007D036C" w:rsidRPr="00EA243F" w:rsidRDefault="007D036C" w:rsidP="007D036C">
      <w:pPr>
        <w:rPr>
          <w:rFonts w:ascii="Arial" w:hAnsi="Arial" w:cs="Arial"/>
          <w:sz w:val="20"/>
          <w:szCs w:val="20"/>
        </w:rPr>
      </w:pPr>
      <w:r w:rsidRPr="00EA243F">
        <w:rPr>
          <w:rFonts w:ascii="Arial" w:hAnsi="Arial" w:cs="Arial"/>
          <w:sz w:val="20"/>
          <w:szCs w:val="20"/>
        </w:rPr>
        <w:t>Wills and Trusts are not substitute of each other, instead they are complementary in nature. A combination of both works best for most families</w:t>
      </w:r>
    </w:p>
    <w:p w14:paraId="38D42061" w14:textId="0C71800D" w:rsidR="007D036C" w:rsidRPr="00EA243F" w:rsidRDefault="003E6B21" w:rsidP="007D036C">
      <w:pPr>
        <w:rPr>
          <w:rFonts w:ascii="Arial" w:hAnsi="Arial" w:cs="Arial"/>
          <w:b/>
          <w:sz w:val="20"/>
          <w:szCs w:val="20"/>
        </w:rPr>
      </w:pPr>
      <w:proofErr w:type="gramStart"/>
      <w:r w:rsidRPr="00EA243F">
        <w:rPr>
          <w:rFonts w:ascii="Arial" w:hAnsi="Arial" w:cs="Arial"/>
          <w:b/>
          <w:sz w:val="20"/>
          <w:szCs w:val="20"/>
        </w:rPr>
        <w:t>3.</w:t>
      </w:r>
      <w:r w:rsidR="007D036C" w:rsidRPr="00EA243F">
        <w:rPr>
          <w:rFonts w:ascii="Arial" w:hAnsi="Arial" w:cs="Arial"/>
          <w:b/>
          <w:sz w:val="20"/>
          <w:szCs w:val="20"/>
        </w:rPr>
        <w:t>1</w:t>
      </w:r>
      <w:r w:rsidR="00A72404" w:rsidRPr="00EA243F">
        <w:rPr>
          <w:rFonts w:ascii="Arial" w:hAnsi="Arial" w:cs="Arial"/>
          <w:b/>
          <w:sz w:val="20"/>
          <w:szCs w:val="20"/>
        </w:rPr>
        <w:t>1</w:t>
      </w:r>
      <w:r w:rsidR="007D036C" w:rsidRPr="00EA243F">
        <w:rPr>
          <w:rFonts w:ascii="Arial" w:hAnsi="Arial" w:cs="Arial"/>
          <w:b/>
          <w:sz w:val="20"/>
          <w:szCs w:val="20"/>
        </w:rPr>
        <w:t>.1.1  Will</w:t>
      </w:r>
      <w:proofErr w:type="gramEnd"/>
      <w:r w:rsidR="007D036C" w:rsidRPr="00EA243F">
        <w:rPr>
          <w:rFonts w:ascii="Arial" w:hAnsi="Arial" w:cs="Arial"/>
          <w:b/>
          <w:sz w:val="20"/>
          <w:szCs w:val="20"/>
        </w:rPr>
        <w:t xml:space="preserve"> </w:t>
      </w:r>
    </w:p>
    <w:p w14:paraId="3CEAFCC9" w14:textId="6D4F5AA0" w:rsidR="007D036C" w:rsidRPr="00EA243F" w:rsidRDefault="007D036C" w:rsidP="000E1D66">
      <w:pPr>
        <w:pStyle w:val="ListParagraph"/>
        <w:numPr>
          <w:ilvl w:val="0"/>
          <w:numId w:val="55"/>
        </w:numPr>
        <w:spacing w:after="120" w:line="288" w:lineRule="auto"/>
        <w:ind w:left="448" w:hanging="91"/>
        <w:rPr>
          <w:rFonts w:ascii="Arial" w:hAnsi="Arial" w:cs="Arial"/>
          <w:sz w:val="20"/>
          <w:szCs w:val="20"/>
        </w:rPr>
      </w:pPr>
      <w:r w:rsidRPr="00EA243F">
        <w:rPr>
          <w:rFonts w:ascii="Arial" w:hAnsi="Arial" w:cs="Arial"/>
          <w:sz w:val="20"/>
          <w:szCs w:val="20"/>
        </w:rPr>
        <w:t xml:space="preserve">A Will is a written document through which the owner of the assets decides how and to whom his/her wealth should be distributed </w:t>
      </w:r>
      <w:r w:rsidR="00980B11" w:rsidRPr="00EA243F">
        <w:rPr>
          <w:rFonts w:ascii="Arial" w:hAnsi="Arial" w:cs="Arial"/>
          <w:sz w:val="20"/>
          <w:szCs w:val="20"/>
        </w:rPr>
        <w:t>o</w:t>
      </w:r>
      <w:r w:rsidRPr="00EA243F">
        <w:rPr>
          <w:rFonts w:ascii="Arial" w:hAnsi="Arial" w:cs="Arial"/>
          <w:sz w:val="20"/>
          <w:szCs w:val="20"/>
        </w:rPr>
        <w:t>n his/her demise. There is no particular format for writing a Will; however, for the will to be valid, it must be signed by two witnesses</w:t>
      </w:r>
      <w:r w:rsidR="00980B11" w:rsidRPr="00EA243F">
        <w:rPr>
          <w:rFonts w:ascii="Arial" w:hAnsi="Arial" w:cs="Arial"/>
          <w:sz w:val="20"/>
          <w:szCs w:val="20"/>
        </w:rPr>
        <w:t xml:space="preserve"> with named executor of the Will</w:t>
      </w:r>
      <w:r w:rsidRPr="00EA243F">
        <w:rPr>
          <w:rFonts w:ascii="Arial" w:hAnsi="Arial" w:cs="Arial"/>
          <w:sz w:val="20"/>
          <w:szCs w:val="20"/>
        </w:rPr>
        <w:t>.</w:t>
      </w:r>
    </w:p>
    <w:p w14:paraId="1DF072CE" w14:textId="7FA0EF82" w:rsidR="007D036C" w:rsidRPr="00EA243F" w:rsidRDefault="007D036C" w:rsidP="000E1D66">
      <w:pPr>
        <w:pStyle w:val="ListParagraph"/>
        <w:numPr>
          <w:ilvl w:val="0"/>
          <w:numId w:val="55"/>
        </w:numPr>
        <w:spacing w:after="120" w:line="288" w:lineRule="auto"/>
        <w:ind w:left="448" w:hanging="91"/>
        <w:rPr>
          <w:rFonts w:ascii="Arial" w:hAnsi="Arial" w:cs="Arial"/>
          <w:sz w:val="20"/>
          <w:szCs w:val="20"/>
        </w:rPr>
      </w:pPr>
      <w:r w:rsidRPr="00EA243F">
        <w:rPr>
          <w:rFonts w:ascii="Arial" w:hAnsi="Arial" w:cs="Arial"/>
          <w:sz w:val="20"/>
          <w:szCs w:val="20"/>
        </w:rPr>
        <w:t xml:space="preserve">A </w:t>
      </w:r>
      <w:r w:rsidR="00980B11" w:rsidRPr="00EA243F">
        <w:rPr>
          <w:rFonts w:ascii="Arial" w:hAnsi="Arial" w:cs="Arial"/>
          <w:sz w:val="20"/>
          <w:szCs w:val="20"/>
        </w:rPr>
        <w:t>W</w:t>
      </w:r>
      <w:r w:rsidRPr="00EA243F">
        <w:rPr>
          <w:rFonts w:ascii="Arial" w:hAnsi="Arial" w:cs="Arial"/>
          <w:sz w:val="20"/>
          <w:szCs w:val="20"/>
        </w:rPr>
        <w:t>ill can be challenged and may be required to get probated to establish the genuineness of the will</w:t>
      </w:r>
    </w:p>
    <w:p w14:paraId="2C70FCC3" w14:textId="529B4DEE" w:rsidR="007D036C" w:rsidRPr="00EA243F" w:rsidRDefault="00980B11" w:rsidP="000E1D66">
      <w:pPr>
        <w:pStyle w:val="ListParagraph"/>
        <w:numPr>
          <w:ilvl w:val="0"/>
          <w:numId w:val="55"/>
        </w:numPr>
        <w:spacing w:after="120" w:line="288" w:lineRule="auto"/>
        <w:ind w:left="448" w:hanging="91"/>
        <w:rPr>
          <w:rFonts w:ascii="Arial" w:hAnsi="Arial" w:cs="Arial"/>
          <w:sz w:val="20"/>
          <w:szCs w:val="20"/>
        </w:rPr>
      </w:pPr>
      <w:r w:rsidRPr="00EA243F">
        <w:rPr>
          <w:rFonts w:ascii="Arial" w:hAnsi="Arial" w:cs="Arial"/>
          <w:sz w:val="20"/>
          <w:szCs w:val="20"/>
        </w:rPr>
        <w:t>D</w:t>
      </w:r>
      <w:r w:rsidR="007D036C" w:rsidRPr="00EA243F">
        <w:rPr>
          <w:rFonts w:ascii="Arial" w:hAnsi="Arial" w:cs="Arial"/>
          <w:sz w:val="20"/>
          <w:szCs w:val="20"/>
        </w:rPr>
        <w:t>ifferent count</w:t>
      </w:r>
      <w:r w:rsidR="00F53873" w:rsidRPr="00EA243F">
        <w:rPr>
          <w:rFonts w:ascii="Arial" w:hAnsi="Arial" w:cs="Arial"/>
          <w:sz w:val="20"/>
          <w:szCs w:val="20"/>
        </w:rPr>
        <w:t>r</w:t>
      </w:r>
      <w:r w:rsidR="007D036C" w:rsidRPr="00EA243F">
        <w:rPr>
          <w:rFonts w:ascii="Arial" w:hAnsi="Arial" w:cs="Arial"/>
          <w:sz w:val="20"/>
          <w:szCs w:val="20"/>
        </w:rPr>
        <w:t>ies have their own laws</w:t>
      </w:r>
      <w:r w:rsidRPr="00EA243F">
        <w:rPr>
          <w:rFonts w:ascii="Arial" w:hAnsi="Arial" w:cs="Arial"/>
          <w:sz w:val="20"/>
          <w:szCs w:val="20"/>
        </w:rPr>
        <w:t xml:space="preserve"> if a person dies intestate. I</w:t>
      </w:r>
      <w:r w:rsidR="007D036C" w:rsidRPr="00EA243F">
        <w:rPr>
          <w:rFonts w:ascii="Arial" w:hAnsi="Arial" w:cs="Arial"/>
          <w:sz w:val="20"/>
          <w:szCs w:val="20"/>
        </w:rPr>
        <w:t>n India the assets are distributed as per Hindu Succession Act</w:t>
      </w:r>
      <w:r w:rsidRPr="00EA243F">
        <w:rPr>
          <w:rFonts w:ascii="Arial" w:hAnsi="Arial" w:cs="Arial"/>
          <w:sz w:val="20"/>
          <w:szCs w:val="20"/>
        </w:rPr>
        <w:t>.</w:t>
      </w:r>
      <w:r w:rsidR="007D036C" w:rsidRPr="00EA243F">
        <w:rPr>
          <w:rFonts w:ascii="Arial" w:hAnsi="Arial" w:cs="Arial"/>
          <w:sz w:val="20"/>
          <w:szCs w:val="20"/>
        </w:rPr>
        <w:t xml:space="preserve"> In UAE assets are distributed as per Sharia law. </w:t>
      </w:r>
    </w:p>
    <w:p w14:paraId="059D99F6" w14:textId="290347B1" w:rsidR="007D036C" w:rsidRPr="00EA243F" w:rsidRDefault="007D036C" w:rsidP="000E1D66">
      <w:pPr>
        <w:pStyle w:val="ListParagraph"/>
        <w:numPr>
          <w:ilvl w:val="0"/>
          <w:numId w:val="55"/>
        </w:numPr>
        <w:spacing w:after="120" w:line="288" w:lineRule="auto"/>
        <w:ind w:left="448" w:hanging="91"/>
        <w:rPr>
          <w:rFonts w:ascii="Arial" w:hAnsi="Arial" w:cs="Arial"/>
          <w:sz w:val="20"/>
          <w:szCs w:val="20"/>
        </w:rPr>
      </w:pPr>
      <w:r w:rsidRPr="00EA243F">
        <w:rPr>
          <w:rFonts w:ascii="Arial" w:hAnsi="Arial" w:cs="Arial"/>
          <w:sz w:val="20"/>
          <w:szCs w:val="20"/>
        </w:rPr>
        <w:t xml:space="preserve">FEMA provisions need to be </w:t>
      </w:r>
      <w:r w:rsidR="00980B11" w:rsidRPr="00EA243F">
        <w:rPr>
          <w:rFonts w:ascii="Arial" w:hAnsi="Arial" w:cs="Arial"/>
          <w:sz w:val="20"/>
          <w:szCs w:val="20"/>
        </w:rPr>
        <w:t xml:space="preserve">evaluated </w:t>
      </w:r>
      <w:r w:rsidRPr="00EA243F">
        <w:rPr>
          <w:rFonts w:ascii="Arial" w:hAnsi="Arial" w:cs="Arial"/>
          <w:sz w:val="20"/>
          <w:szCs w:val="20"/>
        </w:rPr>
        <w:t>while inheriting cross border assets.</w:t>
      </w:r>
    </w:p>
    <w:p w14:paraId="0A283309" w14:textId="77777777" w:rsidR="007D036C" w:rsidRPr="00EA243F" w:rsidRDefault="007D036C" w:rsidP="007D036C">
      <w:pPr>
        <w:pStyle w:val="ListParagraph"/>
        <w:ind w:left="450"/>
        <w:rPr>
          <w:rFonts w:ascii="Arial" w:hAnsi="Arial" w:cs="Arial"/>
          <w:sz w:val="20"/>
          <w:szCs w:val="20"/>
        </w:rPr>
      </w:pPr>
    </w:p>
    <w:p w14:paraId="433A8A61" w14:textId="3FB1C2A5" w:rsidR="007D036C" w:rsidRPr="00EA243F" w:rsidRDefault="003E6B21" w:rsidP="003E6B21">
      <w:pPr>
        <w:pStyle w:val="boxytext3"/>
        <w:tabs>
          <w:tab w:val="clear" w:pos="1871"/>
          <w:tab w:val="left" w:pos="2268"/>
        </w:tabs>
        <w:spacing w:after="120"/>
        <w:ind w:left="0" w:firstLine="0"/>
        <w:rPr>
          <w:rFonts w:ascii="Arial" w:eastAsiaTheme="minorHAnsi" w:hAnsi="Arial" w:cs="Arial"/>
          <w:b/>
          <w:color w:val="auto"/>
          <w:sz w:val="20"/>
          <w:szCs w:val="20"/>
          <w:lang w:val="en-IN" w:eastAsia="en-US"/>
        </w:rPr>
      </w:pPr>
      <w:r w:rsidRPr="00EA243F">
        <w:rPr>
          <w:rFonts w:ascii="Arial" w:eastAsiaTheme="minorHAnsi" w:hAnsi="Arial" w:cs="Arial"/>
          <w:b/>
          <w:color w:val="auto"/>
          <w:sz w:val="20"/>
          <w:szCs w:val="20"/>
          <w:lang w:val="en-IN" w:eastAsia="en-US"/>
        </w:rPr>
        <w:t xml:space="preserve">3.11.1.2 </w:t>
      </w:r>
      <w:r w:rsidR="007D036C" w:rsidRPr="00EA243F">
        <w:rPr>
          <w:rFonts w:ascii="Arial" w:eastAsiaTheme="minorHAnsi" w:hAnsi="Arial" w:cs="Arial"/>
          <w:b/>
          <w:color w:val="auto"/>
          <w:sz w:val="20"/>
          <w:szCs w:val="20"/>
          <w:lang w:val="en-IN" w:eastAsia="en-US"/>
        </w:rPr>
        <w:t>Private Trust</w:t>
      </w:r>
    </w:p>
    <w:p w14:paraId="37DB883A" w14:textId="77777777" w:rsidR="007D036C" w:rsidRPr="00EA243F" w:rsidRDefault="007D036C" w:rsidP="00D41360">
      <w:pPr>
        <w:pStyle w:val="boxytext3"/>
        <w:numPr>
          <w:ilvl w:val="0"/>
          <w:numId w:val="42"/>
        </w:numPr>
        <w:tabs>
          <w:tab w:val="clear" w:pos="1871"/>
          <w:tab w:val="left" w:pos="2268"/>
        </w:tabs>
        <w:spacing w:after="12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Unlike a Will which comes into effect only on the demise of an individual, a Trust could be created during one’s lifetime. The assets forming part of a Trust are not subject to probate, hence are not susceptible to challenges as compared to a Will.</w:t>
      </w:r>
    </w:p>
    <w:p w14:paraId="7C05DC81" w14:textId="641D1E98" w:rsidR="007D036C" w:rsidRPr="00EA243F" w:rsidRDefault="00F53873" w:rsidP="00D41360">
      <w:pPr>
        <w:pStyle w:val="boxytext3"/>
        <w:numPr>
          <w:ilvl w:val="0"/>
          <w:numId w:val="42"/>
        </w:numPr>
        <w:tabs>
          <w:tab w:val="clear" w:pos="1871"/>
          <w:tab w:val="left" w:pos="2268"/>
        </w:tabs>
        <w:spacing w:after="12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A T</w:t>
      </w:r>
      <w:r w:rsidR="007D036C" w:rsidRPr="00EA243F">
        <w:rPr>
          <w:rFonts w:ascii="Arial" w:eastAsiaTheme="minorHAnsi" w:hAnsi="Arial" w:cs="Arial"/>
          <w:color w:val="auto"/>
          <w:sz w:val="20"/>
          <w:szCs w:val="20"/>
          <w:lang w:val="en-IN" w:eastAsia="en-US"/>
        </w:rPr>
        <w:t xml:space="preserve">rust </w:t>
      </w:r>
      <w:r w:rsidR="00980B11" w:rsidRPr="00EA243F">
        <w:rPr>
          <w:rFonts w:ascii="Arial" w:eastAsiaTheme="minorHAnsi" w:hAnsi="Arial" w:cs="Arial"/>
          <w:color w:val="auto"/>
          <w:sz w:val="20"/>
          <w:szCs w:val="20"/>
          <w:lang w:val="en-IN" w:eastAsia="en-US"/>
        </w:rPr>
        <w:t xml:space="preserve">is </w:t>
      </w:r>
      <w:r w:rsidR="007D036C" w:rsidRPr="00EA243F">
        <w:rPr>
          <w:rFonts w:ascii="Arial" w:eastAsiaTheme="minorHAnsi" w:hAnsi="Arial" w:cs="Arial"/>
          <w:color w:val="auto"/>
          <w:sz w:val="20"/>
          <w:szCs w:val="20"/>
          <w:lang w:val="en-IN" w:eastAsia="en-US"/>
        </w:rPr>
        <w:t xml:space="preserve">like a living </w:t>
      </w:r>
      <w:r w:rsidR="00980B11" w:rsidRPr="00EA243F">
        <w:rPr>
          <w:rFonts w:ascii="Arial" w:eastAsiaTheme="minorHAnsi" w:hAnsi="Arial" w:cs="Arial"/>
          <w:color w:val="auto"/>
          <w:sz w:val="20"/>
          <w:szCs w:val="20"/>
          <w:lang w:val="en-IN" w:eastAsia="en-US"/>
        </w:rPr>
        <w:t>W</w:t>
      </w:r>
      <w:r w:rsidR="007D036C" w:rsidRPr="00EA243F">
        <w:rPr>
          <w:rFonts w:ascii="Arial" w:eastAsiaTheme="minorHAnsi" w:hAnsi="Arial" w:cs="Arial"/>
          <w:color w:val="auto"/>
          <w:sz w:val="20"/>
          <w:szCs w:val="20"/>
          <w:lang w:val="en-IN" w:eastAsia="en-US"/>
        </w:rPr>
        <w:t>ill</w:t>
      </w:r>
      <w:r w:rsidR="00980B11" w:rsidRPr="00EA243F">
        <w:rPr>
          <w:rFonts w:ascii="Arial" w:eastAsiaTheme="minorHAnsi" w:hAnsi="Arial" w:cs="Arial"/>
          <w:color w:val="auto"/>
          <w:sz w:val="20"/>
          <w:szCs w:val="20"/>
          <w:lang w:val="en-IN" w:eastAsia="en-US"/>
        </w:rPr>
        <w:t xml:space="preserve"> i.e. a document to deal with the assets during lifetime of the owner settlor of the assets and thereafter even after his death.</w:t>
      </w:r>
    </w:p>
    <w:p w14:paraId="02B5A0D5" w14:textId="42529DC9" w:rsidR="006717D6" w:rsidRPr="00EA243F" w:rsidRDefault="00F53873" w:rsidP="00D41360">
      <w:pPr>
        <w:pStyle w:val="boxytext3"/>
        <w:numPr>
          <w:ilvl w:val="0"/>
          <w:numId w:val="42"/>
        </w:numPr>
        <w:tabs>
          <w:tab w:val="clear" w:pos="1871"/>
          <w:tab w:val="left" w:pos="2268"/>
        </w:tabs>
        <w:spacing w:after="12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lastRenderedPageBreak/>
        <w:t>A revocable private t</w:t>
      </w:r>
      <w:r w:rsidR="006717D6" w:rsidRPr="00EA243F">
        <w:rPr>
          <w:rFonts w:ascii="Arial" w:eastAsiaTheme="minorHAnsi" w:hAnsi="Arial" w:cs="Arial"/>
          <w:color w:val="auto"/>
          <w:sz w:val="20"/>
          <w:szCs w:val="20"/>
          <w:lang w:val="en-IN" w:eastAsia="en-US"/>
        </w:rPr>
        <w:t>rust has a limited application in real life and hence same is not discussed in this Paper.</w:t>
      </w:r>
    </w:p>
    <w:p w14:paraId="07E92CFD" w14:textId="77777777" w:rsidR="007D036C" w:rsidRPr="00EA243F" w:rsidRDefault="007D036C" w:rsidP="007D036C">
      <w:pPr>
        <w:pStyle w:val="boxytext3"/>
        <w:tabs>
          <w:tab w:val="clear" w:pos="1871"/>
          <w:tab w:val="left" w:pos="2268"/>
        </w:tabs>
        <w:spacing w:after="120"/>
        <w:ind w:left="990" w:firstLine="0"/>
        <w:rPr>
          <w:rFonts w:ascii="Arial" w:eastAsiaTheme="minorHAnsi" w:hAnsi="Arial" w:cs="Arial"/>
          <w:color w:val="auto"/>
          <w:sz w:val="20"/>
          <w:szCs w:val="20"/>
          <w:lang w:val="en-IN" w:eastAsia="en-US"/>
        </w:rPr>
      </w:pPr>
    </w:p>
    <w:p w14:paraId="1FF63C7C" w14:textId="4B26B42C" w:rsidR="007D036C" w:rsidRPr="00EA243F" w:rsidRDefault="003E6B21" w:rsidP="003E6B21">
      <w:pPr>
        <w:pStyle w:val="boxytext3"/>
        <w:tabs>
          <w:tab w:val="clear" w:pos="1871"/>
          <w:tab w:val="left" w:pos="2268"/>
        </w:tabs>
        <w:spacing w:after="120"/>
        <w:ind w:left="0" w:firstLine="0"/>
        <w:rPr>
          <w:rFonts w:ascii="Arial" w:eastAsiaTheme="minorHAnsi" w:hAnsi="Arial" w:cs="Arial"/>
          <w:b/>
          <w:color w:val="auto"/>
          <w:sz w:val="20"/>
          <w:szCs w:val="20"/>
          <w:lang w:val="en-IN" w:eastAsia="en-US"/>
        </w:rPr>
      </w:pPr>
      <w:r w:rsidRPr="00EA243F">
        <w:rPr>
          <w:rFonts w:ascii="Arial" w:eastAsiaTheme="minorHAnsi" w:hAnsi="Arial" w:cs="Arial"/>
          <w:b/>
          <w:color w:val="auto"/>
          <w:sz w:val="20"/>
          <w:szCs w:val="20"/>
          <w:lang w:val="en-IN" w:eastAsia="en-US"/>
        </w:rPr>
        <w:t xml:space="preserve">3.11.2 </w:t>
      </w:r>
      <w:r w:rsidR="007D036C" w:rsidRPr="00EA243F">
        <w:rPr>
          <w:rFonts w:ascii="Arial" w:eastAsiaTheme="minorHAnsi" w:hAnsi="Arial" w:cs="Arial"/>
          <w:b/>
          <w:color w:val="auto"/>
          <w:sz w:val="20"/>
          <w:szCs w:val="20"/>
          <w:lang w:val="en-IN" w:eastAsia="en-US"/>
        </w:rPr>
        <w:t>Detailed provisions pertaining to Trust</w:t>
      </w:r>
    </w:p>
    <w:p w14:paraId="447B1DE4" w14:textId="1F97AE9D" w:rsidR="007D036C" w:rsidRPr="00EA243F" w:rsidRDefault="007D036C" w:rsidP="003E6B21">
      <w:pPr>
        <w:pStyle w:val="boxytext3"/>
        <w:numPr>
          <w:ilvl w:val="0"/>
          <w:numId w:val="68"/>
        </w:numPr>
        <w:tabs>
          <w:tab w:val="clear" w:pos="1871"/>
          <w:tab w:val="left" w:pos="2268"/>
        </w:tabs>
        <w:spacing w:after="120"/>
        <w:rPr>
          <w:rFonts w:ascii="Arial" w:eastAsiaTheme="minorHAnsi" w:hAnsi="Arial" w:cs="Arial"/>
          <w:b/>
          <w:color w:val="auto"/>
          <w:sz w:val="20"/>
          <w:szCs w:val="20"/>
          <w:lang w:val="en-IN" w:eastAsia="en-US"/>
        </w:rPr>
      </w:pPr>
      <w:r w:rsidRPr="00EA243F">
        <w:rPr>
          <w:rFonts w:ascii="Arial" w:eastAsiaTheme="minorHAnsi" w:hAnsi="Arial" w:cs="Arial"/>
          <w:color w:val="auto"/>
          <w:sz w:val="20"/>
          <w:szCs w:val="20"/>
          <w:lang w:val="en-IN" w:eastAsia="en-US"/>
        </w:rPr>
        <w:t>Definition of Trust</w:t>
      </w:r>
    </w:p>
    <w:p w14:paraId="42367A30" w14:textId="77777777" w:rsidR="007D036C" w:rsidRPr="00EA243F" w:rsidRDefault="007D036C" w:rsidP="00D41360">
      <w:pPr>
        <w:pStyle w:val="boxytext3"/>
        <w:numPr>
          <w:ilvl w:val="0"/>
          <w:numId w:val="28"/>
        </w:numPr>
        <w:tabs>
          <w:tab w:val="clear" w:pos="1871"/>
          <w:tab w:val="left" w:pos="2268"/>
        </w:tabs>
        <w:spacing w:after="12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As per Indian Trust Act, 1882; A Trust is an obligation annexed to the ownership of property, and arising out of a confidence reposed in and accepted by the owner, or declared and accepted by him, for the benefit of another, or of another &amp; the owner</w:t>
      </w:r>
    </w:p>
    <w:p w14:paraId="3EFA4C6B" w14:textId="77777777" w:rsidR="007D036C" w:rsidRPr="00EA243F" w:rsidRDefault="007D036C" w:rsidP="00D41360">
      <w:pPr>
        <w:pStyle w:val="boxytext3"/>
        <w:numPr>
          <w:ilvl w:val="0"/>
          <w:numId w:val="28"/>
        </w:numPr>
        <w:tabs>
          <w:tab w:val="clear" w:pos="1871"/>
          <w:tab w:val="left" w:pos="2268"/>
        </w:tabs>
        <w:spacing w:after="12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Trust is an equitable obligation binding a person to deal with property over which he has control for the benefits of the persons of whom he may himself be one and any one of whom may enforce the obligation.</w:t>
      </w:r>
    </w:p>
    <w:p w14:paraId="23527B91" w14:textId="77777777" w:rsidR="007D036C" w:rsidRPr="00EA243F" w:rsidRDefault="007D036C" w:rsidP="003E6B21">
      <w:pPr>
        <w:pStyle w:val="boxytext3"/>
        <w:numPr>
          <w:ilvl w:val="0"/>
          <w:numId w:val="68"/>
        </w:numPr>
        <w:tabs>
          <w:tab w:val="clear" w:pos="1871"/>
          <w:tab w:val="left" w:pos="2268"/>
        </w:tabs>
        <w:spacing w:after="12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Purpose of Trust</w:t>
      </w:r>
    </w:p>
    <w:p w14:paraId="2E5B2339" w14:textId="323906F1" w:rsidR="007D036C" w:rsidRPr="00EA243F" w:rsidRDefault="007D036C" w:rsidP="00D41360">
      <w:pPr>
        <w:pStyle w:val="boxytext3"/>
        <w:numPr>
          <w:ilvl w:val="0"/>
          <w:numId w:val="29"/>
        </w:numPr>
        <w:tabs>
          <w:tab w:val="clear" w:pos="1871"/>
          <w:tab w:val="left" w:pos="2268"/>
        </w:tabs>
        <w:spacing w:after="12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 xml:space="preserve">Estate Planning - A private Trust is one of the important means for succession planning. It is like a </w:t>
      </w:r>
      <w:r w:rsidR="00F53873" w:rsidRPr="00EA243F">
        <w:rPr>
          <w:rFonts w:ascii="Arial" w:eastAsiaTheme="minorHAnsi" w:hAnsi="Arial" w:cs="Arial"/>
          <w:color w:val="auto"/>
          <w:sz w:val="20"/>
          <w:szCs w:val="20"/>
          <w:lang w:val="en-IN" w:eastAsia="en-US"/>
        </w:rPr>
        <w:t>living</w:t>
      </w:r>
      <w:r w:rsidRPr="00EA243F">
        <w:rPr>
          <w:rFonts w:ascii="Arial" w:eastAsiaTheme="minorHAnsi" w:hAnsi="Arial" w:cs="Arial"/>
          <w:color w:val="auto"/>
          <w:sz w:val="20"/>
          <w:szCs w:val="20"/>
          <w:lang w:val="en-IN" w:eastAsia="en-US"/>
        </w:rPr>
        <w:t xml:space="preserve"> will where the assets are settled during the lifetime of the settlor</w:t>
      </w:r>
    </w:p>
    <w:p w14:paraId="7963085C" w14:textId="77777777" w:rsidR="007D036C" w:rsidRPr="00EA243F" w:rsidRDefault="007D036C" w:rsidP="00D41360">
      <w:pPr>
        <w:pStyle w:val="boxytext3"/>
        <w:numPr>
          <w:ilvl w:val="0"/>
          <w:numId w:val="29"/>
        </w:numPr>
        <w:tabs>
          <w:tab w:val="left" w:pos="2268"/>
        </w:tabs>
        <w:spacing w:after="12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Asset Protection – Protection of assets from undesirable events like against claims and creditors</w:t>
      </w:r>
    </w:p>
    <w:p w14:paraId="6744BCA3" w14:textId="77777777" w:rsidR="007D036C" w:rsidRPr="00EA243F" w:rsidRDefault="007D036C" w:rsidP="00D41360">
      <w:pPr>
        <w:pStyle w:val="boxytext3"/>
        <w:numPr>
          <w:ilvl w:val="0"/>
          <w:numId w:val="29"/>
        </w:numPr>
        <w:tabs>
          <w:tab w:val="left" w:pos="2268"/>
        </w:tabs>
        <w:spacing w:after="12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Use of assets vs Transfer of assets – The assets settled onto a trust may still be used by the settlor without no longer personally holding the asset</w:t>
      </w:r>
    </w:p>
    <w:p w14:paraId="5305A5EF" w14:textId="035AA087" w:rsidR="007D036C" w:rsidRPr="00EA243F" w:rsidRDefault="007D036C" w:rsidP="00D41360">
      <w:pPr>
        <w:pStyle w:val="boxytext3"/>
        <w:numPr>
          <w:ilvl w:val="0"/>
          <w:numId w:val="29"/>
        </w:numPr>
        <w:tabs>
          <w:tab w:val="left" w:pos="2268"/>
        </w:tabs>
        <w:spacing w:after="12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Private Equity, Special Purposes, Taxation, Wealth Management</w:t>
      </w:r>
      <w:r w:rsidR="00980B11" w:rsidRPr="00EA243F">
        <w:rPr>
          <w:rFonts w:ascii="Arial" w:eastAsiaTheme="minorHAnsi" w:hAnsi="Arial" w:cs="Arial"/>
          <w:color w:val="auto"/>
          <w:sz w:val="20"/>
          <w:szCs w:val="20"/>
          <w:lang w:val="en-IN" w:eastAsia="en-US"/>
        </w:rPr>
        <w:t xml:space="preserve"> are also the other uses of the Trust.</w:t>
      </w:r>
    </w:p>
    <w:p w14:paraId="1ABBB12C" w14:textId="1F6A1AF4" w:rsidR="007D036C" w:rsidRPr="00EA243F" w:rsidRDefault="00F53873" w:rsidP="003E6B21">
      <w:pPr>
        <w:pStyle w:val="boxytext3"/>
        <w:numPr>
          <w:ilvl w:val="0"/>
          <w:numId w:val="68"/>
        </w:numPr>
        <w:tabs>
          <w:tab w:val="clear" w:pos="1871"/>
          <w:tab w:val="left" w:pos="2268"/>
        </w:tabs>
        <w:spacing w:after="12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Parties of T</w:t>
      </w:r>
      <w:r w:rsidR="007D036C" w:rsidRPr="00EA243F">
        <w:rPr>
          <w:rFonts w:ascii="Arial" w:eastAsiaTheme="minorHAnsi" w:hAnsi="Arial" w:cs="Arial"/>
          <w:color w:val="auto"/>
          <w:sz w:val="20"/>
          <w:szCs w:val="20"/>
          <w:lang w:val="en-IN" w:eastAsia="en-US"/>
        </w:rPr>
        <w:t>rust</w:t>
      </w:r>
    </w:p>
    <w:p w14:paraId="2D889551" w14:textId="77777777" w:rsidR="007D036C" w:rsidRPr="00EA243F" w:rsidRDefault="007D036C" w:rsidP="00D41360">
      <w:pPr>
        <w:pStyle w:val="boxytext3"/>
        <w:numPr>
          <w:ilvl w:val="0"/>
          <w:numId w:val="30"/>
        </w:numPr>
        <w:tabs>
          <w:tab w:val="clear" w:pos="1871"/>
          <w:tab w:val="left" w:pos="2268"/>
        </w:tabs>
        <w:spacing w:after="120"/>
        <w:rPr>
          <w:rFonts w:ascii="Arial" w:eastAsiaTheme="minorHAnsi" w:hAnsi="Arial" w:cs="Arial"/>
          <w:color w:val="auto"/>
          <w:sz w:val="20"/>
          <w:szCs w:val="20"/>
          <w:lang w:val="en-IN" w:eastAsia="en-US"/>
        </w:rPr>
      </w:pPr>
      <w:r w:rsidRPr="00EA243F">
        <w:rPr>
          <w:rFonts w:ascii="Arial" w:eastAsiaTheme="minorHAnsi" w:hAnsi="Arial" w:cs="Arial"/>
          <w:b/>
          <w:color w:val="auto"/>
          <w:sz w:val="20"/>
          <w:szCs w:val="20"/>
          <w:lang w:val="en-IN" w:eastAsia="en-US"/>
        </w:rPr>
        <w:t>Author/Settlor/Trustor/Donor/ Grantor</w:t>
      </w:r>
      <w:r w:rsidRPr="00EA243F">
        <w:rPr>
          <w:rFonts w:ascii="Arial" w:eastAsiaTheme="minorHAnsi" w:hAnsi="Arial" w:cs="Arial"/>
          <w:color w:val="auto"/>
          <w:sz w:val="20"/>
          <w:szCs w:val="20"/>
          <w:lang w:val="en-IN" w:eastAsia="en-US"/>
        </w:rPr>
        <w:t xml:space="preserve"> - Person who makes a settlement in a trust (forms a trust) by entrusting assets in a trust. Any asset can be placed into a trust</w:t>
      </w:r>
    </w:p>
    <w:p w14:paraId="6BD4FDF8" w14:textId="77777777" w:rsidR="007D036C" w:rsidRPr="00EA243F" w:rsidRDefault="007D036C" w:rsidP="00D41360">
      <w:pPr>
        <w:pStyle w:val="boxytext3"/>
        <w:numPr>
          <w:ilvl w:val="0"/>
          <w:numId w:val="30"/>
        </w:numPr>
        <w:tabs>
          <w:tab w:val="clear" w:pos="1871"/>
          <w:tab w:val="left" w:pos="2268"/>
        </w:tabs>
        <w:spacing w:after="120"/>
        <w:rPr>
          <w:rFonts w:ascii="Arial" w:eastAsiaTheme="minorHAnsi" w:hAnsi="Arial" w:cs="Arial"/>
          <w:color w:val="auto"/>
          <w:sz w:val="20"/>
          <w:szCs w:val="20"/>
          <w:lang w:val="en-IN" w:eastAsia="en-US"/>
        </w:rPr>
      </w:pPr>
      <w:r w:rsidRPr="00EA243F">
        <w:rPr>
          <w:rFonts w:ascii="Arial" w:eastAsiaTheme="minorHAnsi" w:hAnsi="Arial" w:cs="Arial"/>
          <w:b/>
          <w:color w:val="auto"/>
          <w:sz w:val="20"/>
          <w:szCs w:val="20"/>
          <w:lang w:val="en-IN" w:eastAsia="en-US"/>
        </w:rPr>
        <w:t>Trustee</w:t>
      </w:r>
      <w:r w:rsidRPr="00EA243F">
        <w:rPr>
          <w:rFonts w:ascii="Arial" w:eastAsiaTheme="minorHAnsi" w:hAnsi="Arial" w:cs="Arial"/>
          <w:color w:val="auto"/>
          <w:sz w:val="20"/>
          <w:szCs w:val="20"/>
          <w:lang w:val="en-IN" w:eastAsia="en-US"/>
        </w:rPr>
        <w:t xml:space="preserve"> - Trustees have a fiduciary duty to manage the assets in the estate for the benefit of the beneficiaries. He is person who is the “legal owner” of assets and is responsible for managing the trust assets and for legal compliance.</w:t>
      </w:r>
    </w:p>
    <w:p w14:paraId="6520001D" w14:textId="77777777" w:rsidR="007D036C" w:rsidRPr="00EA243F" w:rsidRDefault="007D036C" w:rsidP="00D41360">
      <w:pPr>
        <w:pStyle w:val="boxytext3"/>
        <w:numPr>
          <w:ilvl w:val="0"/>
          <w:numId w:val="30"/>
        </w:numPr>
        <w:tabs>
          <w:tab w:val="clear" w:pos="1871"/>
          <w:tab w:val="left" w:pos="2268"/>
        </w:tabs>
        <w:spacing w:after="120"/>
        <w:rPr>
          <w:rFonts w:ascii="Arial" w:eastAsiaTheme="minorHAnsi" w:hAnsi="Arial" w:cs="Arial"/>
          <w:color w:val="auto"/>
          <w:sz w:val="20"/>
          <w:szCs w:val="20"/>
          <w:lang w:val="en-IN" w:eastAsia="en-US"/>
        </w:rPr>
      </w:pPr>
      <w:r w:rsidRPr="00EA243F">
        <w:rPr>
          <w:rFonts w:ascii="Arial" w:eastAsiaTheme="minorHAnsi" w:hAnsi="Arial" w:cs="Arial"/>
          <w:b/>
          <w:color w:val="auto"/>
          <w:sz w:val="20"/>
          <w:szCs w:val="20"/>
          <w:lang w:val="en-IN" w:eastAsia="en-US"/>
        </w:rPr>
        <w:t>Beneficiaries</w:t>
      </w:r>
      <w:r w:rsidRPr="00EA243F">
        <w:rPr>
          <w:rFonts w:ascii="Arial" w:eastAsiaTheme="minorHAnsi" w:hAnsi="Arial" w:cs="Arial"/>
          <w:color w:val="auto"/>
          <w:sz w:val="20"/>
          <w:szCs w:val="20"/>
          <w:lang w:val="en-IN" w:eastAsia="en-US"/>
        </w:rPr>
        <w:t xml:space="preserve"> – Persons who will benefit from the assets held in the trust. The beneficiary may be identified or not. Beneficiary may exist on the date of trust formation or may come into existence in future.</w:t>
      </w:r>
    </w:p>
    <w:p w14:paraId="17B13D77" w14:textId="765CA493" w:rsidR="007D036C" w:rsidRPr="00EA243F" w:rsidRDefault="007D036C" w:rsidP="00D41360">
      <w:pPr>
        <w:pStyle w:val="boxytext3"/>
        <w:numPr>
          <w:ilvl w:val="0"/>
          <w:numId w:val="30"/>
        </w:numPr>
        <w:tabs>
          <w:tab w:val="clear" w:pos="1871"/>
          <w:tab w:val="left" w:pos="2268"/>
        </w:tabs>
        <w:spacing w:after="120"/>
        <w:rPr>
          <w:rFonts w:ascii="Arial" w:eastAsiaTheme="minorHAnsi" w:hAnsi="Arial" w:cs="Arial"/>
          <w:color w:val="auto"/>
          <w:sz w:val="20"/>
          <w:szCs w:val="20"/>
          <w:lang w:val="en-IN" w:eastAsia="en-US"/>
        </w:rPr>
      </w:pPr>
      <w:r w:rsidRPr="00EA243F">
        <w:rPr>
          <w:rFonts w:ascii="Arial" w:eastAsiaTheme="minorHAnsi" w:hAnsi="Arial" w:cs="Arial"/>
          <w:b/>
          <w:color w:val="auto"/>
          <w:sz w:val="20"/>
          <w:szCs w:val="20"/>
          <w:lang w:val="en-IN" w:eastAsia="en-US"/>
        </w:rPr>
        <w:t>Protector</w:t>
      </w:r>
      <w:r w:rsidRPr="00EA243F">
        <w:rPr>
          <w:rFonts w:ascii="Arial" w:eastAsiaTheme="minorHAnsi" w:hAnsi="Arial" w:cs="Arial"/>
          <w:color w:val="auto"/>
          <w:sz w:val="20"/>
          <w:szCs w:val="20"/>
          <w:lang w:val="en-IN" w:eastAsia="en-US"/>
        </w:rPr>
        <w:t xml:space="preserve"> - an individual who is appointed under a trust deed to</w:t>
      </w:r>
      <w:r w:rsidR="000C3FD0" w:rsidRPr="00EA243F">
        <w:rPr>
          <w:rFonts w:ascii="Arial" w:eastAsiaTheme="minorHAnsi" w:hAnsi="Arial" w:cs="Arial"/>
          <w:color w:val="auto"/>
          <w:sz w:val="20"/>
          <w:szCs w:val="20"/>
          <w:lang w:val="en-IN" w:eastAsia="en-US"/>
        </w:rPr>
        <w:t xml:space="preserve"> be</w:t>
      </w:r>
      <w:r w:rsidRPr="00EA243F">
        <w:rPr>
          <w:rFonts w:ascii="Arial" w:eastAsiaTheme="minorHAnsi" w:hAnsi="Arial" w:cs="Arial"/>
          <w:color w:val="auto"/>
          <w:sz w:val="20"/>
          <w:szCs w:val="20"/>
          <w:lang w:val="en-IN" w:eastAsia="en-US"/>
        </w:rPr>
        <w:t xml:space="preserve"> a protector is a person appointed under the trust instrument to direct or restrain the trustees in relation to their administration of the trust.</w:t>
      </w:r>
    </w:p>
    <w:p w14:paraId="058FCB69" w14:textId="77777777" w:rsidR="007D036C" w:rsidRPr="00EA243F" w:rsidRDefault="007D036C" w:rsidP="007D036C">
      <w:pPr>
        <w:pStyle w:val="boxytext3"/>
        <w:tabs>
          <w:tab w:val="clear" w:pos="1871"/>
          <w:tab w:val="left" w:pos="2268"/>
        </w:tabs>
        <w:spacing w:after="120"/>
        <w:ind w:left="1440" w:firstLine="0"/>
        <w:rPr>
          <w:rFonts w:ascii="Arial" w:eastAsiaTheme="minorHAnsi" w:hAnsi="Arial" w:cs="Arial"/>
          <w:color w:val="auto"/>
          <w:sz w:val="20"/>
          <w:szCs w:val="20"/>
          <w:lang w:val="en-IN" w:eastAsia="en-US"/>
        </w:rPr>
      </w:pPr>
    </w:p>
    <w:p w14:paraId="787B3210" w14:textId="77777777" w:rsidR="007D036C" w:rsidRPr="00EA243F" w:rsidRDefault="007D036C" w:rsidP="003E6B21">
      <w:pPr>
        <w:pStyle w:val="boxytext3"/>
        <w:numPr>
          <w:ilvl w:val="0"/>
          <w:numId w:val="68"/>
        </w:numPr>
        <w:tabs>
          <w:tab w:val="clear" w:pos="1871"/>
          <w:tab w:val="left" w:pos="2268"/>
        </w:tabs>
        <w:spacing w:after="12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Types of Trust</w:t>
      </w:r>
    </w:p>
    <w:p w14:paraId="293C957C" w14:textId="77777777" w:rsidR="007D036C" w:rsidRPr="00EA243F" w:rsidRDefault="007D036C" w:rsidP="00D41360">
      <w:pPr>
        <w:pStyle w:val="boxytext3"/>
        <w:numPr>
          <w:ilvl w:val="0"/>
          <w:numId w:val="31"/>
        </w:numPr>
        <w:tabs>
          <w:tab w:val="left" w:pos="2268"/>
        </w:tabs>
        <w:spacing w:after="12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Irrevocable - When the settlor does not retain or reserve the power to reassume the Trust property/income or to transfer it back to himself.</w:t>
      </w:r>
    </w:p>
    <w:p w14:paraId="143F91B0" w14:textId="77777777" w:rsidR="007D036C" w:rsidRPr="00EA243F" w:rsidRDefault="007D036C" w:rsidP="00D41360">
      <w:pPr>
        <w:pStyle w:val="ListParagraph"/>
        <w:numPr>
          <w:ilvl w:val="0"/>
          <w:numId w:val="31"/>
        </w:numPr>
        <w:rPr>
          <w:rFonts w:ascii="Arial" w:hAnsi="Arial" w:cs="Arial"/>
          <w:sz w:val="20"/>
          <w:szCs w:val="20"/>
        </w:rPr>
      </w:pPr>
      <w:r w:rsidRPr="00EA243F">
        <w:rPr>
          <w:rFonts w:ascii="Arial" w:hAnsi="Arial" w:cs="Arial"/>
          <w:sz w:val="20"/>
          <w:szCs w:val="20"/>
        </w:rPr>
        <w:t>Revocable - When the settlor retains or reserves the power to reassume the Trust property/income or to transfer it back to himself.</w:t>
      </w:r>
    </w:p>
    <w:p w14:paraId="65C4C608" w14:textId="77777777" w:rsidR="007D036C" w:rsidRPr="00EA243F" w:rsidRDefault="007D036C" w:rsidP="00D41360">
      <w:pPr>
        <w:pStyle w:val="boxytext3"/>
        <w:numPr>
          <w:ilvl w:val="0"/>
          <w:numId w:val="31"/>
        </w:numPr>
        <w:tabs>
          <w:tab w:val="left" w:pos="2268"/>
        </w:tabs>
        <w:spacing w:after="12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Discretionary - if the Trust deed does not specify any beneficiary’s share but empowers someone (usually the Trustees) to determine such share, it is considered as a discretionary/ indeterminate Trust. Such discretion may be absolute or qualified.</w:t>
      </w:r>
    </w:p>
    <w:p w14:paraId="48EE0A7B" w14:textId="77777777" w:rsidR="007D036C" w:rsidRPr="00EA243F" w:rsidRDefault="007D036C" w:rsidP="00D41360">
      <w:pPr>
        <w:pStyle w:val="boxytext3"/>
        <w:numPr>
          <w:ilvl w:val="0"/>
          <w:numId w:val="31"/>
        </w:numPr>
        <w:tabs>
          <w:tab w:val="left" w:pos="2268"/>
        </w:tabs>
        <w:spacing w:after="12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Non-Discretionary/specific - If the Trust deed provides a list of beneficiaries specifying their beneficial interest, it would be a specific Trust.</w:t>
      </w:r>
    </w:p>
    <w:p w14:paraId="10114CE2" w14:textId="77777777" w:rsidR="007D036C" w:rsidRPr="00EA243F" w:rsidRDefault="007D036C" w:rsidP="003E6B21">
      <w:pPr>
        <w:pStyle w:val="boxytext3"/>
        <w:numPr>
          <w:ilvl w:val="0"/>
          <w:numId w:val="68"/>
        </w:numPr>
        <w:tabs>
          <w:tab w:val="clear" w:pos="1871"/>
          <w:tab w:val="left" w:pos="2268"/>
        </w:tabs>
        <w:spacing w:after="12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lastRenderedPageBreak/>
        <w:t>Trust Instruments</w:t>
      </w:r>
    </w:p>
    <w:p w14:paraId="02BF23FE" w14:textId="77777777" w:rsidR="007D036C" w:rsidRPr="00EA243F" w:rsidRDefault="007D036C" w:rsidP="00D41360">
      <w:pPr>
        <w:pStyle w:val="boxytext3"/>
        <w:numPr>
          <w:ilvl w:val="0"/>
          <w:numId w:val="32"/>
        </w:numPr>
        <w:tabs>
          <w:tab w:val="clear" w:pos="1871"/>
          <w:tab w:val="left" w:pos="2268"/>
        </w:tabs>
        <w:spacing w:after="12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Declaration of Trust - a declaration of trust usually arises where a person declares themselves to be a trustee of property to which they hold legal title on behalf of a beneficiary. The declaration of trust contains details of the trustees, trust's purpose, its beneficiaries, and how it will be managed by the trustee</w:t>
      </w:r>
    </w:p>
    <w:p w14:paraId="79D468FD" w14:textId="5294F298" w:rsidR="007D036C" w:rsidRPr="00EA243F" w:rsidRDefault="007D036C" w:rsidP="00D41360">
      <w:pPr>
        <w:pStyle w:val="boxytext3"/>
        <w:numPr>
          <w:ilvl w:val="0"/>
          <w:numId w:val="32"/>
        </w:numPr>
        <w:tabs>
          <w:tab w:val="clear" w:pos="1871"/>
          <w:tab w:val="left" w:pos="2268"/>
        </w:tabs>
        <w:spacing w:after="12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 xml:space="preserve">Trust Deed - A trust deed </w:t>
      </w:r>
      <w:proofErr w:type="spellStart"/>
      <w:r w:rsidRPr="00EA243F">
        <w:rPr>
          <w:rFonts w:ascii="Arial" w:eastAsiaTheme="minorHAnsi" w:hAnsi="Arial" w:cs="Arial"/>
          <w:color w:val="auto"/>
          <w:sz w:val="20"/>
          <w:szCs w:val="20"/>
          <w:lang w:val="en-IN" w:eastAsia="en-US"/>
        </w:rPr>
        <w:t>or</w:t>
      </w:r>
      <w:proofErr w:type="spellEnd"/>
      <w:r w:rsidRPr="00EA243F">
        <w:rPr>
          <w:rFonts w:ascii="Arial" w:eastAsiaTheme="minorHAnsi" w:hAnsi="Arial" w:cs="Arial"/>
          <w:color w:val="auto"/>
          <w:sz w:val="20"/>
          <w:szCs w:val="20"/>
          <w:lang w:val="en-IN" w:eastAsia="en-US"/>
        </w:rPr>
        <w:t xml:space="preserve"> trust instrument is used when a person (settlor) wishes to transfer assets to a third party (trustee) who will hold and administer those assets for the benefit of certain beneficiaries in accordance with the terms of the trust. Trust deeds are legally binding documents that list the name of the trust, the trustee, the settlor, beneficiaries, specifications of how to administer the trust, and sometimes the assets to be held in trust</w:t>
      </w:r>
    </w:p>
    <w:p w14:paraId="372B8B49" w14:textId="094D920C" w:rsidR="00825998" w:rsidRPr="00EA243F" w:rsidRDefault="00825998" w:rsidP="00D41360">
      <w:pPr>
        <w:pStyle w:val="boxytext3"/>
        <w:numPr>
          <w:ilvl w:val="0"/>
          <w:numId w:val="32"/>
        </w:numPr>
        <w:tabs>
          <w:tab w:val="clear" w:pos="1871"/>
          <w:tab w:val="left" w:pos="2268"/>
        </w:tabs>
        <w:spacing w:after="12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Letter of Wishes - A letter written by the settlor of a trust to the trustees, to guide them as to how the settlor would like the trust to be administered. The trustees are not legally bound to follow a letter of wishes, but it is guidance that they must consider and in practice it is usually followed. It is mainly used because it is easy to change, unlike amending a will or trust deed, and will remain private among the trustees.</w:t>
      </w:r>
    </w:p>
    <w:p w14:paraId="64CCA813" w14:textId="77777777" w:rsidR="007D036C" w:rsidRPr="00EA243F" w:rsidRDefault="007D036C" w:rsidP="007D036C">
      <w:pPr>
        <w:pStyle w:val="boxytext3"/>
        <w:tabs>
          <w:tab w:val="clear" w:pos="1871"/>
          <w:tab w:val="left" w:pos="2268"/>
        </w:tabs>
        <w:spacing w:after="120"/>
        <w:ind w:left="720" w:firstLine="0"/>
        <w:rPr>
          <w:rFonts w:ascii="Arial" w:eastAsiaTheme="minorHAnsi" w:hAnsi="Arial" w:cs="Arial"/>
          <w:color w:val="auto"/>
          <w:sz w:val="20"/>
          <w:szCs w:val="20"/>
          <w:lang w:val="en-IN" w:eastAsia="en-US"/>
        </w:rPr>
      </w:pPr>
    </w:p>
    <w:p w14:paraId="1A58BC8B" w14:textId="57319295" w:rsidR="007D036C" w:rsidRPr="00EA243F" w:rsidRDefault="003E6B21" w:rsidP="003E6B21">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 xml:space="preserve">3.11.3 </w:t>
      </w:r>
      <w:r w:rsidR="007D036C" w:rsidRPr="00EA243F">
        <w:rPr>
          <w:rFonts w:ascii="Arial" w:eastAsiaTheme="minorHAnsi" w:hAnsi="Arial" w:cs="Arial"/>
          <w:color w:val="auto"/>
          <w:sz w:val="20"/>
          <w:szCs w:val="20"/>
          <w:lang w:val="en-IN" w:eastAsia="en-US"/>
        </w:rPr>
        <w:t>Taxation of Trust</w:t>
      </w:r>
    </w:p>
    <w:p w14:paraId="5945D997" w14:textId="77777777" w:rsidR="007D036C" w:rsidRPr="00EA243F" w:rsidRDefault="007D036C" w:rsidP="004A5984">
      <w:pPr>
        <w:pStyle w:val="ListParagraph"/>
        <w:numPr>
          <w:ilvl w:val="0"/>
          <w:numId w:val="57"/>
        </w:numPr>
        <w:rPr>
          <w:rFonts w:ascii="Arial" w:hAnsi="Arial" w:cs="Arial"/>
          <w:sz w:val="20"/>
          <w:szCs w:val="20"/>
          <w:u w:val="single"/>
        </w:rPr>
      </w:pPr>
      <w:r w:rsidRPr="00EA243F">
        <w:rPr>
          <w:rFonts w:ascii="Arial" w:hAnsi="Arial" w:cs="Arial"/>
          <w:sz w:val="20"/>
          <w:szCs w:val="20"/>
          <w:u w:val="single"/>
        </w:rPr>
        <w:t>At the time of Settlement</w:t>
      </w:r>
    </w:p>
    <w:p w14:paraId="67B95F6D" w14:textId="6ECAC0B2" w:rsidR="007D036C" w:rsidRPr="00EA243F" w:rsidRDefault="007D036C" w:rsidP="00D41360">
      <w:pPr>
        <w:pStyle w:val="boxytext3"/>
        <w:numPr>
          <w:ilvl w:val="0"/>
          <w:numId w:val="33"/>
        </w:numPr>
        <w:tabs>
          <w:tab w:val="left" w:pos="2268"/>
        </w:tabs>
        <w:spacing w:after="12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 xml:space="preserve">On the Settlor – Section 47(iii) contains a specific exemption for any capital gains that may be considered to arise to the settlor on transfer of capital to an irrevocable Trust. Therefore, the settlor </w:t>
      </w:r>
      <w:r w:rsidR="006717D6" w:rsidRPr="00EA243F">
        <w:rPr>
          <w:rFonts w:ascii="Arial" w:eastAsiaTheme="minorHAnsi" w:hAnsi="Arial" w:cs="Arial"/>
          <w:color w:val="auto"/>
          <w:sz w:val="20"/>
          <w:szCs w:val="20"/>
          <w:lang w:val="en-IN" w:eastAsia="en-US"/>
        </w:rPr>
        <w:t>i</w:t>
      </w:r>
      <w:r w:rsidRPr="00EA243F">
        <w:rPr>
          <w:rFonts w:ascii="Arial" w:eastAsiaTheme="minorHAnsi" w:hAnsi="Arial" w:cs="Arial"/>
          <w:color w:val="auto"/>
          <w:sz w:val="20"/>
          <w:szCs w:val="20"/>
          <w:lang w:val="en-IN" w:eastAsia="en-US"/>
        </w:rPr>
        <w:t>s not liable to any tax on settlement of the irrevocable Trust.</w:t>
      </w:r>
      <w:r w:rsidR="00EF7B59" w:rsidRPr="00EA243F">
        <w:rPr>
          <w:rFonts w:ascii="Arial" w:eastAsiaTheme="minorHAnsi" w:hAnsi="Arial" w:cs="Arial"/>
          <w:color w:val="auto"/>
          <w:sz w:val="20"/>
          <w:szCs w:val="20"/>
          <w:lang w:val="en-IN" w:eastAsia="en-US"/>
        </w:rPr>
        <w:t xml:space="preserve"> </w:t>
      </w:r>
    </w:p>
    <w:p w14:paraId="4D8ED62D" w14:textId="50CC17FA" w:rsidR="007D036C" w:rsidRPr="00EA243F" w:rsidRDefault="007D036C" w:rsidP="00D41360">
      <w:pPr>
        <w:pStyle w:val="boxytext3"/>
        <w:numPr>
          <w:ilvl w:val="0"/>
          <w:numId w:val="33"/>
        </w:numPr>
        <w:tabs>
          <w:tab w:val="left" w:pos="2268"/>
        </w:tabs>
        <w:spacing w:after="12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 xml:space="preserve">On the Trustees - The provisions of section 56(2)(x) </w:t>
      </w:r>
      <w:proofErr w:type="gramStart"/>
      <w:r w:rsidRPr="00EA243F">
        <w:rPr>
          <w:rFonts w:ascii="Arial" w:eastAsiaTheme="minorHAnsi" w:hAnsi="Arial" w:cs="Arial"/>
          <w:color w:val="auto"/>
          <w:sz w:val="20"/>
          <w:szCs w:val="20"/>
          <w:lang w:val="en-IN" w:eastAsia="en-US"/>
        </w:rPr>
        <w:t>does</w:t>
      </w:r>
      <w:proofErr w:type="gramEnd"/>
      <w:r w:rsidRPr="00EA243F">
        <w:rPr>
          <w:rFonts w:ascii="Arial" w:eastAsiaTheme="minorHAnsi" w:hAnsi="Arial" w:cs="Arial"/>
          <w:color w:val="auto"/>
          <w:sz w:val="20"/>
          <w:szCs w:val="20"/>
          <w:lang w:val="en-IN" w:eastAsia="en-US"/>
        </w:rPr>
        <w:t xml:space="preserve"> not to apply to the Trustees, as a Trustee receives the property with an obligation to hold it for the benefit of the beneficiaries. This obligation taken over should be good and sufficient consideration for receipt of properties by the Trustees, and therefore, the receipt of property cannot be said to be without/for inadequate consideration</w:t>
      </w:r>
    </w:p>
    <w:p w14:paraId="7BBB66AB" w14:textId="12FA964B" w:rsidR="007D036C" w:rsidRPr="00EA243F" w:rsidRDefault="007D036C" w:rsidP="00D41360">
      <w:pPr>
        <w:pStyle w:val="boxytext3"/>
        <w:numPr>
          <w:ilvl w:val="0"/>
          <w:numId w:val="33"/>
        </w:numPr>
        <w:tabs>
          <w:tab w:val="left" w:pos="2268"/>
        </w:tabs>
        <w:spacing w:after="12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 xml:space="preserve">On the Beneficiaries – In case of Determinate Trusts, property is received by the trustee on behalf of and for the benefit of the beneficiary. Such receipt of the property by the beneficiary directly </w:t>
      </w:r>
      <w:r w:rsidR="00810536" w:rsidRPr="00EA243F">
        <w:rPr>
          <w:rFonts w:ascii="Arial" w:eastAsiaTheme="minorHAnsi" w:hAnsi="Arial" w:cs="Arial"/>
          <w:color w:val="auto"/>
          <w:sz w:val="20"/>
          <w:szCs w:val="20"/>
          <w:lang w:val="en-IN" w:eastAsia="en-US"/>
        </w:rPr>
        <w:t>may</w:t>
      </w:r>
      <w:r w:rsidRPr="00EA243F">
        <w:rPr>
          <w:rFonts w:ascii="Arial" w:eastAsiaTheme="minorHAnsi" w:hAnsi="Arial" w:cs="Arial"/>
          <w:color w:val="auto"/>
          <w:sz w:val="20"/>
          <w:szCs w:val="20"/>
          <w:lang w:val="en-IN" w:eastAsia="en-US"/>
        </w:rPr>
        <w:t xml:space="preserve"> have attracted</w:t>
      </w:r>
      <w:r w:rsidR="00810536" w:rsidRPr="00EA243F">
        <w:rPr>
          <w:rFonts w:ascii="Arial" w:eastAsiaTheme="minorHAnsi" w:hAnsi="Arial" w:cs="Arial"/>
          <w:color w:val="auto"/>
          <w:sz w:val="20"/>
          <w:szCs w:val="20"/>
          <w:lang w:val="en-IN" w:eastAsia="en-US"/>
        </w:rPr>
        <w:t xml:space="preserve"> (not strictly)</w:t>
      </w:r>
      <w:r w:rsidRPr="00EA243F">
        <w:rPr>
          <w:rFonts w:ascii="Arial" w:eastAsiaTheme="minorHAnsi" w:hAnsi="Arial" w:cs="Arial"/>
          <w:color w:val="auto"/>
          <w:sz w:val="20"/>
          <w:szCs w:val="20"/>
          <w:lang w:val="en-IN" w:eastAsia="en-US"/>
        </w:rPr>
        <w:t xml:space="preserve"> the provisions of section 56(2)(x) of the Act and therefore, the term “in the like manner and to the same extent” </w:t>
      </w:r>
      <w:r w:rsidR="006717D6" w:rsidRPr="00EA243F">
        <w:rPr>
          <w:rFonts w:ascii="Arial" w:eastAsiaTheme="minorHAnsi" w:hAnsi="Arial" w:cs="Arial"/>
          <w:color w:val="auto"/>
          <w:sz w:val="20"/>
          <w:szCs w:val="20"/>
          <w:lang w:val="en-IN" w:eastAsia="en-US"/>
        </w:rPr>
        <w:t>may</w:t>
      </w:r>
      <w:r w:rsidRPr="00EA243F">
        <w:rPr>
          <w:rFonts w:ascii="Arial" w:eastAsiaTheme="minorHAnsi" w:hAnsi="Arial" w:cs="Arial"/>
          <w:color w:val="auto"/>
          <w:sz w:val="20"/>
          <w:szCs w:val="20"/>
          <w:lang w:val="en-IN" w:eastAsia="en-US"/>
        </w:rPr>
        <w:t xml:space="preserve"> bring such income within the ambit of section 56(2)(x). However</w:t>
      </w:r>
      <w:r w:rsidR="00DC626D" w:rsidRPr="00EA243F">
        <w:rPr>
          <w:rFonts w:ascii="Arial" w:eastAsiaTheme="minorHAnsi" w:hAnsi="Arial" w:cs="Arial"/>
          <w:color w:val="auto"/>
          <w:sz w:val="20"/>
          <w:szCs w:val="20"/>
          <w:lang w:val="en-IN" w:eastAsia="en-US"/>
        </w:rPr>
        <w:t>,</w:t>
      </w:r>
      <w:r w:rsidRPr="00EA243F">
        <w:rPr>
          <w:rFonts w:ascii="Arial" w:eastAsiaTheme="minorHAnsi" w:hAnsi="Arial" w:cs="Arial"/>
          <w:color w:val="auto"/>
          <w:sz w:val="20"/>
          <w:szCs w:val="20"/>
          <w:lang w:val="en-IN" w:eastAsia="en-US"/>
        </w:rPr>
        <w:t xml:space="preserve"> in case the beneficiaries are relatives of the settlor within the definition prescribed for this purpose under the IT Act, no tax implications would </w:t>
      </w:r>
      <w:r w:rsidR="00810536" w:rsidRPr="00EA243F">
        <w:rPr>
          <w:rFonts w:ascii="Arial" w:eastAsiaTheme="minorHAnsi" w:hAnsi="Arial" w:cs="Arial"/>
          <w:color w:val="auto"/>
          <w:sz w:val="20"/>
          <w:szCs w:val="20"/>
          <w:lang w:val="en-IN" w:eastAsia="en-US"/>
        </w:rPr>
        <w:t xml:space="preserve">even </w:t>
      </w:r>
      <w:r w:rsidRPr="00EA243F">
        <w:rPr>
          <w:rFonts w:ascii="Arial" w:eastAsiaTheme="minorHAnsi" w:hAnsi="Arial" w:cs="Arial"/>
          <w:color w:val="auto"/>
          <w:sz w:val="20"/>
          <w:szCs w:val="20"/>
          <w:lang w:val="en-IN" w:eastAsia="en-US"/>
        </w:rPr>
        <w:t>arise u/s. 56(2)(x) of the IT Act</w:t>
      </w:r>
      <w:r w:rsidR="006717D6" w:rsidRPr="00EA243F">
        <w:rPr>
          <w:rFonts w:ascii="Arial" w:eastAsiaTheme="minorHAnsi" w:hAnsi="Arial" w:cs="Arial"/>
          <w:color w:val="auto"/>
          <w:sz w:val="20"/>
          <w:szCs w:val="20"/>
          <w:lang w:val="en-IN" w:eastAsia="en-US"/>
        </w:rPr>
        <w:t xml:space="preserve"> in such cases. In situations even when beneficiaries are not relatives, at the time of settlement there is no transfer of asset under settlement and hence it is unlikely to attract any tax at this point of time.</w:t>
      </w:r>
    </w:p>
    <w:p w14:paraId="5F5EA4A8" w14:textId="77777777" w:rsidR="007D036C" w:rsidRPr="00EA243F" w:rsidRDefault="007D036C" w:rsidP="004A5984">
      <w:pPr>
        <w:pStyle w:val="ListParagraph"/>
        <w:numPr>
          <w:ilvl w:val="0"/>
          <w:numId w:val="57"/>
        </w:numPr>
        <w:rPr>
          <w:rFonts w:ascii="Arial" w:hAnsi="Arial" w:cs="Arial"/>
          <w:sz w:val="20"/>
          <w:szCs w:val="20"/>
          <w:u w:val="single"/>
        </w:rPr>
      </w:pPr>
      <w:r w:rsidRPr="00EA243F">
        <w:rPr>
          <w:rFonts w:ascii="Arial" w:hAnsi="Arial" w:cs="Arial"/>
          <w:sz w:val="20"/>
          <w:szCs w:val="20"/>
          <w:u w:val="single"/>
        </w:rPr>
        <w:t>On the Income earned by the Trust</w:t>
      </w:r>
    </w:p>
    <w:p w14:paraId="4CDFA8A8" w14:textId="77777777" w:rsidR="007D036C" w:rsidRPr="00EA243F" w:rsidRDefault="007D036C" w:rsidP="007D036C">
      <w:pPr>
        <w:pStyle w:val="ListParagraph"/>
        <w:rPr>
          <w:rFonts w:ascii="Arial" w:hAnsi="Arial" w:cs="Arial"/>
          <w:sz w:val="20"/>
          <w:szCs w:val="20"/>
        </w:rPr>
      </w:pPr>
    </w:p>
    <w:p w14:paraId="3B5616E3" w14:textId="77777777" w:rsidR="007D036C" w:rsidRPr="00EA243F" w:rsidRDefault="007D036C" w:rsidP="00D41360">
      <w:pPr>
        <w:pStyle w:val="ListParagraph"/>
        <w:numPr>
          <w:ilvl w:val="0"/>
          <w:numId w:val="34"/>
        </w:numPr>
        <w:rPr>
          <w:rFonts w:ascii="Arial" w:hAnsi="Arial" w:cs="Arial"/>
          <w:sz w:val="20"/>
          <w:szCs w:val="20"/>
        </w:rPr>
      </w:pPr>
      <w:r w:rsidRPr="00EA243F">
        <w:rPr>
          <w:rFonts w:ascii="Arial" w:hAnsi="Arial" w:cs="Arial"/>
          <w:sz w:val="20"/>
          <w:szCs w:val="20"/>
        </w:rPr>
        <w:t>Where shares of beneficiaries are determinate or known:</w:t>
      </w:r>
    </w:p>
    <w:p w14:paraId="70B8E4D8" w14:textId="77777777" w:rsidR="007D036C" w:rsidRPr="00EA243F" w:rsidRDefault="007D036C" w:rsidP="007D036C">
      <w:pPr>
        <w:pStyle w:val="ListParagraph"/>
        <w:ind w:left="1440"/>
        <w:rPr>
          <w:rFonts w:ascii="Arial" w:hAnsi="Arial" w:cs="Arial"/>
          <w:sz w:val="20"/>
          <w:szCs w:val="20"/>
          <w:u w:val="single"/>
        </w:rPr>
      </w:pPr>
    </w:p>
    <w:p w14:paraId="00301F45" w14:textId="4A2ECFFE" w:rsidR="007D036C" w:rsidRPr="00EA243F" w:rsidRDefault="007D036C" w:rsidP="00D41360">
      <w:pPr>
        <w:pStyle w:val="ListParagraph"/>
        <w:numPr>
          <w:ilvl w:val="0"/>
          <w:numId w:val="35"/>
        </w:numPr>
        <w:ind w:left="1440" w:hanging="270"/>
        <w:rPr>
          <w:rFonts w:ascii="Arial" w:hAnsi="Arial" w:cs="Arial"/>
          <w:sz w:val="20"/>
          <w:szCs w:val="20"/>
        </w:rPr>
      </w:pPr>
      <w:r w:rsidRPr="00EA243F">
        <w:rPr>
          <w:rFonts w:ascii="Arial" w:hAnsi="Arial" w:cs="Arial"/>
          <w:sz w:val="20"/>
          <w:szCs w:val="20"/>
        </w:rPr>
        <w:t>Income does not include Business profits - The trustee is assessable at the rates applicable to each beneficiary</w:t>
      </w:r>
      <w:r w:rsidR="00DC626D" w:rsidRPr="00EA243F">
        <w:rPr>
          <w:rFonts w:ascii="Arial" w:hAnsi="Arial" w:cs="Arial"/>
          <w:sz w:val="20"/>
          <w:szCs w:val="20"/>
        </w:rPr>
        <w:t xml:space="preserve"> </w:t>
      </w:r>
      <w:r w:rsidRPr="00EA243F">
        <w:rPr>
          <w:rFonts w:ascii="Arial" w:hAnsi="Arial" w:cs="Arial"/>
          <w:sz w:val="20"/>
          <w:szCs w:val="20"/>
        </w:rPr>
        <w:t>(section 161 of Income Tax Act</w:t>
      </w:r>
      <w:r w:rsidR="00EF7B59" w:rsidRPr="00EA243F">
        <w:rPr>
          <w:rFonts w:ascii="Arial" w:hAnsi="Arial" w:cs="Arial"/>
          <w:sz w:val="20"/>
          <w:szCs w:val="20"/>
        </w:rPr>
        <w:t>)</w:t>
      </w:r>
    </w:p>
    <w:p w14:paraId="512C43A7" w14:textId="77777777" w:rsidR="007D036C" w:rsidRPr="00EA243F" w:rsidRDefault="007D036C" w:rsidP="007D036C">
      <w:pPr>
        <w:pStyle w:val="ListParagraph"/>
        <w:ind w:left="1440" w:hanging="270"/>
        <w:rPr>
          <w:rFonts w:ascii="Arial" w:hAnsi="Arial" w:cs="Arial"/>
          <w:sz w:val="20"/>
          <w:szCs w:val="20"/>
        </w:rPr>
      </w:pPr>
    </w:p>
    <w:p w14:paraId="2A2C303E" w14:textId="519D7E92" w:rsidR="007D036C" w:rsidRPr="00EA243F" w:rsidRDefault="007D036C" w:rsidP="00D41360">
      <w:pPr>
        <w:pStyle w:val="ListParagraph"/>
        <w:numPr>
          <w:ilvl w:val="0"/>
          <w:numId w:val="35"/>
        </w:numPr>
        <w:ind w:left="1440" w:hanging="270"/>
        <w:rPr>
          <w:rFonts w:ascii="Arial" w:hAnsi="Arial" w:cs="Arial"/>
          <w:b/>
          <w:sz w:val="20"/>
          <w:szCs w:val="20"/>
          <w:u w:val="single"/>
        </w:rPr>
      </w:pPr>
      <w:r w:rsidRPr="00EA243F">
        <w:rPr>
          <w:rFonts w:ascii="Arial" w:hAnsi="Arial" w:cs="Arial"/>
          <w:sz w:val="20"/>
          <w:szCs w:val="20"/>
        </w:rPr>
        <w:t xml:space="preserve">Income includes Business profits - The whole of the income of the trust is taxable at maximum marginal rate (section 161 (1A) of Income Tax Act)                          </w:t>
      </w:r>
    </w:p>
    <w:p w14:paraId="7C4382D3" w14:textId="77777777" w:rsidR="007D036C" w:rsidRPr="00EA243F" w:rsidRDefault="007D036C" w:rsidP="007D036C">
      <w:pPr>
        <w:pStyle w:val="ListParagraph"/>
        <w:ind w:left="1530"/>
        <w:rPr>
          <w:rFonts w:ascii="Arial" w:hAnsi="Arial" w:cs="Arial"/>
          <w:sz w:val="20"/>
          <w:szCs w:val="20"/>
        </w:rPr>
      </w:pPr>
    </w:p>
    <w:p w14:paraId="44FEE3B8" w14:textId="77777777" w:rsidR="007D036C" w:rsidRPr="00EA243F" w:rsidRDefault="007D036C" w:rsidP="00D41360">
      <w:pPr>
        <w:pStyle w:val="ListParagraph"/>
        <w:numPr>
          <w:ilvl w:val="0"/>
          <w:numId w:val="34"/>
        </w:numPr>
        <w:rPr>
          <w:rFonts w:ascii="Arial" w:hAnsi="Arial" w:cs="Arial"/>
          <w:sz w:val="20"/>
          <w:szCs w:val="20"/>
        </w:rPr>
      </w:pPr>
      <w:r w:rsidRPr="00EA243F">
        <w:rPr>
          <w:rFonts w:ascii="Arial" w:hAnsi="Arial" w:cs="Arial"/>
          <w:sz w:val="20"/>
          <w:szCs w:val="20"/>
        </w:rPr>
        <w:t>Where shares of beneficiaries are indeterminate or not known (section 164(1) of Income Tax Act:</w:t>
      </w:r>
    </w:p>
    <w:p w14:paraId="0172E87B" w14:textId="77777777" w:rsidR="007D036C" w:rsidRPr="00EA243F" w:rsidRDefault="007D036C" w:rsidP="007D036C">
      <w:pPr>
        <w:pStyle w:val="ListParagraph"/>
        <w:ind w:left="1440"/>
        <w:rPr>
          <w:rFonts w:ascii="Arial" w:hAnsi="Arial" w:cs="Arial"/>
          <w:sz w:val="20"/>
          <w:szCs w:val="20"/>
        </w:rPr>
      </w:pPr>
    </w:p>
    <w:p w14:paraId="304D79F8" w14:textId="77777777" w:rsidR="007D036C" w:rsidRPr="00EA243F" w:rsidRDefault="007D036C" w:rsidP="00D41360">
      <w:pPr>
        <w:pStyle w:val="ListParagraph"/>
        <w:numPr>
          <w:ilvl w:val="0"/>
          <w:numId w:val="36"/>
        </w:numPr>
        <w:ind w:left="1530"/>
        <w:rPr>
          <w:rFonts w:ascii="Arial" w:hAnsi="Arial" w:cs="Arial"/>
          <w:sz w:val="20"/>
          <w:szCs w:val="20"/>
        </w:rPr>
      </w:pPr>
      <w:r w:rsidRPr="00EA243F">
        <w:rPr>
          <w:rFonts w:ascii="Arial" w:hAnsi="Arial" w:cs="Arial"/>
          <w:sz w:val="20"/>
          <w:szCs w:val="20"/>
        </w:rPr>
        <w:t>Income does not include Business profits and if:</w:t>
      </w:r>
    </w:p>
    <w:p w14:paraId="274CFD48" w14:textId="77777777" w:rsidR="007D036C" w:rsidRPr="00EA243F" w:rsidRDefault="007D036C" w:rsidP="00D41360">
      <w:pPr>
        <w:pStyle w:val="ListParagraph"/>
        <w:numPr>
          <w:ilvl w:val="2"/>
          <w:numId w:val="36"/>
        </w:numPr>
        <w:rPr>
          <w:rFonts w:ascii="Arial" w:hAnsi="Arial" w:cs="Arial"/>
          <w:sz w:val="20"/>
          <w:szCs w:val="20"/>
          <w:lang w:val="en-US"/>
        </w:rPr>
      </w:pPr>
      <w:r w:rsidRPr="00EA243F">
        <w:rPr>
          <w:rFonts w:ascii="Arial" w:hAnsi="Arial" w:cs="Arial"/>
          <w:sz w:val="20"/>
          <w:szCs w:val="20"/>
          <w:lang w:val="en-US"/>
        </w:rPr>
        <w:t>None of the beneficiaries has taxable income exceeding maximum amount not chargeable to tax or is a beneficiary in any other trust; or</w:t>
      </w:r>
    </w:p>
    <w:p w14:paraId="4F9D7E7F" w14:textId="77777777" w:rsidR="007D036C" w:rsidRPr="00EA243F" w:rsidRDefault="007D036C" w:rsidP="00D41360">
      <w:pPr>
        <w:pStyle w:val="ListParagraph"/>
        <w:numPr>
          <w:ilvl w:val="2"/>
          <w:numId w:val="36"/>
        </w:numPr>
        <w:rPr>
          <w:rFonts w:ascii="Arial" w:hAnsi="Arial" w:cs="Arial"/>
          <w:sz w:val="20"/>
          <w:szCs w:val="20"/>
          <w:lang w:val="en-US"/>
        </w:rPr>
      </w:pPr>
      <w:r w:rsidRPr="00EA243F">
        <w:rPr>
          <w:rFonts w:ascii="Arial" w:hAnsi="Arial" w:cs="Arial"/>
          <w:sz w:val="20"/>
          <w:szCs w:val="20"/>
          <w:lang w:val="en-US"/>
        </w:rPr>
        <w:t>The income is receivable under a trust declared by any person by will and such trust is the only trust so declared by him; or</w:t>
      </w:r>
    </w:p>
    <w:p w14:paraId="680AAD55" w14:textId="4D7A41B5" w:rsidR="007D036C" w:rsidRPr="00EA243F" w:rsidRDefault="007D036C" w:rsidP="00D41360">
      <w:pPr>
        <w:pStyle w:val="ListParagraph"/>
        <w:numPr>
          <w:ilvl w:val="2"/>
          <w:numId w:val="36"/>
        </w:numPr>
        <w:rPr>
          <w:rFonts w:ascii="Arial" w:hAnsi="Arial" w:cs="Arial"/>
          <w:sz w:val="20"/>
          <w:szCs w:val="20"/>
          <w:lang w:val="en-US"/>
        </w:rPr>
      </w:pPr>
      <w:r w:rsidRPr="00EA243F">
        <w:rPr>
          <w:rFonts w:ascii="Arial" w:hAnsi="Arial" w:cs="Arial"/>
          <w:sz w:val="20"/>
          <w:szCs w:val="20"/>
          <w:lang w:val="en-US"/>
        </w:rPr>
        <w:t>The income is receivable under a non</w:t>
      </w:r>
      <w:r w:rsidR="00DC626D" w:rsidRPr="00EA243F">
        <w:rPr>
          <w:rFonts w:ascii="Arial" w:hAnsi="Arial" w:cs="Arial"/>
          <w:sz w:val="20"/>
          <w:szCs w:val="20"/>
          <w:lang w:val="en-US"/>
        </w:rPr>
        <w:t>-</w:t>
      </w:r>
      <w:r w:rsidRPr="00EA243F">
        <w:rPr>
          <w:rFonts w:ascii="Arial" w:hAnsi="Arial" w:cs="Arial"/>
          <w:sz w:val="20"/>
          <w:szCs w:val="20"/>
          <w:lang w:val="en-US"/>
        </w:rPr>
        <w:t>testamentary trust created before 1.03.1970 exclusively for the benefit of relatives of settlor, or member of HUF, who are mainly dependent upon settlor; or</w:t>
      </w:r>
    </w:p>
    <w:p w14:paraId="7CA87A48" w14:textId="77777777" w:rsidR="007D036C" w:rsidRPr="00EA243F" w:rsidRDefault="007D036C" w:rsidP="00D41360">
      <w:pPr>
        <w:pStyle w:val="ListParagraph"/>
        <w:numPr>
          <w:ilvl w:val="2"/>
          <w:numId w:val="36"/>
        </w:numPr>
        <w:rPr>
          <w:rFonts w:ascii="Arial" w:hAnsi="Arial" w:cs="Arial"/>
          <w:sz w:val="20"/>
          <w:szCs w:val="20"/>
          <w:lang w:val="en-US"/>
        </w:rPr>
      </w:pPr>
      <w:r w:rsidRPr="00EA243F">
        <w:rPr>
          <w:rFonts w:ascii="Arial" w:hAnsi="Arial" w:cs="Arial"/>
          <w:sz w:val="20"/>
          <w:szCs w:val="20"/>
          <w:lang w:val="en-US"/>
        </w:rPr>
        <w:t>The income is receivable by trustees on behalf of a provident fund, superannuation fund, gratuity fund, pension fund or any other bona fide fund created by the employer carrying on business or profession for the benefit of his employees,</w:t>
      </w:r>
    </w:p>
    <w:p w14:paraId="66680547" w14:textId="77777777" w:rsidR="007D036C" w:rsidRPr="00EA243F" w:rsidRDefault="007D036C" w:rsidP="007D036C">
      <w:pPr>
        <w:pStyle w:val="ListParagraph"/>
        <w:ind w:left="2160"/>
        <w:rPr>
          <w:rFonts w:ascii="Arial" w:hAnsi="Arial" w:cs="Arial"/>
          <w:sz w:val="20"/>
          <w:szCs w:val="20"/>
          <w:lang w:val="en-US"/>
        </w:rPr>
      </w:pPr>
    </w:p>
    <w:p w14:paraId="3F9F6F00" w14:textId="66284D19" w:rsidR="007D036C" w:rsidRPr="00EA243F" w:rsidRDefault="007D036C" w:rsidP="007D036C">
      <w:pPr>
        <w:pStyle w:val="ListParagraph"/>
        <w:ind w:left="2160"/>
        <w:rPr>
          <w:rFonts w:ascii="Arial" w:hAnsi="Arial" w:cs="Arial"/>
          <w:sz w:val="20"/>
          <w:szCs w:val="20"/>
          <w:lang w:val="en-US"/>
        </w:rPr>
      </w:pPr>
      <w:r w:rsidRPr="00EA243F">
        <w:rPr>
          <w:rFonts w:ascii="Arial" w:hAnsi="Arial" w:cs="Arial"/>
          <w:sz w:val="20"/>
          <w:szCs w:val="20"/>
          <w:lang w:val="en-US"/>
        </w:rPr>
        <w:t>Then, income of the trust is taxable in the hands of trustees at the rates applicable to an AOP</w:t>
      </w:r>
      <w:r w:rsidR="006717D6" w:rsidRPr="00EA243F">
        <w:rPr>
          <w:rFonts w:ascii="Arial" w:hAnsi="Arial" w:cs="Arial"/>
          <w:sz w:val="20"/>
          <w:szCs w:val="20"/>
          <w:lang w:val="en-US"/>
        </w:rPr>
        <w:t>. It is only the rate as applicable to AOP, but it is not taxed as AOP.</w:t>
      </w:r>
    </w:p>
    <w:p w14:paraId="627236A7" w14:textId="77777777" w:rsidR="007D036C" w:rsidRPr="00EA243F" w:rsidRDefault="007D036C" w:rsidP="007D036C">
      <w:pPr>
        <w:pStyle w:val="ListParagraph"/>
        <w:ind w:left="1530"/>
        <w:rPr>
          <w:rFonts w:ascii="Arial" w:hAnsi="Arial" w:cs="Arial"/>
          <w:sz w:val="20"/>
          <w:szCs w:val="20"/>
        </w:rPr>
      </w:pPr>
      <w:r w:rsidRPr="00EA243F">
        <w:rPr>
          <w:rFonts w:ascii="Arial" w:hAnsi="Arial" w:cs="Arial"/>
          <w:sz w:val="20"/>
          <w:szCs w:val="20"/>
        </w:rPr>
        <w:t xml:space="preserve"> </w:t>
      </w:r>
    </w:p>
    <w:p w14:paraId="52A794D6" w14:textId="596E3F65" w:rsidR="007D036C" w:rsidRPr="00EA243F" w:rsidRDefault="007D036C" w:rsidP="00D41360">
      <w:pPr>
        <w:pStyle w:val="ListParagraph"/>
        <w:numPr>
          <w:ilvl w:val="0"/>
          <w:numId w:val="36"/>
        </w:numPr>
        <w:ind w:left="1440" w:hanging="270"/>
        <w:rPr>
          <w:rFonts w:ascii="Arial" w:hAnsi="Arial" w:cs="Arial"/>
          <w:b/>
          <w:sz w:val="20"/>
          <w:szCs w:val="20"/>
          <w:u w:val="single"/>
        </w:rPr>
      </w:pPr>
      <w:r w:rsidRPr="00EA243F">
        <w:rPr>
          <w:rFonts w:ascii="Arial" w:hAnsi="Arial" w:cs="Arial"/>
          <w:sz w:val="20"/>
          <w:szCs w:val="20"/>
        </w:rPr>
        <w:t>Income includes Business profits - The whole of the income of the trust is taxable at maximum marginal rate</w:t>
      </w:r>
      <w:r w:rsidR="006717D6" w:rsidRPr="00EA243F">
        <w:rPr>
          <w:rFonts w:ascii="Arial" w:hAnsi="Arial" w:cs="Arial"/>
          <w:sz w:val="20"/>
          <w:szCs w:val="20"/>
        </w:rPr>
        <w:t xml:space="preserve"> and not as an AOP. </w:t>
      </w:r>
      <w:r w:rsidR="006717D6" w:rsidRPr="00EA243F">
        <w:rPr>
          <w:rFonts w:ascii="Arial" w:hAnsi="Arial" w:cs="Arial"/>
          <w:i/>
          <w:sz w:val="20"/>
          <w:szCs w:val="20"/>
        </w:rPr>
        <w:t xml:space="preserve">[CIT vs </w:t>
      </w:r>
      <w:proofErr w:type="spellStart"/>
      <w:r w:rsidR="006717D6" w:rsidRPr="00EA243F">
        <w:rPr>
          <w:rFonts w:ascii="Arial" w:hAnsi="Arial" w:cs="Arial"/>
          <w:i/>
          <w:sz w:val="20"/>
          <w:szCs w:val="20"/>
        </w:rPr>
        <w:t>Balvantrai</w:t>
      </w:r>
      <w:proofErr w:type="spellEnd"/>
      <w:r w:rsidR="006717D6" w:rsidRPr="00EA243F">
        <w:rPr>
          <w:rFonts w:ascii="Arial" w:hAnsi="Arial" w:cs="Arial"/>
          <w:i/>
          <w:sz w:val="20"/>
          <w:szCs w:val="20"/>
        </w:rPr>
        <w:t xml:space="preserve"> </w:t>
      </w:r>
      <w:proofErr w:type="spellStart"/>
      <w:r w:rsidR="006717D6" w:rsidRPr="00EA243F">
        <w:rPr>
          <w:rFonts w:ascii="Arial" w:hAnsi="Arial" w:cs="Arial"/>
          <w:i/>
          <w:sz w:val="20"/>
          <w:szCs w:val="20"/>
        </w:rPr>
        <w:t>Jethalal</w:t>
      </w:r>
      <w:proofErr w:type="spellEnd"/>
      <w:r w:rsidR="006717D6" w:rsidRPr="00EA243F">
        <w:rPr>
          <w:rFonts w:ascii="Arial" w:hAnsi="Arial" w:cs="Arial"/>
          <w:i/>
          <w:sz w:val="20"/>
          <w:szCs w:val="20"/>
        </w:rPr>
        <w:t xml:space="preserve"> Vaidya (1958) 34</w:t>
      </w:r>
      <w:r w:rsidR="007B19D8" w:rsidRPr="00EA243F">
        <w:rPr>
          <w:rFonts w:ascii="Arial" w:hAnsi="Arial" w:cs="Arial"/>
          <w:i/>
          <w:sz w:val="20"/>
          <w:szCs w:val="20"/>
        </w:rPr>
        <w:t xml:space="preserve"> </w:t>
      </w:r>
      <w:r w:rsidR="006717D6" w:rsidRPr="00EA243F">
        <w:rPr>
          <w:rFonts w:ascii="Arial" w:hAnsi="Arial" w:cs="Arial"/>
          <w:i/>
          <w:sz w:val="20"/>
          <w:szCs w:val="20"/>
        </w:rPr>
        <w:t>ITR 187 (BOM)]</w:t>
      </w:r>
    </w:p>
    <w:p w14:paraId="0205AC5D" w14:textId="77777777" w:rsidR="007D036C" w:rsidRPr="00EA243F" w:rsidRDefault="007D036C" w:rsidP="007D036C">
      <w:pPr>
        <w:pStyle w:val="ListParagraph"/>
        <w:ind w:left="1530"/>
        <w:rPr>
          <w:rFonts w:ascii="Arial" w:hAnsi="Arial" w:cs="Arial"/>
          <w:sz w:val="20"/>
          <w:szCs w:val="20"/>
        </w:rPr>
      </w:pPr>
    </w:p>
    <w:p w14:paraId="2EB21E5D" w14:textId="77777777" w:rsidR="007D036C" w:rsidRPr="00EA243F" w:rsidRDefault="007D036C" w:rsidP="007D036C">
      <w:pPr>
        <w:pStyle w:val="ListParagraph"/>
        <w:ind w:left="1440"/>
        <w:rPr>
          <w:rFonts w:ascii="Arial" w:hAnsi="Arial" w:cs="Arial"/>
          <w:sz w:val="20"/>
          <w:szCs w:val="20"/>
          <w:u w:val="single"/>
        </w:rPr>
      </w:pPr>
    </w:p>
    <w:p w14:paraId="0243A092" w14:textId="77777777" w:rsidR="007D036C" w:rsidRPr="00EA243F" w:rsidRDefault="007D036C" w:rsidP="004A5984">
      <w:pPr>
        <w:pStyle w:val="ListParagraph"/>
        <w:numPr>
          <w:ilvl w:val="0"/>
          <w:numId w:val="57"/>
        </w:numPr>
        <w:rPr>
          <w:rFonts w:ascii="Arial" w:hAnsi="Arial" w:cs="Arial"/>
          <w:sz w:val="20"/>
          <w:szCs w:val="20"/>
          <w:u w:val="single"/>
        </w:rPr>
      </w:pPr>
      <w:r w:rsidRPr="00EA243F">
        <w:rPr>
          <w:rFonts w:ascii="Arial" w:hAnsi="Arial" w:cs="Arial"/>
          <w:sz w:val="20"/>
          <w:szCs w:val="20"/>
          <w:u w:val="single"/>
        </w:rPr>
        <w:t>Distribution of Assets/ Income</w:t>
      </w:r>
    </w:p>
    <w:p w14:paraId="7773AFCB" w14:textId="77777777" w:rsidR="007D036C" w:rsidRPr="00EA243F" w:rsidRDefault="007D036C" w:rsidP="007D036C">
      <w:pPr>
        <w:pStyle w:val="ListParagraph"/>
        <w:rPr>
          <w:rFonts w:ascii="Arial" w:hAnsi="Arial" w:cs="Arial"/>
          <w:sz w:val="20"/>
          <w:szCs w:val="20"/>
        </w:rPr>
      </w:pPr>
    </w:p>
    <w:p w14:paraId="2C2BE5C7" w14:textId="77777777" w:rsidR="007D036C" w:rsidRPr="00EA243F" w:rsidRDefault="007D036C" w:rsidP="00D41360">
      <w:pPr>
        <w:pStyle w:val="ListParagraph"/>
        <w:numPr>
          <w:ilvl w:val="0"/>
          <w:numId w:val="37"/>
        </w:numPr>
        <w:rPr>
          <w:rFonts w:ascii="Arial" w:hAnsi="Arial" w:cs="Arial"/>
          <w:sz w:val="20"/>
          <w:szCs w:val="20"/>
        </w:rPr>
      </w:pPr>
      <w:r w:rsidRPr="00EA243F">
        <w:rPr>
          <w:rFonts w:ascii="Arial" w:hAnsi="Arial" w:cs="Arial"/>
          <w:sz w:val="20"/>
          <w:szCs w:val="20"/>
        </w:rPr>
        <w:t xml:space="preserve">On the Beneficiaries - When the receipt of the sum of money/ property/ accrual of any income has already been subject matter of tax in the hands of the trustee or beneficiary, then on distribution of such income/ property, no taxable event arises in the hands of the beneficiary. </w:t>
      </w:r>
    </w:p>
    <w:p w14:paraId="2B1AC468" w14:textId="77777777" w:rsidR="007D036C" w:rsidRPr="00EA243F" w:rsidRDefault="007D036C" w:rsidP="007D036C">
      <w:pPr>
        <w:pStyle w:val="ListParagraph"/>
        <w:ind w:left="1440"/>
        <w:rPr>
          <w:rFonts w:ascii="Arial" w:hAnsi="Arial" w:cs="Arial"/>
          <w:sz w:val="20"/>
          <w:szCs w:val="20"/>
        </w:rPr>
      </w:pPr>
      <w:r w:rsidRPr="00EA243F">
        <w:rPr>
          <w:rFonts w:ascii="Arial" w:hAnsi="Arial" w:cs="Arial"/>
          <w:sz w:val="20"/>
          <w:szCs w:val="20"/>
        </w:rPr>
        <w:t>If on the receipt of any sum of money/ property on behalf of the trust, no tax was paid by the beneficiary or by the trustee on behalf of the beneficiary, then in such cases a taxable event arises on receipt of such property or sum of money by the beneficiary on distribution</w:t>
      </w:r>
    </w:p>
    <w:p w14:paraId="3CED9DB4" w14:textId="77777777" w:rsidR="007D036C" w:rsidRPr="00EA243F" w:rsidRDefault="007D036C" w:rsidP="007D036C">
      <w:pPr>
        <w:pStyle w:val="ListParagraph"/>
        <w:ind w:left="1440"/>
        <w:rPr>
          <w:rFonts w:ascii="Arial" w:hAnsi="Arial" w:cs="Arial"/>
          <w:sz w:val="20"/>
          <w:szCs w:val="20"/>
        </w:rPr>
      </w:pPr>
    </w:p>
    <w:p w14:paraId="02C7C6A8" w14:textId="77777777" w:rsidR="007D036C" w:rsidRPr="00EA243F" w:rsidRDefault="007D036C" w:rsidP="00D41360">
      <w:pPr>
        <w:pStyle w:val="ListParagraph"/>
        <w:numPr>
          <w:ilvl w:val="0"/>
          <w:numId w:val="37"/>
        </w:numPr>
        <w:rPr>
          <w:rFonts w:ascii="Arial" w:hAnsi="Arial" w:cs="Arial"/>
          <w:sz w:val="20"/>
          <w:szCs w:val="20"/>
        </w:rPr>
      </w:pPr>
      <w:r w:rsidRPr="00EA243F">
        <w:rPr>
          <w:rFonts w:ascii="Arial" w:hAnsi="Arial" w:cs="Arial"/>
          <w:sz w:val="20"/>
          <w:szCs w:val="20"/>
        </w:rPr>
        <w:t xml:space="preserve">On the Trust - Since the Trust does not receive any consideration at the </w:t>
      </w:r>
    </w:p>
    <w:p w14:paraId="451CBA5A" w14:textId="03CFE4C4" w:rsidR="007D036C" w:rsidRPr="00EA243F" w:rsidRDefault="007D036C" w:rsidP="007D036C">
      <w:pPr>
        <w:pStyle w:val="ListParagraph"/>
        <w:ind w:left="1440"/>
        <w:rPr>
          <w:rFonts w:ascii="Arial" w:hAnsi="Arial" w:cs="Arial"/>
          <w:sz w:val="20"/>
          <w:szCs w:val="20"/>
        </w:rPr>
      </w:pPr>
      <w:r w:rsidRPr="00EA243F">
        <w:rPr>
          <w:rFonts w:ascii="Arial" w:hAnsi="Arial" w:cs="Arial"/>
          <w:sz w:val="20"/>
          <w:szCs w:val="20"/>
        </w:rPr>
        <w:t>time of distribution, no capital gain implications ought to arise. In the past, tax authorities have attempted to treat a Trust as an AOP, and apply the provisions of section 45(4) of the IT Act on dissolution of a Trust. However, the Hon’ble Bombay High Court in case of L.R. Patel Family Trust vs. Income Tax Officer [2003] 129 Taxman 720 (Bombay</w:t>
      </w:r>
      <w:r w:rsidR="00151D3C" w:rsidRPr="00EA243F">
        <w:rPr>
          <w:rFonts w:ascii="Arial" w:hAnsi="Arial" w:cs="Arial"/>
          <w:sz w:val="20"/>
          <w:szCs w:val="20"/>
        </w:rPr>
        <w:t>), has</w:t>
      </w:r>
      <w:r w:rsidRPr="00EA243F">
        <w:rPr>
          <w:rFonts w:ascii="Arial" w:hAnsi="Arial" w:cs="Arial"/>
          <w:sz w:val="20"/>
          <w:szCs w:val="20"/>
        </w:rPr>
        <w:t xml:space="preserve"> held that Trustees cannot </w:t>
      </w:r>
    </w:p>
    <w:p w14:paraId="7A25E5B0" w14:textId="77777777" w:rsidR="007D036C" w:rsidRPr="00EA243F" w:rsidRDefault="007D036C" w:rsidP="007D036C">
      <w:pPr>
        <w:pStyle w:val="ListParagraph"/>
        <w:ind w:left="1440"/>
        <w:rPr>
          <w:rFonts w:ascii="Arial" w:hAnsi="Arial" w:cs="Arial"/>
          <w:sz w:val="20"/>
          <w:szCs w:val="20"/>
        </w:rPr>
      </w:pPr>
      <w:r w:rsidRPr="00EA243F">
        <w:rPr>
          <w:rFonts w:ascii="Arial" w:hAnsi="Arial" w:cs="Arial"/>
          <w:sz w:val="20"/>
          <w:szCs w:val="20"/>
        </w:rPr>
        <w:t>be taxable as an AOP, and therefore, the provisions of section 45(</w:t>
      </w:r>
      <w:proofErr w:type="gramStart"/>
      <w:r w:rsidRPr="00EA243F">
        <w:rPr>
          <w:rFonts w:ascii="Arial" w:hAnsi="Arial" w:cs="Arial"/>
          <w:sz w:val="20"/>
          <w:szCs w:val="20"/>
        </w:rPr>
        <w:t>4)</w:t>
      </w:r>
      <w:r w:rsidRPr="00EA243F">
        <w:rPr>
          <w:rFonts w:ascii="Arial" w:hAnsi="Arial" w:cs="Arial"/>
          <w:sz w:val="20"/>
          <w:szCs w:val="20"/>
          <w:vertAlign w:val="superscript"/>
        </w:rPr>
        <w:t>#</w:t>
      </w:r>
      <w:proofErr w:type="gramEnd"/>
      <w:r w:rsidRPr="00EA243F">
        <w:rPr>
          <w:rFonts w:ascii="Arial" w:hAnsi="Arial" w:cs="Arial"/>
          <w:sz w:val="20"/>
          <w:szCs w:val="20"/>
          <w:vertAlign w:val="superscript"/>
        </w:rPr>
        <w:t xml:space="preserve"> </w:t>
      </w:r>
      <w:r w:rsidRPr="00EA243F">
        <w:rPr>
          <w:rFonts w:ascii="Arial" w:hAnsi="Arial" w:cs="Arial"/>
          <w:sz w:val="20"/>
          <w:szCs w:val="20"/>
        </w:rPr>
        <w:t>are not applicable</w:t>
      </w:r>
    </w:p>
    <w:p w14:paraId="0A7B05F8" w14:textId="2E045204" w:rsidR="007D036C" w:rsidRPr="00EA243F" w:rsidRDefault="007D036C" w:rsidP="007D036C">
      <w:pPr>
        <w:pStyle w:val="boxytext3"/>
        <w:tabs>
          <w:tab w:val="clear" w:pos="1871"/>
          <w:tab w:val="left" w:pos="2268"/>
        </w:tabs>
        <w:spacing w:after="120"/>
        <w:ind w:left="72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vertAlign w:val="superscript"/>
          <w:lang w:val="en-IN" w:eastAsia="en-US"/>
        </w:rPr>
        <w:t xml:space="preserve"> #</w:t>
      </w:r>
      <w:r w:rsidRPr="00EA243F">
        <w:rPr>
          <w:rFonts w:ascii="Arial" w:eastAsiaTheme="minorHAnsi" w:hAnsi="Arial" w:cs="Arial"/>
          <w:color w:val="auto"/>
          <w:sz w:val="20"/>
          <w:szCs w:val="20"/>
          <w:lang w:val="en-IN" w:eastAsia="en-US"/>
        </w:rPr>
        <w:t>Section 45[(4) Notwithstanding anything contained in sub-section (1), where a specified person receives during the previous year any money or capital asset or both from a specified entity in connection with the reconstitution of such specified entity, then any profits or gains arising from such receipt by the specified person shall be chargeable to income-tax as income of such specified entity under the head "Capital gains" and shall be deemed to be the income of such specified entity of the previous year in which such money or capital asset or both were received by the specified person, and notwithstanding anything to the contrary contained in this Act</w:t>
      </w:r>
      <w:r w:rsidR="007B19D8" w:rsidRPr="00EA243F">
        <w:rPr>
          <w:rFonts w:ascii="Arial" w:eastAsiaTheme="minorHAnsi" w:hAnsi="Arial" w:cs="Arial"/>
          <w:color w:val="auto"/>
          <w:sz w:val="20"/>
          <w:szCs w:val="20"/>
          <w:lang w:val="en-IN" w:eastAsia="en-US"/>
        </w:rPr>
        <w:t>. In this connection, one may refer to CIT vs Indira Balkrishna (1960) 39 ITR 546 (SC).</w:t>
      </w:r>
    </w:p>
    <w:p w14:paraId="617045B2" w14:textId="77777777" w:rsidR="0003441D" w:rsidRPr="00EA243F" w:rsidRDefault="0003441D" w:rsidP="007D036C">
      <w:pPr>
        <w:pStyle w:val="ListParagraph"/>
        <w:ind w:left="450"/>
        <w:rPr>
          <w:rFonts w:ascii="Arial" w:hAnsi="Arial" w:cs="Arial"/>
          <w:sz w:val="20"/>
          <w:szCs w:val="20"/>
        </w:rPr>
      </w:pPr>
    </w:p>
    <w:p w14:paraId="56577FE0" w14:textId="5D38178F" w:rsidR="007D036C" w:rsidRPr="00EA243F" w:rsidRDefault="003E6B21" w:rsidP="003E6B21">
      <w:pPr>
        <w:pStyle w:val="boxytext3"/>
        <w:tabs>
          <w:tab w:val="clear" w:pos="1871"/>
          <w:tab w:val="left" w:pos="2268"/>
        </w:tabs>
        <w:spacing w:after="120"/>
        <w:ind w:left="0" w:firstLine="0"/>
        <w:rPr>
          <w:rFonts w:ascii="Arial" w:eastAsiaTheme="minorHAnsi" w:hAnsi="Arial" w:cs="Arial"/>
          <w:b/>
          <w:color w:val="auto"/>
          <w:sz w:val="20"/>
          <w:szCs w:val="20"/>
          <w:lang w:val="en-IN" w:eastAsia="en-US"/>
        </w:rPr>
      </w:pPr>
      <w:r w:rsidRPr="00EA243F">
        <w:rPr>
          <w:rFonts w:ascii="Arial" w:eastAsiaTheme="minorHAnsi" w:hAnsi="Arial" w:cs="Arial"/>
          <w:b/>
          <w:color w:val="auto"/>
          <w:sz w:val="20"/>
          <w:szCs w:val="20"/>
          <w:lang w:val="en-IN" w:eastAsia="en-US"/>
        </w:rPr>
        <w:t xml:space="preserve">3.11.4 </w:t>
      </w:r>
      <w:r w:rsidR="007D036C" w:rsidRPr="00EA243F">
        <w:rPr>
          <w:rFonts w:ascii="Arial" w:eastAsiaTheme="minorHAnsi" w:hAnsi="Arial" w:cs="Arial"/>
          <w:b/>
          <w:color w:val="auto"/>
          <w:sz w:val="20"/>
          <w:szCs w:val="20"/>
          <w:lang w:val="en-IN" w:eastAsia="en-US"/>
        </w:rPr>
        <w:t>FEMA provisions pertaining Trust</w:t>
      </w:r>
    </w:p>
    <w:p w14:paraId="05438EE5" w14:textId="77777777" w:rsidR="007D036C" w:rsidRPr="00EA243F" w:rsidRDefault="007D036C" w:rsidP="003E6B21">
      <w:pPr>
        <w:pStyle w:val="boxytext3"/>
        <w:numPr>
          <w:ilvl w:val="0"/>
          <w:numId w:val="69"/>
        </w:numPr>
        <w:tabs>
          <w:tab w:val="clear" w:pos="1871"/>
          <w:tab w:val="left" w:pos="2268"/>
        </w:tabs>
        <w:spacing w:after="12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Important Definitions</w:t>
      </w:r>
    </w:p>
    <w:p w14:paraId="0BCD9DF8" w14:textId="43769D84" w:rsidR="007D036C" w:rsidRPr="00EA243F" w:rsidRDefault="00151D3C" w:rsidP="00D41360">
      <w:pPr>
        <w:pStyle w:val="boxytext3"/>
        <w:numPr>
          <w:ilvl w:val="0"/>
          <w:numId w:val="38"/>
        </w:numPr>
        <w:tabs>
          <w:tab w:val="left" w:pos="2268"/>
        </w:tabs>
        <w:spacing w:after="12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Person:</w:t>
      </w:r>
      <w:r w:rsidR="007D036C" w:rsidRPr="00EA243F">
        <w:rPr>
          <w:rFonts w:ascii="Arial" w:eastAsiaTheme="minorHAnsi" w:hAnsi="Arial" w:cs="Arial"/>
          <w:color w:val="auto"/>
          <w:sz w:val="20"/>
          <w:szCs w:val="20"/>
          <w:lang w:val="en-IN" w:eastAsia="en-US"/>
        </w:rPr>
        <w:t xml:space="preserve"> As per Section 2(u) of FEMA</w:t>
      </w:r>
      <w:r w:rsidRPr="00EA243F">
        <w:rPr>
          <w:rFonts w:ascii="Arial" w:eastAsiaTheme="minorHAnsi" w:hAnsi="Arial" w:cs="Arial"/>
          <w:color w:val="auto"/>
          <w:sz w:val="20"/>
          <w:szCs w:val="20"/>
          <w:lang w:val="en-IN" w:eastAsia="en-US"/>
        </w:rPr>
        <w:t>,” person</w:t>
      </w:r>
      <w:r w:rsidR="007D036C" w:rsidRPr="00EA243F">
        <w:rPr>
          <w:rFonts w:ascii="Arial" w:eastAsiaTheme="minorHAnsi" w:hAnsi="Arial" w:cs="Arial"/>
          <w:color w:val="auto"/>
          <w:sz w:val="20"/>
          <w:szCs w:val="20"/>
          <w:lang w:val="en-IN" w:eastAsia="en-US"/>
        </w:rPr>
        <w:t>” includes—</w:t>
      </w:r>
    </w:p>
    <w:p w14:paraId="6A31DE1A" w14:textId="77777777" w:rsidR="007D036C" w:rsidRPr="00EA243F" w:rsidRDefault="007D036C" w:rsidP="007D036C">
      <w:pPr>
        <w:pStyle w:val="boxytext3"/>
        <w:tabs>
          <w:tab w:val="left" w:pos="2268"/>
        </w:tabs>
        <w:spacing w:after="120"/>
        <w:ind w:left="144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lastRenderedPageBreak/>
        <w:t>(</w:t>
      </w:r>
      <w:proofErr w:type="spellStart"/>
      <w:r w:rsidRPr="00EA243F">
        <w:rPr>
          <w:rFonts w:ascii="Arial" w:eastAsiaTheme="minorHAnsi" w:hAnsi="Arial" w:cs="Arial"/>
          <w:color w:val="auto"/>
          <w:sz w:val="20"/>
          <w:szCs w:val="20"/>
          <w:lang w:val="en-IN" w:eastAsia="en-US"/>
        </w:rPr>
        <w:t>i</w:t>
      </w:r>
      <w:proofErr w:type="spellEnd"/>
      <w:r w:rsidRPr="00EA243F">
        <w:rPr>
          <w:rFonts w:ascii="Arial" w:eastAsiaTheme="minorHAnsi" w:hAnsi="Arial" w:cs="Arial"/>
          <w:color w:val="auto"/>
          <w:sz w:val="20"/>
          <w:szCs w:val="20"/>
          <w:lang w:val="en-IN" w:eastAsia="en-US"/>
        </w:rPr>
        <w:t>) an individual,</w:t>
      </w:r>
    </w:p>
    <w:p w14:paraId="16226F54" w14:textId="77777777" w:rsidR="007D036C" w:rsidRPr="00EA243F" w:rsidRDefault="007D036C" w:rsidP="007D036C">
      <w:pPr>
        <w:pStyle w:val="boxytext3"/>
        <w:tabs>
          <w:tab w:val="left" w:pos="2268"/>
        </w:tabs>
        <w:spacing w:after="120"/>
        <w:ind w:left="144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(ii) a Hindu undivided family,</w:t>
      </w:r>
    </w:p>
    <w:p w14:paraId="4215A1DD" w14:textId="77777777" w:rsidR="007D036C" w:rsidRPr="00EA243F" w:rsidRDefault="007D036C" w:rsidP="007D036C">
      <w:pPr>
        <w:pStyle w:val="boxytext3"/>
        <w:tabs>
          <w:tab w:val="left" w:pos="2268"/>
        </w:tabs>
        <w:spacing w:after="120"/>
        <w:ind w:left="144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(iii) a company,</w:t>
      </w:r>
    </w:p>
    <w:p w14:paraId="52EF658A" w14:textId="77777777" w:rsidR="007D036C" w:rsidRPr="00EA243F" w:rsidRDefault="007D036C" w:rsidP="007D036C">
      <w:pPr>
        <w:pStyle w:val="boxytext3"/>
        <w:tabs>
          <w:tab w:val="left" w:pos="2268"/>
        </w:tabs>
        <w:spacing w:after="120"/>
        <w:ind w:left="144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(iv) a firm,</w:t>
      </w:r>
    </w:p>
    <w:p w14:paraId="45173932" w14:textId="77777777" w:rsidR="007D036C" w:rsidRPr="00EA243F" w:rsidRDefault="007D036C" w:rsidP="007D036C">
      <w:pPr>
        <w:pStyle w:val="boxytext3"/>
        <w:tabs>
          <w:tab w:val="left" w:pos="2268"/>
        </w:tabs>
        <w:spacing w:after="120"/>
        <w:ind w:left="1710" w:hanging="27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(v) an association of persons or a body of individuals, whether incorporated or not,</w:t>
      </w:r>
    </w:p>
    <w:p w14:paraId="26FA19BE" w14:textId="77777777" w:rsidR="007D036C" w:rsidRPr="00EA243F" w:rsidRDefault="007D036C" w:rsidP="007D036C">
      <w:pPr>
        <w:pStyle w:val="boxytext3"/>
        <w:tabs>
          <w:tab w:val="left" w:pos="2268"/>
        </w:tabs>
        <w:spacing w:after="120"/>
        <w:ind w:left="1710" w:hanging="27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(vi) every artificial juridical person, not falling within any of the preceding sub-clauses, and</w:t>
      </w:r>
    </w:p>
    <w:p w14:paraId="63BA5B0C" w14:textId="77777777" w:rsidR="007D036C" w:rsidRPr="00EA243F" w:rsidRDefault="007D036C" w:rsidP="007D036C">
      <w:pPr>
        <w:pStyle w:val="boxytext3"/>
        <w:tabs>
          <w:tab w:val="clear" w:pos="1871"/>
          <w:tab w:val="left" w:pos="2268"/>
        </w:tabs>
        <w:spacing w:after="120"/>
        <w:ind w:left="144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(vii) any agency, office or branch owned or controlled by such person;</w:t>
      </w:r>
    </w:p>
    <w:p w14:paraId="67B88716" w14:textId="77777777" w:rsidR="007D036C" w:rsidRPr="00EA243F" w:rsidRDefault="007D036C" w:rsidP="00D41360">
      <w:pPr>
        <w:pStyle w:val="boxytext3"/>
        <w:numPr>
          <w:ilvl w:val="0"/>
          <w:numId w:val="38"/>
        </w:numPr>
        <w:tabs>
          <w:tab w:val="clear" w:pos="1871"/>
          <w:tab w:val="left" w:pos="2268"/>
        </w:tabs>
        <w:spacing w:after="12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Person resident in India</w:t>
      </w:r>
    </w:p>
    <w:p w14:paraId="2D235865" w14:textId="77777777" w:rsidR="007D036C" w:rsidRPr="00EA243F" w:rsidRDefault="007D036C" w:rsidP="007D036C">
      <w:pPr>
        <w:pStyle w:val="boxytext3"/>
        <w:tabs>
          <w:tab w:val="clear" w:pos="1871"/>
          <w:tab w:val="left" w:pos="2268"/>
        </w:tabs>
        <w:spacing w:after="120"/>
        <w:ind w:left="144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w:t>
      </w:r>
      <w:proofErr w:type="spellStart"/>
      <w:r w:rsidRPr="00EA243F">
        <w:rPr>
          <w:rFonts w:ascii="Arial" w:eastAsiaTheme="minorHAnsi" w:hAnsi="Arial" w:cs="Arial"/>
          <w:color w:val="auto"/>
          <w:sz w:val="20"/>
          <w:szCs w:val="20"/>
          <w:lang w:val="en-IN" w:eastAsia="en-US"/>
        </w:rPr>
        <w:t>i</w:t>
      </w:r>
      <w:proofErr w:type="spellEnd"/>
      <w:r w:rsidRPr="00EA243F">
        <w:rPr>
          <w:rFonts w:ascii="Arial" w:eastAsiaTheme="minorHAnsi" w:hAnsi="Arial" w:cs="Arial"/>
          <w:color w:val="auto"/>
          <w:sz w:val="20"/>
          <w:szCs w:val="20"/>
          <w:lang w:val="en-IN" w:eastAsia="en-US"/>
        </w:rPr>
        <w:t>) person residing in India for more than 182 days during preceding financial year but does not include ……</w:t>
      </w:r>
      <w:proofErr w:type="gramStart"/>
      <w:r w:rsidRPr="00EA243F">
        <w:rPr>
          <w:rFonts w:ascii="Arial" w:eastAsiaTheme="minorHAnsi" w:hAnsi="Arial" w:cs="Arial"/>
          <w:color w:val="auto"/>
          <w:sz w:val="20"/>
          <w:szCs w:val="20"/>
          <w:lang w:val="en-IN" w:eastAsia="en-US"/>
        </w:rPr>
        <w:t>…..</w:t>
      </w:r>
      <w:proofErr w:type="gramEnd"/>
      <w:r w:rsidRPr="00EA243F">
        <w:rPr>
          <w:rFonts w:ascii="Arial" w:eastAsiaTheme="minorHAnsi" w:hAnsi="Arial" w:cs="Arial"/>
          <w:color w:val="auto"/>
          <w:sz w:val="20"/>
          <w:szCs w:val="20"/>
          <w:lang w:val="en-IN" w:eastAsia="en-US"/>
        </w:rPr>
        <w:t>(omitted as applicable to individuals only),</w:t>
      </w:r>
    </w:p>
    <w:p w14:paraId="4002E8C4" w14:textId="77777777" w:rsidR="007D036C" w:rsidRPr="00EA243F" w:rsidRDefault="007D036C" w:rsidP="007D036C">
      <w:pPr>
        <w:pStyle w:val="boxytext3"/>
        <w:tabs>
          <w:tab w:val="clear" w:pos="1871"/>
          <w:tab w:val="left" w:pos="2268"/>
        </w:tabs>
        <w:spacing w:after="120"/>
        <w:ind w:left="144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(ii) any person or body corporate registered or incorporated in India,</w:t>
      </w:r>
    </w:p>
    <w:p w14:paraId="4AA88B62" w14:textId="77777777" w:rsidR="007D036C" w:rsidRPr="00EA243F" w:rsidRDefault="007D036C" w:rsidP="007D036C">
      <w:pPr>
        <w:pStyle w:val="boxytext3"/>
        <w:tabs>
          <w:tab w:val="clear" w:pos="1871"/>
          <w:tab w:val="left" w:pos="2268"/>
        </w:tabs>
        <w:spacing w:after="120"/>
        <w:ind w:left="144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(iii) an office, branch or agency in India owned or controlled by a person resident outside India,</w:t>
      </w:r>
    </w:p>
    <w:p w14:paraId="3EF802D2" w14:textId="77777777" w:rsidR="007D036C" w:rsidRPr="00EA243F" w:rsidRDefault="007D036C" w:rsidP="007D036C">
      <w:pPr>
        <w:pStyle w:val="boxytext3"/>
        <w:tabs>
          <w:tab w:val="clear" w:pos="1871"/>
          <w:tab w:val="left" w:pos="2268"/>
        </w:tabs>
        <w:spacing w:after="120"/>
        <w:ind w:left="144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(iv) an office, branch or agency outside India owned or controlled by a person resident in India</w:t>
      </w:r>
    </w:p>
    <w:p w14:paraId="177C94CD" w14:textId="77777777" w:rsidR="007D036C" w:rsidRPr="00EA243F" w:rsidRDefault="007D036C" w:rsidP="00D41360">
      <w:pPr>
        <w:pStyle w:val="boxytext3"/>
        <w:numPr>
          <w:ilvl w:val="0"/>
          <w:numId w:val="38"/>
        </w:numPr>
        <w:tabs>
          <w:tab w:val="clear" w:pos="1871"/>
          <w:tab w:val="left" w:pos="2268"/>
        </w:tabs>
        <w:spacing w:after="12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Capital Account and Current Account transactions have already been covered in the earlier chapter</w:t>
      </w:r>
    </w:p>
    <w:p w14:paraId="21652E9A" w14:textId="77777777" w:rsidR="007D036C" w:rsidRPr="00EA243F" w:rsidRDefault="007D036C" w:rsidP="007D036C">
      <w:pPr>
        <w:pStyle w:val="boxytext3"/>
        <w:tabs>
          <w:tab w:val="clear" w:pos="1871"/>
          <w:tab w:val="left" w:pos="2268"/>
        </w:tabs>
        <w:spacing w:after="120"/>
        <w:ind w:left="1440" w:firstLine="0"/>
        <w:rPr>
          <w:rFonts w:ascii="Arial" w:eastAsiaTheme="minorHAnsi" w:hAnsi="Arial" w:cs="Arial"/>
          <w:color w:val="auto"/>
          <w:sz w:val="20"/>
          <w:szCs w:val="20"/>
          <w:lang w:val="en-IN" w:eastAsia="en-US"/>
        </w:rPr>
      </w:pPr>
    </w:p>
    <w:p w14:paraId="41B99147" w14:textId="77777777" w:rsidR="007D036C" w:rsidRPr="00EA243F" w:rsidRDefault="007D036C" w:rsidP="003E6B21">
      <w:pPr>
        <w:pStyle w:val="boxytext3"/>
        <w:numPr>
          <w:ilvl w:val="0"/>
          <w:numId w:val="69"/>
        </w:numPr>
        <w:tabs>
          <w:tab w:val="clear" w:pos="1871"/>
          <w:tab w:val="left" w:pos="2268"/>
        </w:tabs>
        <w:spacing w:after="12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Residential Status under FEMA</w:t>
      </w:r>
    </w:p>
    <w:p w14:paraId="070727A3" w14:textId="77777777" w:rsidR="007D036C" w:rsidRPr="00EA243F" w:rsidRDefault="007D036C" w:rsidP="00D41360">
      <w:pPr>
        <w:pStyle w:val="boxytext3"/>
        <w:numPr>
          <w:ilvl w:val="0"/>
          <w:numId w:val="39"/>
        </w:numPr>
        <w:tabs>
          <w:tab w:val="clear" w:pos="1871"/>
          <w:tab w:val="left" w:pos="2268"/>
        </w:tabs>
        <w:spacing w:after="12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As per the definition of a person under FEMA, Trust is not defined as a person. Since it does not fall under the definition of person, FEMA definition of person resident in India or person resident outside India may also not apply to a Trust</w:t>
      </w:r>
    </w:p>
    <w:p w14:paraId="38885FB2" w14:textId="77777777" w:rsidR="007D036C" w:rsidRPr="00EA243F" w:rsidRDefault="007D036C" w:rsidP="00D41360">
      <w:pPr>
        <w:pStyle w:val="boxytext3"/>
        <w:numPr>
          <w:ilvl w:val="0"/>
          <w:numId w:val="39"/>
        </w:numPr>
        <w:tabs>
          <w:tab w:val="clear" w:pos="1871"/>
          <w:tab w:val="left" w:pos="2268"/>
        </w:tabs>
        <w:spacing w:after="12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How do we determine the residential status of the trust?</w:t>
      </w:r>
    </w:p>
    <w:p w14:paraId="62CC1471" w14:textId="42B8F501" w:rsidR="007D036C" w:rsidRPr="00EA243F" w:rsidRDefault="007D036C" w:rsidP="00D41360">
      <w:pPr>
        <w:pStyle w:val="boxytext3"/>
        <w:numPr>
          <w:ilvl w:val="0"/>
          <w:numId w:val="40"/>
        </w:numPr>
        <w:tabs>
          <w:tab w:val="clear" w:pos="1871"/>
          <w:tab w:val="left" w:pos="2268"/>
        </w:tabs>
        <w:spacing w:after="120"/>
        <w:ind w:left="1710" w:hanging="27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 xml:space="preserve">Is it Place where management / operations of Trust </w:t>
      </w:r>
      <w:r w:rsidR="00151D3C" w:rsidRPr="00EA243F">
        <w:rPr>
          <w:rFonts w:ascii="Arial" w:eastAsiaTheme="minorHAnsi" w:hAnsi="Arial" w:cs="Arial"/>
          <w:color w:val="auto"/>
          <w:sz w:val="20"/>
          <w:szCs w:val="20"/>
          <w:lang w:val="en-IN" w:eastAsia="en-US"/>
        </w:rPr>
        <w:t>are</w:t>
      </w:r>
      <w:r w:rsidRPr="00EA243F">
        <w:rPr>
          <w:rFonts w:ascii="Arial" w:eastAsiaTheme="minorHAnsi" w:hAnsi="Arial" w:cs="Arial"/>
          <w:color w:val="auto"/>
          <w:sz w:val="20"/>
          <w:szCs w:val="20"/>
          <w:lang w:val="en-IN" w:eastAsia="en-US"/>
        </w:rPr>
        <w:t xml:space="preserve"> located i.e. where Trustee is Resident?</w:t>
      </w:r>
    </w:p>
    <w:p w14:paraId="4A3918A7" w14:textId="77777777" w:rsidR="007D036C" w:rsidRPr="00EA243F" w:rsidRDefault="007D036C" w:rsidP="00D41360">
      <w:pPr>
        <w:pStyle w:val="boxytext3"/>
        <w:numPr>
          <w:ilvl w:val="0"/>
          <w:numId w:val="40"/>
        </w:numPr>
        <w:tabs>
          <w:tab w:val="clear" w:pos="1871"/>
          <w:tab w:val="left" w:pos="2268"/>
        </w:tabs>
        <w:spacing w:after="120"/>
        <w:ind w:left="1710" w:hanging="27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Is it Place where settlor is Resident?</w:t>
      </w:r>
    </w:p>
    <w:p w14:paraId="0B73A433" w14:textId="77777777" w:rsidR="007D036C" w:rsidRPr="00EA243F" w:rsidRDefault="007D036C" w:rsidP="00D41360">
      <w:pPr>
        <w:pStyle w:val="boxytext3"/>
        <w:numPr>
          <w:ilvl w:val="0"/>
          <w:numId w:val="40"/>
        </w:numPr>
        <w:tabs>
          <w:tab w:val="clear" w:pos="1871"/>
          <w:tab w:val="left" w:pos="2268"/>
        </w:tabs>
        <w:spacing w:after="120"/>
        <w:ind w:left="1710" w:hanging="27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Is it Place where beneficiary/</w:t>
      </w:r>
      <w:proofErr w:type="spellStart"/>
      <w:r w:rsidRPr="00EA243F">
        <w:rPr>
          <w:rFonts w:ascii="Arial" w:eastAsiaTheme="minorHAnsi" w:hAnsi="Arial" w:cs="Arial"/>
          <w:color w:val="auto"/>
          <w:sz w:val="20"/>
          <w:szCs w:val="20"/>
          <w:lang w:val="en-IN" w:eastAsia="en-US"/>
        </w:rPr>
        <w:t>ies</w:t>
      </w:r>
      <w:proofErr w:type="spellEnd"/>
      <w:r w:rsidRPr="00EA243F">
        <w:rPr>
          <w:rFonts w:ascii="Arial" w:eastAsiaTheme="minorHAnsi" w:hAnsi="Arial" w:cs="Arial"/>
          <w:color w:val="auto"/>
          <w:sz w:val="20"/>
          <w:szCs w:val="20"/>
          <w:lang w:val="en-IN" w:eastAsia="en-US"/>
        </w:rPr>
        <w:t xml:space="preserve"> are Resident?</w:t>
      </w:r>
    </w:p>
    <w:p w14:paraId="6E6EF0B9" w14:textId="3B8A56C7" w:rsidR="007D036C" w:rsidRPr="00EA243F" w:rsidRDefault="007D036C" w:rsidP="00D41360">
      <w:pPr>
        <w:pStyle w:val="boxytext3"/>
        <w:numPr>
          <w:ilvl w:val="0"/>
          <w:numId w:val="40"/>
        </w:numPr>
        <w:tabs>
          <w:tab w:val="clear" w:pos="1871"/>
          <w:tab w:val="left" w:pos="2268"/>
        </w:tabs>
        <w:spacing w:after="120"/>
        <w:ind w:left="1710" w:hanging="27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 xml:space="preserve">Is it the Location of the Assets under trust? </w:t>
      </w:r>
    </w:p>
    <w:p w14:paraId="452FD59A" w14:textId="77065283" w:rsidR="00810536" w:rsidRPr="00EA243F" w:rsidRDefault="00810536" w:rsidP="00D41360">
      <w:pPr>
        <w:pStyle w:val="boxytext3"/>
        <w:numPr>
          <w:ilvl w:val="0"/>
          <w:numId w:val="40"/>
        </w:numPr>
        <w:tabs>
          <w:tab w:val="clear" w:pos="1871"/>
          <w:tab w:val="left" w:pos="2268"/>
        </w:tabs>
        <w:spacing w:after="120"/>
        <w:ind w:left="1710" w:hanging="27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Is it a place where trust is formed with proper law applicable to trust?</w:t>
      </w:r>
    </w:p>
    <w:p w14:paraId="2C3BA5D9" w14:textId="2185E1C5" w:rsidR="007D036C" w:rsidRPr="00EA243F" w:rsidRDefault="007D036C" w:rsidP="00D41360">
      <w:pPr>
        <w:pStyle w:val="ListParagraph"/>
        <w:numPr>
          <w:ilvl w:val="0"/>
          <w:numId w:val="39"/>
        </w:numPr>
        <w:rPr>
          <w:rFonts w:ascii="Arial" w:hAnsi="Arial" w:cs="Arial"/>
          <w:sz w:val="20"/>
          <w:szCs w:val="20"/>
        </w:rPr>
      </w:pPr>
      <w:r w:rsidRPr="00EA243F">
        <w:rPr>
          <w:rFonts w:ascii="Arial" w:hAnsi="Arial" w:cs="Arial"/>
          <w:sz w:val="20"/>
          <w:szCs w:val="20"/>
        </w:rPr>
        <w:t xml:space="preserve">A trust is not included within the definition of person, as provided under FEMA. Under the Indian trust law, a trust is a contract / </w:t>
      </w:r>
      <w:r w:rsidR="00151D3C" w:rsidRPr="00EA243F">
        <w:rPr>
          <w:rFonts w:ascii="Arial" w:hAnsi="Arial" w:cs="Arial"/>
          <w:sz w:val="20"/>
          <w:szCs w:val="20"/>
        </w:rPr>
        <w:t>arrangement.</w:t>
      </w:r>
      <w:r w:rsidRPr="00EA243F">
        <w:rPr>
          <w:rFonts w:ascii="Arial" w:hAnsi="Arial" w:cs="Arial"/>
          <w:sz w:val="20"/>
          <w:szCs w:val="20"/>
        </w:rPr>
        <w:t xml:space="preserve"> For Indian tax purposes, a trust is not considered as an entity. Under the tax law, a trustee is taxed as representative </w:t>
      </w:r>
      <w:proofErr w:type="spellStart"/>
      <w:r w:rsidRPr="00EA243F">
        <w:rPr>
          <w:rFonts w:ascii="Arial" w:hAnsi="Arial" w:cs="Arial"/>
          <w:sz w:val="20"/>
          <w:szCs w:val="20"/>
        </w:rPr>
        <w:t>assessee</w:t>
      </w:r>
      <w:proofErr w:type="spellEnd"/>
      <w:r w:rsidRPr="00EA243F">
        <w:rPr>
          <w:rFonts w:ascii="Arial" w:hAnsi="Arial" w:cs="Arial"/>
          <w:sz w:val="20"/>
          <w:szCs w:val="20"/>
        </w:rPr>
        <w:t>. Accordingly, it becomes difficult to accord any residential status to the trust since it does not fall within the definition of person</w:t>
      </w:r>
    </w:p>
    <w:p w14:paraId="1252CCA8" w14:textId="2E66D569" w:rsidR="007D036C" w:rsidRPr="00EA243F" w:rsidRDefault="007D036C" w:rsidP="00D41360">
      <w:pPr>
        <w:pStyle w:val="boxytext3"/>
        <w:numPr>
          <w:ilvl w:val="0"/>
          <w:numId w:val="39"/>
        </w:numPr>
        <w:tabs>
          <w:tab w:val="clear" w:pos="1871"/>
          <w:tab w:val="left" w:pos="2268"/>
        </w:tabs>
        <w:spacing w:after="12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Under FEMA there are no clear rules for a trust, There are t</w:t>
      </w:r>
      <w:r w:rsidR="009A1DB6" w:rsidRPr="00EA243F">
        <w:rPr>
          <w:rFonts w:ascii="Arial" w:eastAsiaTheme="minorHAnsi" w:hAnsi="Arial" w:cs="Arial"/>
          <w:color w:val="auto"/>
          <w:sz w:val="20"/>
          <w:szCs w:val="20"/>
          <w:lang w:val="en-IN" w:eastAsia="en-US"/>
        </w:rPr>
        <w:t>hree</w:t>
      </w:r>
      <w:r w:rsidRPr="00EA243F">
        <w:rPr>
          <w:rFonts w:ascii="Arial" w:eastAsiaTheme="minorHAnsi" w:hAnsi="Arial" w:cs="Arial"/>
          <w:color w:val="auto"/>
          <w:sz w:val="20"/>
          <w:szCs w:val="20"/>
          <w:lang w:val="en-IN" w:eastAsia="en-US"/>
        </w:rPr>
        <w:t xml:space="preserve"> views:</w:t>
      </w:r>
    </w:p>
    <w:p w14:paraId="0D81F53E" w14:textId="0121B41F" w:rsidR="007D036C" w:rsidRPr="00EA243F" w:rsidRDefault="007D036C" w:rsidP="00D41360">
      <w:pPr>
        <w:pStyle w:val="boxytext3"/>
        <w:numPr>
          <w:ilvl w:val="0"/>
          <w:numId w:val="41"/>
        </w:numPr>
        <w:tabs>
          <w:tab w:val="clear" w:pos="1871"/>
          <w:tab w:val="left" w:pos="2268"/>
        </w:tabs>
        <w:spacing w:after="120"/>
        <w:ind w:left="1710" w:hanging="27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FEMA provisions applicable to Non-Residents are applicable to Trust having non-resident beneficiaries, since a Trust is mere pass-through entity</w:t>
      </w:r>
    </w:p>
    <w:p w14:paraId="0507BF84" w14:textId="0E68E17D" w:rsidR="009A1DB6" w:rsidRPr="00EA243F" w:rsidRDefault="009A1DB6" w:rsidP="00D41360">
      <w:pPr>
        <w:pStyle w:val="boxytext3"/>
        <w:numPr>
          <w:ilvl w:val="0"/>
          <w:numId w:val="41"/>
        </w:numPr>
        <w:tabs>
          <w:tab w:val="clear" w:pos="1871"/>
          <w:tab w:val="left" w:pos="2268"/>
        </w:tabs>
        <w:spacing w:after="120"/>
        <w:ind w:left="1710" w:hanging="27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If there are mixed beneficiaries, FEMA as applicable to each one of them, either as Resident or Non-resident, will apply</w:t>
      </w:r>
    </w:p>
    <w:p w14:paraId="4DAA0571" w14:textId="77777777" w:rsidR="007D036C" w:rsidRPr="00EA243F" w:rsidRDefault="007D036C" w:rsidP="00D41360">
      <w:pPr>
        <w:pStyle w:val="boxytext3"/>
        <w:numPr>
          <w:ilvl w:val="0"/>
          <w:numId w:val="41"/>
        </w:numPr>
        <w:tabs>
          <w:tab w:val="clear" w:pos="1871"/>
          <w:tab w:val="left" w:pos="2268"/>
        </w:tabs>
        <w:spacing w:after="120"/>
        <w:ind w:left="1710" w:hanging="27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Cannot determine Residential Status in a straight manner</w:t>
      </w:r>
    </w:p>
    <w:p w14:paraId="0E9FA98E" w14:textId="77777777" w:rsidR="007D036C" w:rsidRPr="00EA243F" w:rsidRDefault="007D036C" w:rsidP="007D036C">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p>
    <w:p w14:paraId="1E385679" w14:textId="793131E3" w:rsidR="007D036C" w:rsidRPr="00EA243F" w:rsidRDefault="003E6B21" w:rsidP="003E6B21">
      <w:pPr>
        <w:rPr>
          <w:rFonts w:ascii="Arial" w:hAnsi="Arial" w:cs="Arial"/>
          <w:b/>
          <w:sz w:val="20"/>
          <w:szCs w:val="20"/>
        </w:rPr>
      </w:pPr>
      <w:r w:rsidRPr="00EA243F">
        <w:rPr>
          <w:rFonts w:ascii="Arial" w:hAnsi="Arial" w:cs="Arial"/>
          <w:b/>
          <w:sz w:val="20"/>
          <w:szCs w:val="20"/>
        </w:rPr>
        <w:t xml:space="preserve">3.11.5 </w:t>
      </w:r>
      <w:r w:rsidR="007D036C" w:rsidRPr="00EA243F">
        <w:rPr>
          <w:rFonts w:ascii="Arial" w:hAnsi="Arial" w:cs="Arial"/>
          <w:b/>
          <w:sz w:val="20"/>
          <w:szCs w:val="20"/>
        </w:rPr>
        <w:t>FEMA Implications under different scenarios pertaining to NRI</w:t>
      </w:r>
    </w:p>
    <w:tbl>
      <w:tblPr>
        <w:tblStyle w:val="TableGrid"/>
        <w:tblW w:w="0" w:type="auto"/>
        <w:tblInd w:w="720" w:type="dxa"/>
        <w:tblLook w:val="04A0" w:firstRow="1" w:lastRow="0" w:firstColumn="1" w:lastColumn="0" w:noHBand="0" w:noVBand="1"/>
      </w:tblPr>
      <w:tblGrid>
        <w:gridCol w:w="2699"/>
        <w:gridCol w:w="2676"/>
        <w:gridCol w:w="2921"/>
      </w:tblGrid>
      <w:tr w:rsidR="00EA243F" w:rsidRPr="00EA243F" w14:paraId="541D99AF" w14:textId="77777777" w:rsidTr="00F25A0A">
        <w:tc>
          <w:tcPr>
            <w:tcW w:w="2699" w:type="dxa"/>
          </w:tcPr>
          <w:p w14:paraId="07BED76F" w14:textId="77777777" w:rsidR="007D036C" w:rsidRPr="00EA243F" w:rsidRDefault="007D036C" w:rsidP="00F25A0A">
            <w:pPr>
              <w:pStyle w:val="boxytext3"/>
              <w:tabs>
                <w:tab w:val="clear" w:pos="1871"/>
                <w:tab w:val="left" w:pos="2268"/>
              </w:tabs>
              <w:spacing w:after="120"/>
              <w:ind w:left="0" w:firstLine="0"/>
              <w:rPr>
                <w:rFonts w:ascii="Arial" w:eastAsiaTheme="minorHAnsi" w:hAnsi="Arial" w:cs="Arial"/>
                <w:b/>
                <w:color w:val="auto"/>
                <w:sz w:val="20"/>
                <w:szCs w:val="20"/>
                <w:lang w:val="en-IN" w:eastAsia="en-US"/>
              </w:rPr>
            </w:pPr>
            <w:r w:rsidRPr="00EA243F">
              <w:rPr>
                <w:rFonts w:ascii="Arial" w:eastAsiaTheme="minorHAnsi" w:hAnsi="Arial" w:cs="Arial"/>
                <w:b/>
                <w:color w:val="auto"/>
                <w:sz w:val="20"/>
                <w:szCs w:val="20"/>
                <w:lang w:val="en-IN" w:eastAsia="en-US"/>
              </w:rPr>
              <w:t>Transaction</w:t>
            </w:r>
          </w:p>
        </w:tc>
        <w:tc>
          <w:tcPr>
            <w:tcW w:w="2676" w:type="dxa"/>
          </w:tcPr>
          <w:p w14:paraId="3F5B8209" w14:textId="77777777" w:rsidR="007D036C" w:rsidRPr="00EA243F" w:rsidRDefault="007D036C" w:rsidP="00F25A0A">
            <w:pPr>
              <w:pStyle w:val="boxytext3"/>
              <w:tabs>
                <w:tab w:val="clear" w:pos="1871"/>
                <w:tab w:val="left" w:pos="2268"/>
              </w:tabs>
              <w:spacing w:after="120"/>
              <w:ind w:left="0" w:firstLine="0"/>
              <w:rPr>
                <w:rFonts w:ascii="Arial" w:eastAsiaTheme="minorHAnsi" w:hAnsi="Arial" w:cs="Arial"/>
                <w:b/>
                <w:color w:val="auto"/>
                <w:sz w:val="20"/>
                <w:szCs w:val="20"/>
                <w:lang w:val="en-IN" w:eastAsia="en-US"/>
              </w:rPr>
            </w:pPr>
            <w:r w:rsidRPr="00EA243F">
              <w:rPr>
                <w:rFonts w:ascii="Arial" w:eastAsiaTheme="minorHAnsi" w:hAnsi="Arial" w:cs="Arial"/>
                <w:b/>
                <w:color w:val="auto"/>
                <w:sz w:val="20"/>
                <w:szCs w:val="20"/>
                <w:lang w:val="en-IN" w:eastAsia="en-US"/>
              </w:rPr>
              <w:t>Analysis</w:t>
            </w:r>
          </w:p>
        </w:tc>
        <w:tc>
          <w:tcPr>
            <w:tcW w:w="2921" w:type="dxa"/>
          </w:tcPr>
          <w:p w14:paraId="34985C67" w14:textId="77777777" w:rsidR="007D036C" w:rsidRPr="00EA243F" w:rsidRDefault="007D036C" w:rsidP="00F25A0A">
            <w:pPr>
              <w:pStyle w:val="boxytext3"/>
              <w:tabs>
                <w:tab w:val="clear" w:pos="1871"/>
                <w:tab w:val="left" w:pos="2268"/>
              </w:tabs>
              <w:spacing w:after="120"/>
              <w:ind w:left="0" w:firstLine="0"/>
              <w:rPr>
                <w:rFonts w:ascii="Arial" w:eastAsiaTheme="minorHAnsi" w:hAnsi="Arial" w:cs="Arial"/>
                <w:b/>
                <w:color w:val="auto"/>
                <w:sz w:val="20"/>
                <w:szCs w:val="20"/>
                <w:lang w:val="en-IN" w:eastAsia="en-US"/>
              </w:rPr>
            </w:pPr>
            <w:r w:rsidRPr="00EA243F">
              <w:rPr>
                <w:rFonts w:ascii="Arial" w:eastAsiaTheme="minorHAnsi" w:hAnsi="Arial" w:cs="Arial"/>
                <w:b/>
                <w:color w:val="auto"/>
                <w:sz w:val="20"/>
                <w:szCs w:val="20"/>
                <w:lang w:val="en-IN" w:eastAsia="en-US"/>
              </w:rPr>
              <w:t>Implication under FEMA</w:t>
            </w:r>
          </w:p>
        </w:tc>
      </w:tr>
      <w:tr w:rsidR="00EA243F" w:rsidRPr="00EA243F" w14:paraId="6FD50D9C" w14:textId="77777777" w:rsidTr="00782BC1">
        <w:tc>
          <w:tcPr>
            <w:tcW w:w="2699" w:type="dxa"/>
          </w:tcPr>
          <w:p w14:paraId="0E9DA63E" w14:textId="77777777" w:rsidR="007D036C" w:rsidRPr="00EA243F" w:rsidRDefault="007D036C"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Settlor (NRI) contribution to a Discretionary Trust in India with Resident beneficiaries by Inward Remittance</w:t>
            </w:r>
          </w:p>
        </w:tc>
        <w:tc>
          <w:tcPr>
            <w:tcW w:w="2676" w:type="dxa"/>
            <w:shd w:val="clear" w:color="auto" w:fill="FFFFFF" w:themeFill="background1"/>
          </w:tcPr>
          <w:p w14:paraId="50FF5FEE" w14:textId="77777777" w:rsidR="007D036C" w:rsidRPr="00EA243F" w:rsidRDefault="007D036C"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-No Alteration of NRI’s assets or liabilities in India</w:t>
            </w:r>
          </w:p>
          <w:p w14:paraId="70100B45" w14:textId="77777777" w:rsidR="007D036C" w:rsidRPr="00EA243F" w:rsidRDefault="007D036C"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-Not a capital account transaction</w:t>
            </w:r>
          </w:p>
        </w:tc>
        <w:tc>
          <w:tcPr>
            <w:tcW w:w="2921" w:type="dxa"/>
          </w:tcPr>
          <w:p w14:paraId="328D3FCB" w14:textId="77777777" w:rsidR="007D036C" w:rsidRPr="00EA243F" w:rsidRDefault="007D036C"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 xml:space="preserve">No Implication </w:t>
            </w:r>
          </w:p>
        </w:tc>
      </w:tr>
      <w:tr w:rsidR="00EA243F" w:rsidRPr="00EA243F" w14:paraId="5E9F5607" w14:textId="77777777" w:rsidTr="00F25A0A">
        <w:tc>
          <w:tcPr>
            <w:tcW w:w="2699" w:type="dxa"/>
          </w:tcPr>
          <w:p w14:paraId="5B7802B8" w14:textId="77777777" w:rsidR="007D036C" w:rsidRPr="00EA243F" w:rsidRDefault="007D036C"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Settlor (NRI) contribution to a Discretionary Trust in India with Resident or NRI beneficiaries from NRO/NRE Account</w:t>
            </w:r>
          </w:p>
        </w:tc>
        <w:tc>
          <w:tcPr>
            <w:tcW w:w="2676" w:type="dxa"/>
          </w:tcPr>
          <w:p w14:paraId="260D4029" w14:textId="77777777" w:rsidR="007D036C" w:rsidRPr="00EA243F" w:rsidRDefault="007D036C"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-Alteration of NRI’s assets in India</w:t>
            </w:r>
          </w:p>
          <w:p w14:paraId="65632D46" w14:textId="77777777" w:rsidR="007D036C" w:rsidRPr="00EA243F" w:rsidRDefault="007D036C"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-Capital Account Transaction</w:t>
            </w:r>
          </w:p>
        </w:tc>
        <w:tc>
          <w:tcPr>
            <w:tcW w:w="2921" w:type="dxa"/>
          </w:tcPr>
          <w:p w14:paraId="28CCC21A" w14:textId="77777777" w:rsidR="007D036C" w:rsidRPr="00EA243F" w:rsidRDefault="007D036C"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-FEMA 5 (R): NRE / NRO Scheme</w:t>
            </w:r>
          </w:p>
          <w:p w14:paraId="523F39F5" w14:textId="77777777" w:rsidR="007D036C" w:rsidRPr="00EA243F" w:rsidRDefault="007D036C"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-General permission for ‘local disbursements’ / ‘local payments</w:t>
            </w:r>
          </w:p>
        </w:tc>
      </w:tr>
      <w:tr w:rsidR="00EA243F" w:rsidRPr="00EA243F" w14:paraId="14DA7BDB" w14:textId="77777777" w:rsidTr="00F25A0A">
        <w:tc>
          <w:tcPr>
            <w:tcW w:w="2699" w:type="dxa"/>
          </w:tcPr>
          <w:p w14:paraId="21B42535" w14:textId="77777777" w:rsidR="007D036C" w:rsidRPr="00EA243F" w:rsidRDefault="007D036C"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Settlor (NRI) gifts shares in Indian co. to Discretionary Trust in India</w:t>
            </w:r>
          </w:p>
        </w:tc>
        <w:tc>
          <w:tcPr>
            <w:tcW w:w="2676" w:type="dxa"/>
          </w:tcPr>
          <w:p w14:paraId="170433DB" w14:textId="77777777" w:rsidR="007D036C" w:rsidRPr="00EA243F" w:rsidRDefault="007D036C"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-Alteration of NRI’s assets in India</w:t>
            </w:r>
          </w:p>
          <w:p w14:paraId="1746049F" w14:textId="77777777" w:rsidR="007D036C" w:rsidRPr="00EA243F" w:rsidRDefault="007D036C"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-Capital Account Transaction</w:t>
            </w:r>
          </w:p>
        </w:tc>
        <w:tc>
          <w:tcPr>
            <w:tcW w:w="2921" w:type="dxa"/>
          </w:tcPr>
          <w:p w14:paraId="742BF3BE" w14:textId="12BCE009" w:rsidR="007D036C" w:rsidRPr="00EA243F" w:rsidRDefault="007D036C"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w:t>
            </w:r>
            <w:r w:rsidRPr="00EA243F">
              <w:rPr>
                <w:rFonts w:asciiTheme="minorHAnsi" w:eastAsiaTheme="minorHAnsi" w:hAnsiTheme="minorHAnsi" w:cstheme="minorBidi"/>
                <w:color w:val="auto"/>
                <w:sz w:val="22"/>
                <w:szCs w:val="22"/>
                <w:lang w:val="en-IN" w:eastAsia="en-US"/>
              </w:rPr>
              <w:t xml:space="preserve"> </w:t>
            </w:r>
            <w:r w:rsidRPr="00EA243F">
              <w:rPr>
                <w:rFonts w:ascii="Arial" w:eastAsiaTheme="minorHAnsi" w:hAnsi="Arial" w:cs="Arial"/>
                <w:color w:val="auto"/>
                <w:sz w:val="20"/>
                <w:szCs w:val="20"/>
                <w:lang w:val="en-IN" w:eastAsia="en-US"/>
              </w:rPr>
              <w:t xml:space="preserve">FEM </w:t>
            </w:r>
            <w:r w:rsidR="00151D3C" w:rsidRPr="00EA243F">
              <w:rPr>
                <w:rFonts w:ascii="Arial" w:eastAsiaTheme="minorHAnsi" w:hAnsi="Arial" w:cs="Arial"/>
                <w:color w:val="auto"/>
                <w:sz w:val="20"/>
                <w:szCs w:val="20"/>
                <w:lang w:val="en-IN" w:eastAsia="en-US"/>
              </w:rPr>
              <w:t>Non-Debt</w:t>
            </w:r>
            <w:r w:rsidRPr="00EA243F">
              <w:rPr>
                <w:rFonts w:ascii="Arial" w:eastAsiaTheme="minorHAnsi" w:hAnsi="Arial" w:cs="Arial"/>
                <w:color w:val="auto"/>
                <w:sz w:val="20"/>
                <w:szCs w:val="20"/>
                <w:lang w:val="en-IN" w:eastAsia="en-US"/>
              </w:rPr>
              <w:t xml:space="preserve"> (Instruments) Rules, 2019</w:t>
            </w:r>
          </w:p>
          <w:p w14:paraId="5532B1C3" w14:textId="77777777" w:rsidR="007D036C" w:rsidRPr="00EA243F" w:rsidRDefault="007D036C"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 General Permission Rule 9(2)</w:t>
            </w:r>
          </w:p>
        </w:tc>
      </w:tr>
      <w:tr w:rsidR="00EA243F" w:rsidRPr="00EA243F" w14:paraId="6766B3C4" w14:textId="77777777" w:rsidTr="00F25A0A">
        <w:tc>
          <w:tcPr>
            <w:tcW w:w="2699" w:type="dxa"/>
          </w:tcPr>
          <w:p w14:paraId="1CCE3742" w14:textId="77777777" w:rsidR="007D036C" w:rsidRPr="00EA243F" w:rsidRDefault="007D036C"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Settlor (NRI) gifts Debt Instruments in Indian co. to Discretionary Trust in India with NRI beneficiaries</w:t>
            </w:r>
          </w:p>
        </w:tc>
        <w:tc>
          <w:tcPr>
            <w:tcW w:w="2676" w:type="dxa"/>
          </w:tcPr>
          <w:p w14:paraId="2E2AA962" w14:textId="77777777" w:rsidR="007D036C" w:rsidRPr="00EA243F" w:rsidRDefault="007D036C"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-Alteration of NRI’s assets in India</w:t>
            </w:r>
          </w:p>
          <w:p w14:paraId="5C17C07E" w14:textId="3A4009F1" w:rsidR="007D036C" w:rsidRPr="00EA243F" w:rsidRDefault="007D036C" w:rsidP="0003441D">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-Capital Account Transaction</w:t>
            </w:r>
          </w:p>
        </w:tc>
        <w:tc>
          <w:tcPr>
            <w:tcW w:w="2921" w:type="dxa"/>
          </w:tcPr>
          <w:p w14:paraId="164095EA" w14:textId="77777777" w:rsidR="007D036C" w:rsidRPr="00EA243F" w:rsidRDefault="007D036C"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-FEM Debt (Instruments) Rules, 2019</w:t>
            </w:r>
          </w:p>
          <w:p w14:paraId="46C3FA50" w14:textId="77777777" w:rsidR="007D036C" w:rsidRPr="00EA243F" w:rsidRDefault="007D036C"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-No General permission for gift of Debt instruments</w:t>
            </w:r>
          </w:p>
        </w:tc>
      </w:tr>
      <w:tr w:rsidR="00EA243F" w:rsidRPr="00EA243F" w14:paraId="79DC435A" w14:textId="77777777" w:rsidTr="00F25A0A">
        <w:tc>
          <w:tcPr>
            <w:tcW w:w="2699" w:type="dxa"/>
          </w:tcPr>
          <w:p w14:paraId="6A0B44D6" w14:textId="77777777" w:rsidR="007D036C" w:rsidRPr="00EA243F" w:rsidRDefault="007D036C"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Settlor (NRI) gifts immovable property to Discretionary Trust in India to Resident or NRI beneficiaries</w:t>
            </w:r>
          </w:p>
        </w:tc>
        <w:tc>
          <w:tcPr>
            <w:tcW w:w="2676" w:type="dxa"/>
          </w:tcPr>
          <w:p w14:paraId="4D5CAF64" w14:textId="77777777" w:rsidR="007D036C" w:rsidRPr="00EA243F" w:rsidRDefault="007D036C"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-Alteration of NRI’s assets in India</w:t>
            </w:r>
          </w:p>
          <w:p w14:paraId="529320CB" w14:textId="60766CFD" w:rsidR="007D036C" w:rsidRPr="00EA243F" w:rsidRDefault="007D036C" w:rsidP="0003441D">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-Capital Account Transaction</w:t>
            </w:r>
          </w:p>
        </w:tc>
        <w:tc>
          <w:tcPr>
            <w:tcW w:w="2921" w:type="dxa"/>
          </w:tcPr>
          <w:p w14:paraId="715DDC4B" w14:textId="4BEE761C" w:rsidR="007D036C" w:rsidRPr="00EA243F" w:rsidRDefault="007D036C"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w:t>
            </w:r>
            <w:r w:rsidRPr="00EA243F">
              <w:rPr>
                <w:rFonts w:asciiTheme="minorHAnsi" w:eastAsiaTheme="minorHAnsi" w:hAnsiTheme="minorHAnsi" w:cstheme="minorBidi"/>
                <w:color w:val="auto"/>
                <w:sz w:val="22"/>
                <w:szCs w:val="22"/>
                <w:lang w:val="en-IN" w:eastAsia="en-US"/>
              </w:rPr>
              <w:t xml:space="preserve"> </w:t>
            </w:r>
            <w:r w:rsidRPr="00EA243F">
              <w:rPr>
                <w:rFonts w:ascii="Arial" w:eastAsiaTheme="minorHAnsi" w:hAnsi="Arial" w:cs="Arial"/>
                <w:color w:val="auto"/>
                <w:sz w:val="20"/>
                <w:szCs w:val="20"/>
                <w:lang w:val="en-IN" w:eastAsia="en-US"/>
              </w:rPr>
              <w:t xml:space="preserve">FEM </w:t>
            </w:r>
            <w:r w:rsidR="00151D3C" w:rsidRPr="00EA243F">
              <w:rPr>
                <w:rFonts w:ascii="Arial" w:eastAsiaTheme="minorHAnsi" w:hAnsi="Arial" w:cs="Arial"/>
                <w:color w:val="auto"/>
                <w:sz w:val="20"/>
                <w:szCs w:val="20"/>
                <w:lang w:val="en-IN" w:eastAsia="en-US"/>
              </w:rPr>
              <w:t>Non-Debt</w:t>
            </w:r>
            <w:r w:rsidRPr="00EA243F">
              <w:rPr>
                <w:rFonts w:ascii="Arial" w:eastAsiaTheme="minorHAnsi" w:hAnsi="Arial" w:cs="Arial"/>
                <w:color w:val="auto"/>
                <w:sz w:val="20"/>
                <w:szCs w:val="20"/>
                <w:lang w:val="en-IN" w:eastAsia="en-US"/>
              </w:rPr>
              <w:t xml:space="preserve"> (Instruments) Rules, 2019</w:t>
            </w:r>
          </w:p>
          <w:p w14:paraId="38D90D34" w14:textId="77777777" w:rsidR="007D036C" w:rsidRPr="00EA243F" w:rsidRDefault="007D036C"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 General Permission Rule 24(b) and 24(d)</w:t>
            </w:r>
          </w:p>
        </w:tc>
      </w:tr>
      <w:tr w:rsidR="00EA243F" w:rsidRPr="00EA243F" w14:paraId="05AF53A1" w14:textId="77777777" w:rsidTr="00F25A0A">
        <w:tc>
          <w:tcPr>
            <w:tcW w:w="2699" w:type="dxa"/>
          </w:tcPr>
          <w:p w14:paraId="1210CE22" w14:textId="77777777" w:rsidR="007D036C" w:rsidRPr="00EA243F" w:rsidRDefault="007D036C"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Any Distribution to NRI beneficiary</w:t>
            </w:r>
          </w:p>
        </w:tc>
        <w:tc>
          <w:tcPr>
            <w:tcW w:w="2676" w:type="dxa"/>
          </w:tcPr>
          <w:p w14:paraId="29C09A56" w14:textId="77777777" w:rsidR="007D036C" w:rsidRPr="00EA243F" w:rsidRDefault="007D036C"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-Alteration of NRI’s assets in India</w:t>
            </w:r>
          </w:p>
          <w:p w14:paraId="2337C343" w14:textId="45F0F6D1" w:rsidR="007D036C" w:rsidRPr="00EA243F" w:rsidRDefault="007D036C" w:rsidP="0003441D">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-Capital Account Transaction</w:t>
            </w:r>
          </w:p>
        </w:tc>
        <w:tc>
          <w:tcPr>
            <w:tcW w:w="2921" w:type="dxa"/>
          </w:tcPr>
          <w:p w14:paraId="2D4AB077" w14:textId="77777777" w:rsidR="007D036C" w:rsidRPr="00EA243F" w:rsidRDefault="007D036C" w:rsidP="00F25A0A">
            <w:pPr>
              <w:pStyle w:val="boxytext3"/>
              <w:tabs>
                <w:tab w:val="left" w:pos="2268"/>
              </w:tabs>
              <w:spacing w:after="120"/>
              <w:ind w:left="1304" w:hanging="1304"/>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FEMA 5(R) – NRO A/c.</w:t>
            </w:r>
          </w:p>
          <w:p w14:paraId="256097E1" w14:textId="77777777" w:rsidR="007D036C" w:rsidRPr="00EA243F" w:rsidRDefault="007D036C"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General permission to credit legitimate dues</w:t>
            </w:r>
          </w:p>
        </w:tc>
      </w:tr>
      <w:tr w:rsidR="00EA243F" w:rsidRPr="00EA243F" w14:paraId="08FD9A4D" w14:textId="77777777" w:rsidTr="00F25A0A">
        <w:tc>
          <w:tcPr>
            <w:tcW w:w="2699" w:type="dxa"/>
          </w:tcPr>
          <w:p w14:paraId="32280681" w14:textId="77777777" w:rsidR="007D036C" w:rsidRPr="00EA243F" w:rsidRDefault="007D036C"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Remittance of current income received by NRI beneficiary</w:t>
            </w:r>
          </w:p>
        </w:tc>
        <w:tc>
          <w:tcPr>
            <w:tcW w:w="2676" w:type="dxa"/>
          </w:tcPr>
          <w:p w14:paraId="448E537C" w14:textId="77777777" w:rsidR="007D036C" w:rsidRPr="00EA243F" w:rsidRDefault="007D036C"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-Alteration of NRI’s assets in India</w:t>
            </w:r>
          </w:p>
          <w:p w14:paraId="768359A6" w14:textId="5F9B3613" w:rsidR="007D036C" w:rsidRPr="00EA243F" w:rsidRDefault="007D036C" w:rsidP="0003441D">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-Capital Account Transaction</w:t>
            </w:r>
          </w:p>
        </w:tc>
        <w:tc>
          <w:tcPr>
            <w:tcW w:w="2921" w:type="dxa"/>
          </w:tcPr>
          <w:p w14:paraId="2813222D" w14:textId="77777777" w:rsidR="007D036C" w:rsidRPr="00EA243F" w:rsidRDefault="007D036C"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p>
          <w:p w14:paraId="0112EF58" w14:textId="77777777" w:rsidR="007D036C" w:rsidRPr="00EA243F" w:rsidRDefault="007D036C" w:rsidP="00F25A0A">
            <w:pPr>
              <w:pStyle w:val="boxytext3"/>
              <w:tabs>
                <w:tab w:val="left" w:pos="2268"/>
              </w:tabs>
              <w:spacing w:after="120"/>
              <w:ind w:left="0" w:hanging="39"/>
              <w:rPr>
                <w:rFonts w:ascii="Arial" w:hAnsi="Arial" w:cs="Arial"/>
                <w:color w:val="auto"/>
                <w:sz w:val="20"/>
                <w:szCs w:val="20"/>
              </w:rPr>
            </w:pPr>
            <w:r w:rsidRPr="00EA243F">
              <w:rPr>
                <w:rFonts w:ascii="Arial" w:eastAsiaTheme="minorHAnsi" w:hAnsi="Arial" w:cs="Arial"/>
                <w:color w:val="auto"/>
                <w:sz w:val="20"/>
                <w:szCs w:val="20"/>
                <w:lang w:val="en-IN" w:eastAsia="en-US"/>
              </w:rPr>
              <w:t>FEMA 5(R) – NRO A/c</w:t>
            </w:r>
          </w:p>
          <w:p w14:paraId="6DDE6CB7" w14:textId="4839771C" w:rsidR="007D036C" w:rsidRPr="00EA243F" w:rsidRDefault="007D036C" w:rsidP="0003441D">
            <w:pPr>
              <w:pStyle w:val="boxytext3"/>
              <w:tabs>
                <w:tab w:val="left" w:pos="2268"/>
              </w:tabs>
              <w:spacing w:after="120"/>
              <w:ind w:left="0" w:hanging="39"/>
              <w:rPr>
                <w:rFonts w:ascii="Arial" w:eastAsiaTheme="minorHAnsi" w:hAnsi="Arial" w:cs="Arial"/>
                <w:color w:val="auto"/>
                <w:sz w:val="20"/>
                <w:szCs w:val="20"/>
                <w:lang w:val="en-IN" w:eastAsia="en-US"/>
              </w:rPr>
            </w:pPr>
            <w:r w:rsidRPr="00EA243F">
              <w:rPr>
                <w:rFonts w:ascii="Arial" w:hAnsi="Arial" w:cs="Arial"/>
                <w:color w:val="auto"/>
                <w:sz w:val="20"/>
                <w:szCs w:val="20"/>
              </w:rPr>
              <w:t>General permission to remit current income</w:t>
            </w:r>
          </w:p>
        </w:tc>
      </w:tr>
      <w:tr w:rsidR="007D036C" w:rsidRPr="00EA243F" w14:paraId="3567D696" w14:textId="77777777" w:rsidTr="00F25A0A">
        <w:tc>
          <w:tcPr>
            <w:tcW w:w="2699" w:type="dxa"/>
          </w:tcPr>
          <w:p w14:paraId="04152C28" w14:textId="20D9E18C" w:rsidR="007D036C" w:rsidRPr="00EA243F" w:rsidRDefault="007D036C"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 xml:space="preserve">Remittance of </w:t>
            </w:r>
            <w:r w:rsidR="00810536" w:rsidRPr="00EA243F">
              <w:rPr>
                <w:rFonts w:ascii="Arial" w:eastAsiaTheme="minorHAnsi" w:hAnsi="Arial" w:cs="Arial"/>
                <w:color w:val="auto"/>
                <w:sz w:val="20"/>
                <w:szCs w:val="20"/>
                <w:lang w:val="en-IN" w:eastAsia="en-US"/>
              </w:rPr>
              <w:t>corpus</w:t>
            </w:r>
            <w:r w:rsidRPr="00EA243F">
              <w:rPr>
                <w:rFonts w:ascii="Arial" w:eastAsiaTheme="minorHAnsi" w:hAnsi="Arial" w:cs="Arial"/>
                <w:color w:val="auto"/>
                <w:sz w:val="20"/>
                <w:szCs w:val="20"/>
                <w:lang w:val="en-IN" w:eastAsia="en-US"/>
              </w:rPr>
              <w:t xml:space="preserve"> received by NRI beneficiary</w:t>
            </w:r>
          </w:p>
        </w:tc>
        <w:tc>
          <w:tcPr>
            <w:tcW w:w="2676" w:type="dxa"/>
          </w:tcPr>
          <w:p w14:paraId="3B4BA624" w14:textId="77777777" w:rsidR="007D036C" w:rsidRPr="00EA243F" w:rsidRDefault="007D036C"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-Alteration of NRI’s assets in India</w:t>
            </w:r>
          </w:p>
          <w:p w14:paraId="603181FA" w14:textId="77777777" w:rsidR="007D036C" w:rsidRPr="00EA243F" w:rsidRDefault="007D036C"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-Capital Account Transaction</w:t>
            </w:r>
          </w:p>
        </w:tc>
        <w:tc>
          <w:tcPr>
            <w:tcW w:w="2921" w:type="dxa"/>
          </w:tcPr>
          <w:p w14:paraId="665437EC" w14:textId="77777777" w:rsidR="007D036C" w:rsidRPr="00EA243F" w:rsidRDefault="007D036C" w:rsidP="00F25A0A">
            <w:pPr>
              <w:pStyle w:val="boxytext3"/>
              <w:tabs>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FEMA 13(R)</w:t>
            </w:r>
          </w:p>
          <w:p w14:paraId="47F24C59" w14:textId="77777777" w:rsidR="007D036C" w:rsidRPr="00EA243F" w:rsidRDefault="007D036C"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General permission to remit under million $ scheme</w:t>
            </w:r>
          </w:p>
        </w:tc>
      </w:tr>
    </w:tbl>
    <w:p w14:paraId="33966027" w14:textId="77777777" w:rsidR="0003441D" w:rsidRPr="00EA243F" w:rsidRDefault="0003441D" w:rsidP="004C3D16">
      <w:pPr>
        <w:spacing w:after="120" w:line="288" w:lineRule="auto"/>
        <w:rPr>
          <w:rFonts w:ascii="Arial" w:hAnsi="Arial" w:cs="Arial"/>
          <w:b/>
          <w:sz w:val="28"/>
          <w:szCs w:val="28"/>
        </w:rPr>
      </w:pPr>
    </w:p>
    <w:p w14:paraId="16C7EE69" w14:textId="77777777" w:rsidR="000E1D66" w:rsidRPr="00EA243F" w:rsidRDefault="000E1D66" w:rsidP="004C3D16">
      <w:pPr>
        <w:spacing w:after="120" w:line="288" w:lineRule="auto"/>
        <w:rPr>
          <w:rFonts w:ascii="Arial" w:hAnsi="Arial" w:cs="Arial"/>
          <w:b/>
          <w:sz w:val="28"/>
          <w:szCs w:val="28"/>
        </w:rPr>
      </w:pPr>
    </w:p>
    <w:p w14:paraId="3F82B554" w14:textId="77777777" w:rsidR="000E1D66" w:rsidRPr="00EA243F" w:rsidRDefault="000E1D66" w:rsidP="004C3D16">
      <w:pPr>
        <w:spacing w:after="120" w:line="288" w:lineRule="auto"/>
        <w:rPr>
          <w:rFonts w:ascii="Arial" w:hAnsi="Arial" w:cs="Arial"/>
          <w:b/>
          <w:sz w:val="28"/>
          <w:szCs w:val="28"/>
        </w:rPr>
      </w:pPr>
    </w:p>
    <w:p w14:paraId="159E791A" w14:textId="0F11F8CE" w:rsidR="004C3D16" w:rsidRPr="00EA243F" w:rsidRDefault="003E6B21" w:rsidP="004C3D16">
      <w:pPr>
        <w:spacing w:after="120" w:line="288" w:lineRule="auto"/>
        <w:rPr>
          <w:rFonts w:ascii="Arial" w:hAnsi="Arial" w:cs="Arial"/>
          <w:b/>
          <w:sz w:val="28"/>
          <w:szCs w:val="28"/>
        </w:rPr>
      </w:pPr>
      <w:r w:rsidRPr="00EA243F">
        <w:rPr>
          <w:rFonts w:ascii="Arial" w:hAnsi="Arial" w:cs="Arial"/>
          <w:b/>
          <w:sz w:val="28"/>
          <w:szCs w:val="28"/>
        </w:rPr>
        <w:lastRenderedPageBreak/>
        <w:t>4</w:t>
      </w:r>
      <w:r w:rsidR="004C3D16" w:rsidRPr="00EA243F">
        <w:rPr>
          <w:rFonts w:ascii="Arial" w:hAnsi="Arial" w:cs="Arial"/>
          <w:b/>
          <w:sz w:val="28"/>
          <w:szCs w:val="28"/>
        </w:rPr>
        <w:t>. Returning Indians</w:t>
      </w:r>
    </w:p>
    <w:p w14:paraId="39BD047A" w14:textId="5BE25E09" w:rsidR="004C3D16" w:rsidRPr="00EA243F" w:rsidRDefault="009E1CC7" w:rsidP="000F03D5">
      <w:pPr>
        <w:ind w:left="284"/>
        <w:rPr>
          <w:rFonts w:ascii="Arial" w:hAnsi="Arial" w:cs="Arial"/>
          <w:sz w:val="20"/>
          <w:szCs w:val="20"/>
        </w:rPr>
      </w:pPr>
      <w:r w:rsidRPr="00EA243F">
        <w:rPr>
          <w:rFonts w:ascii="Arial" w:hAnsi="Arial" w:cs="Arial"/>
          <w:sz w:val="20"/>
          <w:szCs w:val="20"/>
        </w:rPr>
        <w:t>Indians who have settled outside India, established themselves in the foreign countries and now looking forward to return to India for good, may like to know what happens to their assets and income outside India. This section highlights the facilities available to such returning Indians to hold their assets abroad and certain other transaction</w:t>
      </w:r>
      <w:r w:rsidR="003A167D" w:rsidRPr="00EA243F">
        <w:rPr>
          <w:rFonts w:ascii="Arial" w:hAnsi="Arial" w:cs="Arial"/>
          <w:sz w:val="20"/>
          <w:szCs w:val="20"/>
        </w:rPr>
        <w:t>s</w:t>
      </w:r>
      <w:r w:rsidRPr="00EA243F">
        <w:rPr>
          <w:rFonts w:ascii="Arial" w:hAnsi="Arial" w:cs="Arial"/>
          <w:sz w:val="20"/>
          <w:szCs w:val="20"/>
        </w:rPr>
        <w:t xml:space="preserve"> of such returning Indians. Further, except the transaction relating to such foreign assets, most of the provisions, rules &amp; regulation as applicable to resident Indians shall apply to returning Indians also, once they are treated as resident under FEMA</w:t>
      </w:r>
      <w:r w:rsidR="007241A1" w:rsidRPr="00EA243F">
        <w:rPr>
          <w:rFonts w:ascii="Arial" w:hAnsi="Arial" w:cs="Arial"/>
          <w:sz w:val="20"/>
          <w:szCs w:val="20"/>
        </w:rPr>
        <w:t xml:space="preserve"> subject to certain continuing transactions even after they have become Resident</w:t>
      </w:r>
      <w:r w:rsidRPr="00EA243F">
        <w:rPr>
          <w:rFonts w:ascii="Arial" w:hAnsi="Arial" w:cs="Arial"/>
          <w:sz w:val="20"/>
          <w:szCs w:val="20"/>
        </w:rPr>
        <w:t>.</w:t>
      </w:r>
    </w:p>
    <w:p w14:paraId="747EC3E5" w14:textId="77777777" w:rsidR="00EC7CFD" w:rsidRPr="00EA243F" w:rsidRDefault="00EC7CFD" w:rsidP="00EC7CFD">
      <w:pPr>
        <w:spacing w:after="120" w:line="288" w:lineRule="auto"/>
        <w:rPr>
          <w:rFonts w:ascii="Arial" w:hAnsi="Arial" w:cs="Arial"/>
          <w:b/>
          <w:sz w:val="20"/>
          <w:szCs w:val="20"/>
        </w:rPr>
      </w:pPr>
    </w:p>
    <w:p w14:paraId="0931B618" w14:textId="08D6AEA8" w:rsidR="00EC7CFD" w:rsidRPr="00EA243F" w:rsidRDefault="001E5828" w:rsidP="00EC7CFD">
      <w:pPr>
        <w:spacing w:after="120" w:line="288" w:lineRule="auto"/>
        <w:rPr>
          <w:rFonts w:ascii="Arial" w:hAnsi="Arial" w:cs="Arial"/>
          <w:b/>
          <w:sz w:val="20"/>
          <w:szCs w:val="20"/>
        </w:rPr>
      </w:pPr>
      <w:r w:rsidRPr="00EA243F">
        <w:rPr>
          <w:rFonts w:ascii="Arial" w:hAnsi="Arial" w:cs="Arial"/>
          <w:b/>
          <w:sz w:val="20"/>
          <w:szCs w:val="20"/>
        </w:rPr>
        <w:t>4.</w:t>
      </w:r>
      <w:r w:rsidR="00EC7CFD" w:rsidRPr="00EA243F">
        <w:rPr>
          <w:rFonts w:ascii="Arial" w:hAnsi="Arial" w:cs="Arial"/>
          <w:b/>
          <w:sz w:val="20"/>
          <w:szCs w:val="20"/>
        </w:rPr>
        <w:t xml:space="preserve">1 Retention of Foreign Assets </w:t>
      </w:r>
    </w:p>
    <w:p w14:paraId="6A8AAACF" w14:textId="7F7EE76D" w:rsidR="00EC7CFD" w:rsidRPr="00EA243F" w:rsidRDefault="00EC7CFD" w:rsidP="00EC6277">
      <w:pPr>
        <w:ind w:left="284"/>
        <w:rPr>
          <w:rFonts w:ascii="Arial" w:hAnsi="Arial" w:cs="Arial"/>
          <w:sz w:val="20"/>
          <w:szCs w:val="20"/>
        </w:rPr>
      </w:pPr>
      <w:r w:rsidRPr="00EA243F">
        <w:rPr>
          <w:rFonts w:ascii="Arial" w:hAnsi="Arial" w:cs="Arial"/>
          <w:sz w:val="20"/>
          <w:szCs w:val="20"/>
        </w:rPr>
        <w:t>In terms of section 6(4) of FEMA, persons who return to India after being non-resident can retain funds / assets acquired by him abroad out of foreign exchange earned abroad (through employment, business or vocation outside India, inheritance etc.). Such persons can retain their foreign currency accounts with banks abroad and/or hold, transfer or dispose of their assets abroad such as shares, securities or investments in business, etc. and immovable properties as and when they decide to do so. Under FERA, there was</w:t>
      </w:r>
      <w:r w:rsidR="00F53873" w:rsidRPr="00EA243F">
        <w:rPr>
          <w:rFonts w:ascii="Arial" w:hAnsi="Arial" w:cs="Arial"/>
          <w:sz w:val="20"/>
          <w:szCs w:val="20"/>
        </w:rPr>
        <w:t xml:space="preserve"> approval required for</w:t>
      </w:r>
      <w:r w:rsidRPr="00EA243F">
        <w:rPr>
          <w:rFonts w:ascii="Arial" w:hAnsi="Arial" w:cs="Arial"/>
          <w:sz w:val="20"/>
          <w:szCs w:val="20"/>
        </w:rPr>
        <w:t xml:space="preserve"> holding even income earned on these assets held abroad. However, from the language of section 6(4) </w:t>
      </w:r>
      <w:r w:rsidR="006908E8" w:rsidRPr="00EA243F">
        <w:rPr>
          <w:rFonts w:ascii="Arial" w:hAnsi="Arial" w:cs="Arial"/>
          <w:sz w:val="20"/>
          <w:szCs w:val="20"/>
        </w:rPr>
        <w:t xml:space="preserve">it is obvious </w:t>
      </w:r>
      <w:r w:rsidRPr="00EA243F">
        <w:rPr>
          <w:rFonts w:ascii="Arial" w:hAnsi="Arial" w:cs="Arial"/>
          <w:sz w:val="20"/>
          <w:szCs w:val="20"/>
        </w:rPr>
        <w:t xml:space="preserve">that such approval is not necessary under FEMA. Based on representations received by RBI with regards to nature of transactions covered under Section 6(4) of FEMA, it issued clarifications vide A.P. (DIR Series) Circular No. 90 dated 9-1-2014 </w:t>
      </w:r>
      <w:r w:rsidR="00B46151" w:rsidRPr="00EA243F">
        <w:rPr>
          <w:rFonts w:ascii="Arial" w:hAnsi="Arial" w:cs="Arial"/>
          <w:sz w:val="20"/>
          <w:szCs w:val="20"/>
        </w:rPr>
        <w:t xml:space="preserve">(attached as Annexure </w:t>
      </w:r>
      <w:r w:rsidR="00E41D29" w:rsidRPr="00EA243F">
        <w:rPr>
          <w:rFonts w:ascii="Arial" w:hAnsi="Arial" w:cs="Arial"/>
          <w:sz w:val="20"/>
          <w:szCs w:val="20"/>
        </w:rPr>
        <w:t>5</w:t>
      </w:r>
      <w:r w:rsidR="00B46151" w:rsidRPr="00EA243F">
        <w:rPr>
          <w:rFonts w:ascii="Arial" w:hAnsi="Arial" w:cs="Arial"/>
          <w:sz w:val="20"/>
          <w:szCs w:val="20"/>
        </w:rPr>
        <w:t xml:space="preserve">) </w:t>
      </w:r>
      <w:r w:rsidRPr="00EA243F">
        <w:rPr>
          <w:rFonts w:ascii="Arial" w:hAnsi="Arial" w:cs="Arial"/>
          <w:sz w:val="20"/>
          <w:szCs w:val="20"/>
        </w:rPr>
        <w:t>that Section 6(4) covers the following transactions:</w:t>
      </w:r>
    </w:p>
    <w:p w14:paraId="06607EA7" w14:textId="002E365E" w:rsidR="00EC7CFD" w:rsidRPr="00EA243F" w:rsidRDefault="00EC7CFD" w:rsidP="00745F1D">
      <w:pPr>
        <w:pStyle w:val="ListParagraph"/>
        <w:numPr>
          <w:ilvl w:val="0"/>
          <w:numId w:val="15"/>
        </w:numPr>
        <w:ind w:left="993"/>
        <w:rPr>
          <w:rFonts w:ascii="Arial" w:hAnsi="Arial" w:cs="Arial"/>
          <w:sz w:val="20"/>
          <w:szCs w:val="20"/>
        </w:rPr>
      </w:pPr>
      <w:r w:rsidRPr="00EA243F">
        <w:rPr>
          <w:rFonts w:ascii="Arial" w:hAnsi="Arial" w:cs="Arial"/>
          <w:sz w:val="20"/>
          <w:szCs w:val="20"/>
        </w:rPr>
        <w:t>Foreign currency accounts opened and maintained by such a person when he was resident outside India;</w:t>
      </w:r>
    </w:p>
    <w:p w14:paraId="0F670986" w14:textId="76FC5A9B" w:rsidR="00EC7CFD" w:rsidRPr="00EA243F" w:rsidRDefault="00EC7CFD" w:rsidP="00745F1D">
      <w:pPr>
        <w:pStyle w:val="ListParagraph"/>
        <w:numPr>
          <w:ilvl w:val="0"/>
          <w:numId w:val="15"/>
        </w:numPr>
        <w:ind w:left="993"/>
        <w:rPr>
          <w:rFonts w:ascii="Arial" w:hAnsi="Arial" w:cs="Arial"/>
          <w:sz w:val="20"/>
          <w:szCs w:val="20"/>
        </w:rPr>
      </w:pPr>
      <w:r w:rsidRPr="00EA243F">
        <w:rPr>
          <w:rFonts w:ascii="Arial" w:hAnsi="Arial" w:cs="Arial"/>
          <w:sz w:val="20"/>
          <w:szCs w:val="20"/>
        </w:rPr>
        <w:t>Income earned through employment or business or vocation outside India taken up or commenced while such person was resident outside India, or from investments made while such person was resident outside India, or from gift or inheritance received while such a person was resident outside India;</w:t>
      </w:r>
    </w:p>
    <w:p w14:paraId="304DD868" w14:textId="748EAB88" w:rsidR="00EC7CFD" w:rsidRPr="00EA243F" w:rsidRDefault="00EC7CFD" w:rsidP="00745F1D">
      <w:pPr>
        <w:pStyle w:val="ListParagraph"/>
        <w:numPr>
          <w:ilvl w:val="0"/>
          <w:numId w:val="15"/>
        </w:numPr>
        <w:ind w:left="993"/>
        <w:rPr>
          <w:rFonts w:ascii="Arial" w:hAnsi="Arial" w:cs="Arial"/>
          <w:sz w:val="20"/>
          <w:szCs w:val="20"/>
        </w:rPr>
      </w:pPr>
      <w:r w:rsidRPr="00EA243F">
        <w:rPr>
          <w:rFonts w:ascii="Arial" w:hAnsi="Arial" w:cs="Arial"/>
          <w:sz w:val="20"/>
          <w:szCs w:val="20"/>
        </w:rPr>
        <w:t>Foreign exchange including any income arising therefrom, and conversion or replacement or accrual to the same, held outside India by a person resident in India acquired by way of inheritance from a person resident outside India.</w:t>
      </w:r>
    </w:p>
    <w:p w14:paraId="4E718C51" w14:textId="4068CFB6" w:rsidR="00EC7CFD" w:rsidRPr="00EA243F" w:rsidRDefault="00EC7CFD" w:rsidP="00745F1D">
      <w:pPr>
        <w:pStyle w:val="ListParagraph"/>
        <w:numPr>
          <w:ilvl w:val="0"/>
          <w:numId w:val="15"/>
        </w:numPr>
        <w:ind w:left="993"/>
        <w:rPr>
          <w:rFonts w:ascii="Arial" w:hAnsi="Arial" w:cs="Arial"/>
          <w:sz w:val="20"/>
          <w:szCs w:val="20"/>
        </w:rPr>
      </w:pPr>
      <w:r w:rsidRPr="00EA243F">
        <w:rPr>
          <w:rFonts w:ascii="Arial" w:hAnsi="Arial" w:cs="Arial"/>
          <w:sz w:val="20"/>
          <w:szCs w:val="20"/>
        </w:rPr>
        <w:t>A person resident in India may freely utilise all their eligible assets abroad as well as income on such assets or sale proceeds thereof received after their return to India for making any payments or to make any fresh investments abroad without approval of Reserve Bank, provided the cost of such investments and/ or any subsequent payments received there</w:t>
      </w:r>
      <w:r w:rsidR="00F53873" w:rsidRPr="00EA243F">
        <w:rPr>
          <w:rFonts w:ascii="Arial" w:hAnsi="Arial" w:cs="Arial"/>
          <w:sz w:val="20"/>
          <w:szCs w:val="20"/>
        </w:rPr>
        <w:t>of</w:t>
      </w:r>
      <w:r w:rsidRPr="00EA243F">
        <w:rPr>
          <w:rFonts w:ascii="Arial" w:hAnsi="Arial" w:cs="Arial"/>
          <w:sz w:val="20"/>
          <w:szCs w:val="20"/>
        </w:rPr>
        <w:t xml:space="preserve"> are met exclusively out of funds forming part of eligible assets held by them and the transaction is not in contravention to extant FEMA provisions.</w:t>
      </w:r>
    </w:p>
    <w:p w14:paraId="385240CE" w14:textId="53C7D931" w:rsidR="00EC7CFD" w:rsidRPr="00EA243F" w:rsidRDefault="009873AB" w:rsidP="00EC6277">
      <w:pPr>
        <w:ind w:left="284"/>
        <w:rPr>
          <w:rFonts w:ascii="Arial" w:hAnsi="Arial" w:cs="Arial"/>
          <w:sz w:val="20"/>
          <w:szCs w:val="20"/>
        </w:rPr>
      </w:pPr>
      <w:r w:rsidRPr="00EA243F">
        <w:rPr>
          <w:rFonts w:ascii="Arial" w:hAnsi="Arial" w:cs="Arial"/>
          <w:sz w:val="20"/>
          <w:szCs w:val="20"/>
        </w:rPr>
        <w:t xml:space="preserve">Persons returning to India can repatriate the aforesaid assets to India and hold them separately in India </w:t>
      </w:r>
      <w:r w:rsidR="00A5308C" w:rsidRPr="00EA243F">
        <w:rPr>
          <w:rFonts w:ascii="Arial" w:hAnsi="Arial" w:cs="Arial"/>
          <w:sz w:val="20"/>
          <w:szCs w:val="20"/>
        </w:rPr>
        <w:t xml:space="preserve">if they so desire </w:t>
      </w:r>
      <w:r w:rsidRPr="00EA243F">
        <w:rPr>
          <w:rFonts w:ascii="Arial" w:hAnsi="Arial" w:cs="Arial"/>
          <w:sz w:val="20"/>
          <w:szCs w:val="20"/>
        </w:rPr>
        <w:t>with authorised dealers under the Resident Foreign Currency Accounts Scheme.</w:t>
      </w:r>
    </w:p>
    <w:p w14:paraId="610C3909" w14:textId="044A5B08" w:rsidR="00FB74A5" w:rsidRPr="00EA243F" w:rsidRDefault="00FB74A5" w:rsidP="00FB74A5">
      <w:pPr>
        <w:ind w:left="284"/>
        <w:rPr>
          <w:rFonts w:ascii="Arial" w:hAnsi="Arial" w:cs="Arial"/>
          <w:sz w:val="20"/>
          <w:szCs w:val="20"/>
        </w:rPr>
      </w:pPr>
      <w:r w:rsidRPr="00EA243F">
        <w:rPr>
          <w:rFonts w:ascii="Arial" w:hAnsi="Arial" w:cs="Arial"/>
          <w:sz w:val="20"/>
          <w:szCs w:val="20"/>
        </w:rPr>
        <w:t>It may be noted that Section 4 of FEMA prohibits any person resident in India from acquiring, holding, owning, possessing or transferring any foreign exchange, foreign security or any immovable property situated outside India save as otherwise provided in FEMA. Similarly, Section 8 imposes an obligation where any amount of foreign exchange is due or has accrued to any person resident in India, such person shall take all reasonable steps to realise and repatriate to India such foreign exchange within such period and in such manner as may be specified by the Reserve Bank.</w:t>
      </w:r>
    </w:p>
    <w:p w14:paraId="6835FEB8" w14:textId="7E384A6A" w:rsidR="00BB5CBE" w:rsidRPr="00EA243F" w:rsidRDefault="00FB74A5" w:rsidP="00FB74A5">
      <w:pPr>
        <w:ind w:left="284"/>
        <w:rPr>
          <w:rFonts w:ascii="Arial" w:hAnsi="Arial" w:cs="Arial"/>
          <w:sz w:val="20"/>
          <w:szCs w:val="20"/>
        </w:rPr>
      </w:pPr>
      <w:r w:rsidRPr="00EA243F">
        <w:rPr>
          <w:rFonts w:ascii="Arial" w:hAnsi="Arial" w:cs="Arial"/>
          <w:sz w:val="20"/>
          <w:szCs w:val="20"/>
        </w:rPr>
        <w:t xml:space="preserve">However, </w:t>
      </w:r>
      <w:r w:rsidR="001D7B02" w:rsidRPr="00EA243F">
        <w:rPr>
          <w:rFonts w:ascii="Arial" w:hAnsi="Arial" w:cs="Arial"/>
          <w:sz w:val="20"/>
          <w:szCs w:val="20"/>
        </w:rPr>
        <w:t>Section 9 of FEMA provides exemption from Sections 4 and 8 of FEMA relating to mandatory realisation and repa</w:t>
      </w:r>
      <w:r w:rsidR="00F53873" w:rsidRPr="00EA243F">
        <w:rPr>
          <w:rFonts w:ascii="Arial" w:hAnsi="Arial" w:cs="Arial"/>
          <w:sz w:val="20"/>
          <w:szCs w:val="20"/>
        </w:rPr>
        <w:t>triation of foreign exchange in</w:t>
      </w:r>
      <w:r w:rsidR="001D7B02" w:rsidRPr="00EA243F">
        <w:rPr>
          <w:rFonts w:ascii="Arial" w:hAnsi="Arial" w:cs="Arial"/>
          <w:sz w:val="20"/>
          <w:szCs w:val="20"/>
        </w:rPr>
        <w:t>to India by a person resident in India. According to Section 9(e), a person resident in India is exempted from repatriating foreign exchange acquired from employment, business, trade, vocation, services, honorarium, gifts, inheritance or any other legitimate means up to such limit as the Reserve Bank may specify.</w:t>
      </w:r>
    </w:p>
    <w:p w14:paraId="35B99135" w14:textId="77777777" w:rsidR="00553F46" w:rsidRPr="00EA243F" w:rsidRDefault="00553F46" w:rsidP="00FB74A5">
      <w:pPr>
        <w:ind w:left="284"/>
        <w:rPr>
          <w:rFonts w:ascii="Arial" w:hAnsi="Arial" w:cs="Arial"/>
          <w:sz w:val="20"/>
          <w:szCs w:val="20"/>
        </w:rPr>
      </w:pPr>
    </w:p>
    <w:p w14:paraId="3A383E87" w14:textId="16F4044E" w:rsidR="00553F46" w:rsidRPr="00EA243F" w:rsidRDefault="00537E69" w:rsidP="00FB74A5">
      <w:pPr>
        <w:ind w:left="284"/>
        <w:rPr>
          <w:rFonts w:ascii="Arial" w:hAnsi="Arial" w:cs="Arial"/>
          <w:sz w:val="20"/>
          <w:szCs w:val="20"/>
        </w:rPr>
      </w:pPr>
      <w:r w:rsidRPr="00EA243F">
        <w:rPr>
          <w:rFonts w:ascii="Arial" w:hAnsi="Arial" w:cs="Arial"/>
          <w:noProof/>
          <w:sz w:val="20"/>
          <w:szCs w:val="20"/>
          <w:lang w:val="en-US"/>
        </w:rPr>
        <mc:AlternateContent>
          <mc:Choice Requires="wps">
            <w:drawing>
              <wp:anchor distT="45720" distB="45720" distL="114300" distR="114300" simplePos="0" relativeHeight="251687936" behindDoc="0" locked="0" layoutInCell="1" allowOverlap="1" wp14:anchorId="264164EE" wp14:editId="7EDDB2F0">
                <wp:simplePos x="0" y="0"/>
                <wp:positionH relativeFrom="column">
                  <wp:posOffset>304165</wp:posOffset>
                </wp:positionH>
                <wp:positionV relativeFrom="paragraph">
                  <wp:posOffset>1704975</wp:posOffset>
                </wp:positionV>
                <wp:extent cx="5133975" cy="1404620"/>
                <wp:effectExtent l="0" t="0" r="28575" b="2032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404620"/>
                        </a:xfrm>
                        <a:prstGeom prst="rect">
                          <a:avLst/>
                        </a:prstGeom>
                        <a:solidFill>
                          <a:srgbClr val="FFFFFF"/>
                        </a:solidFill>
                        <a:ln w="9525">
                          <a:solidFill>
                            <a:srgbClr val="000000"/>
                          </a:solidFill>
                          <a:miter lim="800000"/>
                          <a:headEnd/>
                          <a:tailEnd/>
                        </a:ln>
                      </wps:spPr>
                      <wps:txbx>
                        <w:txbxContent>
                          <w:p w14:paraId="5119430F" w14:textId="7757345D" w:rsidR="00DB3DDF" w:rsidRDefault="00DB3DDF" w:rsidP="00537E69">
                            <w:r w:rsidRPr="00FF3F70">
                              <w:rPr>
                                <w:b/>
                              </w:rPr>
                              <w:t>POSER</w:t>
                            </w:r>
                            <w:r>
                              <w:rPr>
                                <w:b/>
                              </w:rPr>
                              <w:t>:</w:t>
                            </w:r>
                            <w:r>
                              <w:t xml:space="preserve"> Although this paper is not an attempt to discuss tax issues, participants are requested to discuss the implications of settlement on a trust in context of Section 93 of the Income Tax Act, 1961. </w:t>
                            </w:r>
                          </w:p>
                          <w:p w14:paraId="52D72A2E" w14:textId="48A57FE6" w:rsidR="00DB3DDF" w:rsidRDefault="00DB3DDF" w:rsidP="00A66BCB">
                            <w:r>
                              <w:t xml:space="preserve">Leads: Section 93 is a deeming provision which aims to curb the practice of tax avoidance </w:t>
                            </w:r>
                            <w:r w:rsidRPr="003A167D">
                              <w:rPr>
                                <w:rFonts w:ascii="Arial" w:hAnsi="Arial" w:cs="Arial"/>
                                <w:color w:val="FF0000"/>
                                <w:sz w:val="20"/>
                                <w:szCs w:val="20"/>
                                <w:highlight w:val="yellow"/>
                              </w:rPr>
                              <w:t>by resident</w:t>
                            </w:r>
                            <w:r>
                              <w:t xml:space="preserve"> taxpayers through transfer of assets to non-residents but enjoying the fruits of the assets even after such transfer. However, it is not applicable if the purpose is not for avoiding tax or if it is a case of bona fide commercial transactions. Can the transaction of settlement to a Trust by a returning Indian who will be resident beneficiary on his return to India be regarded as bona fide?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4164EE" id="_x0000_s1041" type="#_x0000_t202" style="position:absolute;left:0;text-align:left;margin-left:23.95pt;margin-top:134.25pt;width:404.25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">
                <v:textbox style="mso-fit-shape-to-text:t">
                  <w:txbxContent>
                    <w:p w14:paraId="5119430F" w14:textId="7757345D" w:rsidR="00DB3DDF" w:rsidRDefault="00DB3DDF" w:rsidP="00537E69">
                      <w:r w:rsidRPr="00FF3F70">
                        <w:rPr>
                          <w:b/>
                        </w:rPr>
                        <w:t>POSER</w:t>
                      </w:r>
                      <w:r>
                        <w:rPr>
                          <w:b/>
                        </w:rPr>
                        <w:t>:</w:t>
                      </w:r>
                      <w:r>
                        <w:t xml:space="preserve"> Although this paper is not an attempt to discuss tax issues, participants are requested to discuss the implications of settlement on a trust in context of Section 93 of the Income Tax Act, 1961. </w:t>
                      </w:r>
                    </w:p>
                    <w:p w14:paraId="52D72A2E" w14:textId="48A57FE6" w:rsidR="00DB3DDF" w:rsidRDefault="00DB3DDF" w:rsidP="00A66BCB">
                      <w:r>
                        <w:t xml:space="preserve">Leads: Section 93 is a deeming provision which aims to curb the practice of tax avoidance </w:t>
                      </w:r>
                      <w:r w:rsidRPr="003A167D">
                        <w:rPr>
                          <w:rFonts w:ascii="Arial" w:hAnsi="Arial" w:cs="Arial"/>
                          <w:color w:val="FF0000"/>
                          <w:sz w:val="20"/>
                          <w:szCs w:val="20"/>
                          <w:highlight w:val="yellow"/>
                        </w:rPr>
                        <w:t>by resident</w:t>
                      </w:r>
                      <w:r>
                        <w:t xml:space="preserve"> taxpayers through transfer of assets to non-residents but enjoying the fruits of the assets even after such transfer. However, it is not applicable if the purpose is not for avoiding tax or if it is a case of bona fide commercial transactions. Can the transaction of settlement to a Trust by a returning Indian who will be resident beneficiary on his return to India be regarded as bona fide?</w:t>
                      </w:r>
                    </w:p>
                  </w:txbxContent>
                </v:textbox>
                <w10:wrap type="square"/>
              </v:shape>
            </w:pict>
          </mc:Fallback>
        </mc:AlternateContent>
      </w:r>
      <w:r w:rsidR="00553F46" w:rsidRPr="00EA243F">
        <w:rPr>
          <w:rFonts w:ascii="Arial" w:hAnsi="Arial" w:cs="Arial"/>
          <w:noProof/>
          <w:sz w:val="20"/>
          <w:szCs w:val="20"/>
          <w:lang w:val="en-US"/>
        </w:rPr>
        <mc:AlternateContent>
          <mc:Choice Requires="wps">
            <w:drawing>
              <wp:anchor distT="45720" distB="45720" distL="114300" distR="114300" simplePos="0" relativeHeight="251671552" behindDoc="0" locked="0" layoutInCell="1" allowOverlap="1" wp14:anchorId="3C409F3C" wp14:editId="66A9AB8A">
                <wp:simplePos x="0" y="0"/>
                <wp:positionH relativeFrom="column">
                  <wp:posOffset>332740</wp:posOffset>
                </wp:positionH>
                <wp:positionV relativeFrom="paragraph">
                  <wp:posOffset>0</wp:posOffset>
                </wp:positionV>
                <wp:extent cx="5133975" cy="1404620"/>
                <wp:effectExtent l="0" t="0" r="28575" b="2032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404620"/>
                        </a:xfrm>
                        <a:prstGeom prst="rect">
                          <a:avLst/>
                        </a:prstGeom>
                        <a:solidFill>
                          <a:srgbClr val="FFFFFF"/>
                        </a:solidFill>
                        <a:ln w="9525">
                          <a:solidFill>
                            <a:srgbClr val="000000"/>
                          </a:solidFill>
                          <a:miter lim="800000"/>
                          <a:headEnd/>
                          <a:tailEnd/>
                        </a:ln>
                      </wps:spPr>
                      <wps:txbx>
                        <w:txbxContent>
                          <w:p w14:paraId="6E21761F" w14:textId="2BF3F4AB" w:rsidR="00DB3DDF" w:rsidRDefault="00DB3DDF">
                            <w:r w:rsidRPr="00FF3F70">
                              <w:rPr>
                                <w:b/>
                              </w:rPr>
                              <w:t>POSER</w:t>
                            </w:r>
                            <w:r>
                              <w:rPr>
                                <w:b/>
                              </w:rPr>
                              <w:t xml:space="preserve">: </w:t>
                            </w:r>
                            <w:r>
                              <w:t>Participants are requested to discuss the implications under Sections 4, 6(4), 8 and 9 of FEMA with respect to:</w:t>
                            </w:r>
                          </w:p>
                          <w:p w14:paraId="0329E134" w14:textId="7D210FD1" w:rsidR="00DB3DDF" w:rsidRDefault="00DB3DDF" w:rsidP="00EE1D82">
                            <w:pPr>
                              <w:pStyle w:val="ListParagraph"/>
                              <w:numPr>
                                <w:ilvl w:val="0"/>
                                <w:numId w:val="26"/>
                              </w:numPr>
                            </w:pPr>
                            <w:r>
                              <w:t>Repatriation of Income of Business commenced outside India in the form of (a) Private limited company, (b) Partnership Firm, and (c) Proprietary concern</w:t>
                            </w:r>
                          </w:p>
                          <w:p w14:paraId="7868B10B" w14:textId="5392FA9F" w:rsidR="00DB3DDF" w:rsidRDefault="00DB3DDF" w:rsidP="00AB642D">
                            <w:pPr>
                              <w:pStyle w:val="ListParagraph"/>
                              <w:numPr>
                                <w:ilvl w:val="0"/>
                                <w:numId w:val="26"/>
                              </w:numPr>
                            </w:pPr>
                            <w:r>
                              <w:t xml:space="preserve">Repatriation of </w:t>
                            </w:r>
                            <w:r w:rsidRPr="003A167D">
                              <w:rPr>
                                <w:rFonts w:ascii="Arial" w:hAnsi="Arial" w:cs="Arial"/>
                                <w:color w:val="FF0000"/>
                                <w:sz w:val="20"/>
                                <w:szCs w:val="20"/>
                                <w:highlight w:val="yellow"/>
                              </w:rPr>
                              <w:t>salary</w:t>
                            </w:r>
                            <w:r>
                              <w:t xml:space="preserve"> from foreign business, honorarium, Gift, etc</w:t>
                            </w:r>
                          </w:p>
                          <w:p w14:paraId="7D77E0E2" w14:textId="1D434F1D" w:rsidR="00DB3DDF" w:rsidRDefault="00DB3DDF" w:rsidP="00AB642D">
                            <w:pPr>
                              <w:pStyle w:val="ListParagraph"/>
                              <w:numPr>
                                <w:ilvl w:val="0"/>
                                <w:numId w:val="26"/>
                              </w:numPr>
                            </w:pPr>
                            <w:r>
                              <w:t>Retention of maximum assets abroad by availing of benefits of Section 6(4)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409F3C" id="_x0000_s1042" type="#_x0000_t202" style="position:absolute;left:0;text-align:left;margin-left:26.2pt;margin-top:0;width:404.2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">
                <v:textbox style="mso-fit-shape-to-text:t">
                  <w:txbxContent>
                    <w:p w14:paraId="6E21761F" w14:textId="2BF3F4AB" w:rsidR="00DB3DDF" w:rsidRDefault="00DB3DDF">
                      <w:r w:rsidRPr="00FF3F70">
                        <w:rPr>
                          <w:b/>
                        </w:rPr>
                        <w:t>POSER</w:t>
                      </w:r>
                      <w:r>
                        <w:rPr>
                          <w:b/>
                        </w:rPr>
                        <w:t xml:space="preserve">: </w:t>
                      </w:r>
                      <w:r>
                        <w:t>Participants are requested to discuss the implications under Sections 4, 6(4), 8 and 9 of FEMA with respect to:</w:t>
                      </w:r>
                    </w:p>
                    <w:p w14:paraId="0329E134" w14:textId="7D210FD1" w:rsidR="00DB3DDF" w:rsidRDefault="00DB3DDF" w:rsidP="00EE1D82">
                      <w:pPr>
                        <w:pStyle w:val="ListParagraph"/>
                        <w:numPr>
                          <w:ilvl w:val="0"/>
                          <w:numId w:val="26"/>
                        </w:numPr>
                      </w:pPr>
                      <w:r>
                        <w:t>Repatriation of Income of Business commenced outside India in the form of (a) Private limited company, (b) Partnership Firm, and (c) Proprietary concern</w:t>
                      </w:r>
                    </w:p>
                    <w:p w14:paraId="7868B10B" w14:textId="5392FA9F" w:rsidR="00DB3DDF" w:rsidRDefault="00DB3DDF" w:rsidP="00AB642D">
                      <w:pPr>
                        <w:pStyle w:val="ListParagraph"/>
                        <w:numPr>
                          <w:ilvl w:val="0"/>
                          <w:numId w:val="26"/>
                        </w:numPr>
                      </w:pPr>
                      <w:r>
                        <w:t xml:space="preserve">Repatriation of </w:t>
                      </w:r>
                      <w:r w:rsidRPr="003A167D">
                        <w:rPr>
                          <w:rFonts w:ascii="Arial" w:hAnsi="Arial" w:cs="Arial"/>
                          <w:color w:val="FF0000"/>
                          <w:sz w:val="20"/>
                          <w:szCs w:val="20"/>
                          <w:highlight w:val="yellow"/>
                        </w:rPr>
                        <w:t>salary</w:t>
                      </w:r>
                      <w:r>
                        <w:t xml:space="preserve"> from foreign business, honorarium, Gift, </w:t>
                      </w:r>
                      <w:proofErr w:type="spellStart"/>
                      <w:r>
                        <w:t>etc</w:t>
                      </w:r>
                      <w:proofErr w:type="spellEnd"/>
                    </w:p>
                    <w:p w14:paraId="7D77E0E2" w14:textId="1D434F1D" w:rsidR="00DB3DDF" w:rsidRDefault="00DB3DDF" w:rsidP="00AB642D">
                      <w:pPr>
                        <w:pStyle w:val="ListParagraph"/>
                        <w:numPr>
                          <w:ilvl w:val="0"/>
                          <w:numId w:val="26"/>
                        </w:numPr>
                      </w:pPr>
                      <w:r>
                        <w:t>Retention of maximum assets abroad by availing of benefits of Section 6(4)</w:t>
                      </w:r>
                    </w:p>
                  </w:txbxContent>
                </v:textbox>
                <w10:wrap type="square"/>
              </v:shape>
            </w:pict>
          </mc:Fallback>
        </mc:AlternateContent>
      </w:r>
    </w:p>
    <w:p w14:paraId="53D80EA6" w14:textId="3DFAD715" w:rsidR="00537E69" w:rsidRPr="00EA243F" w:rsidRDefault="00537E69" w:rsidP="00EC7CFD">
      <w:pPr>
        <w:rPr>
          <w:rFonts w:ascii="Arial" w:hAnsi="Arial" w:cs="Arial"/>
          <w:sz w:val="20"/>
          <w:szCs w:val="20"/>
        </w:rPr>
      </w:pPr>
    </w:p>
    <w:p w14:paraId="29951921" w14:textId="7C3388B2" w:rsidR="00A5308C" w:rsidRPr="00EA243F" w:rsidRDefault="001E5828" w:rsidP="00EC7CFD">
      <w:pPr>
        <w:rPr>
          <w:rFonts w:ascii="Arial" w:hAnsi="Arial" w:cs="Arial"/>
          <w:b/>
          <w:sz w:val="20"/>
          <w:szCs w:val="20"/>
        </w:rPr>
      </w:pPr>
      <w:r w:rsidRPr="00EA243F">
        <w:rPr>
          <w:rFonts w:ascii="Arial" w:hAnsi="Arial" w:cs="Arial"/>
          <w:b/>
          <w:sz w:val="20"/>
          <w:szCs w:val="20"/>
        </w:rPr>
        <w:t>4.</w:t>
      </w:r>
      <w:r w:rsidR="00EC6277" w:rsidRPr="00EA243F">
        <w:rPr>
          <w:rFonts w:ascii="Arial" w:hAnsi="Arial" w:cs="Arial"/>
          <w:b/>
          <w:sz w:val="20"/>
          <w:szCs w:val="20"/>
        </w:rPr>
        <w:t xml:space="preserve">2 </w:t>
      </w:r>
      <w:r w:rsidR="00CC6925" w:rsidRPr="00EA243F">
        <w:rPr>
          <w:rFonts w:ascii="Arial" w:hAnsi="Arial" w:cs="Arial"/>
          <w:b/>
          <w:sz w:val="20"/>
          <w:szCs w:val="20"/>
        </w:rPr>
        <w:t>Maintenance of various Foreign Currency Accounts in India</w:t>
      </w:r>
      <w:r w:rsidR="006908E8" w:rsidRPr="00EA243F">
        <w:rPr>
          <w:rFonts w:ascii="Arial" w:hAnsi="Arial" w:cs="Arial"/>
          <w:b/>
          <w:sz w:val="20"/>
          <w:szCs w:val="20"/>
        </w:rPr>
        <w:t xml:space="preserve"> by PRII:</w:t>
      </w:r>
    </w:p>
    <w:p w14:paraId="4C3D882C" w14:textId="08628381" w:rsidR="000F03D5" w:rsidRPr="00EA243F" w:rsidRDefault="00CC6925" w:rsidP="000F03D5">
      <w:pPr>
        <w:ind w:left="284"/>
        <w:rPr>
          <w:rFonts w:ascii="Arial" w:hAnsi="Arial" w:cs="Arial"/>
          <w:sz w:val="20"/>
          <w:szCs w:val="20"/>
        </w:rPr>
      </w:pPr>
      <w:r w:rsidRPr="00EA243F">
        <w:rPr>
          <w:rFonts w:ascii="Arial" w:hAnsi="Arial" w:cs="Arial"/>
          <w:b/>
          <w:sz w:val="20"/>
          <w:szCs w:val="20"/>
        </w:rPr>
        <w:t xml:space="preserve">Resident Foreign Currency (RFC) Account Scheme: </w:t>
      </w:r>
      <w:r w:rsidR="000F03D5" w:rsidRPr="00EA243F">
        <w:rPr>
          <w:rFonts w:ascii="Arial" w:hAnsi="Arial" w:cs="Arial"/>
          <w:sz w:val="20"/>
          <w:szCs w:val="20"/>
        </w:rPr>
        <w:t>RFC is a scheme approved by Reserve Bank permitting persons of Indian nationality or origin, who have returned to India for permanent settlement (Returning Indians) to open foreign currency accounts with banks in India for holding funds brought by them to India.</w:t>
      </w:r>
    </w:p>
    <w:p w14:paraId="7E55B060" w14:textId="0E37EF14" w:rsidR="00EC7CFD" w:rsidRPr="00EA243F" w:rsidRDefault="000F03D5" w:rsidP="000F03D5">
      <w:pPr>
        <w:ind w:left="284"/>
        <w:rPr>
          <w:rFonts w:ascii="Arial" w:hAnsi="Arial" w:cs="Arial"/>
          <w:sz w:val="20"/>
          <w:szCs w:val="20"/>
        </w:rPr>
      </w:pPr>
      <w:r w:rsidRPr="00EA243F">
        <w:rPr>
          <w:rFonts w:ascii="Arial" w:hAnsi="Arial" w:cs="Arial"/>
          <w:sz w:val="20"/>
          <w:szCs w:val="20"/>
        </w:rPr>
        <w:t>No RBI permission is required to open RFC accounts with Authorised Dealers. RFC Accounts can be maintained in any convertible currency.</w:t>
      </w:r>
    </w:p>
    <w:p w14:paraId="4A5067FA" w14:textId="602E6BE3" w:rsidR="00EC7CFD" w:rsidRPr="00EA243F" w:rsidRDefault="000F03D5" w:rsidP="000F03D5">
      <w:pPr>
        <w:ind w:left="284"/>
        <w:rPr>
          <w:rFonts w:ascii="Arial" w:hAnsi="Arial" w:cs="Arial"/>
          <w:sz w:val="20"/>
          <w:szCs w:val="20"/>
        </w:rPr>
      </w:pPr>
      <w:r w:rsidRPr="00EA243F">
        <w:rPr>
          <w:rFonts w:ascii="Arial" w:hAnsi="Arial" w:cs="Arial"/>
          <w:sz w:val="20"/>
          <w:szCs w:val="20"/>
        </w:rPr>
        <w:t>The features of the different kinds of Resident Foreign Currency Accounts are as under:</w:t>
      </w:r>
    </w:p>
    <w:tbl>
      <w:tblPr>
        <w:tblW w:w="4750" w:type="pct"/>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10"/>
        <w:gridCol w:w="2732"/>
        <w:gridCol w:w="2393"/>
        <w:gridCol w:w="2230"/>
      </w:tblGrid>
      <w:tr w:rsidR="00EA243F" w:rsidRPr="00EA243F" w14:paraId="5C3C8708" w14:textId="77777777" w:rsidTr="00AB642D">
        <w:trPr>
          <w:tblCellSpacing w:w="7" w:type="dxa"/>
          <w:jc w:val="center"/>
        </w:trPr>
        <w:tc>
          <w:tcPr>
            <w:tcW w:w="700" w:type="pct"/>
            <w:vAlign w:val="center"/>
            <w:hideMark/>
          </w:tcPr>
          <w:p w14:paraId="011493A0" w14:textId="77777777" w:rsidR="000F03D5" w:rsidRPr="00EA243F" w:rsidRDefault="000F03D5" w:rsidP="00AB642D">
            <w:pPr>
              <w:jc w:val="center"/>
              <w:rPr>
                <w:rFonts w:ascii="Arial" w:hAnsi="Arial" w:cs="Arial"/>
                <w:sz w:val="20"/>
                <w:szCs w:val="20"/>
              </w:rPr>
            </w:pPr>
            <w:r w:rsidRPr="00EA243F">
              <w:rPr>
                <w:rFonts w:ascii="Arial" w:hAnsi="Arial" w:cs="Arial"/>
                <w:sz w:val="20"/>
                <w:szCs w:val="20"/>
              </w:rPr>
              <w:t>Particulars</w:t>
            </w:r>
          </w:p>
        </w:tc>
        <w:tc>
          <w:tcPr>
            <w:tcW w:w="1600" w:type="pct"/>
            <w:vAlign w:val="center"/>
            <w:hideMark/>
          </w:tcPr>
          <w:p w14:paraId="0D700BD6" w14:textId="77777777" w:rsidR="000F03D5" w:rsidRPr="00EA243F" w:rsidRDefault="000F03D5" w:rsidP="00AB642D">
            <w:pPr>
              <w:jc w:val="center"/>
              <w:rPr>
                <w:rFonts w:ascii="Arial" w:hAnsi="Arial" w:cs="Arial"/>
                <w:sz w:val="20"/>
                <w:szCs w:val="20"/>
              </w:rPr>
            </w:pPr>
            <w:r w:rsidRPr="00EA243F">
              <w:rPr>
                <w:rFonts w:ascii="Arial" w:hAnsi="Arial" w:cs="Arial"/>
                <w:sz w:val="20"/>
                <w:szCs w:val="20"/>
              </w:rPr>
              <w:t>Exchange Earners Foreign Currency (EEFC) Account</w:t>
            </w:r>
          </w:p>
        </w:tc>
        <w:tc>
          <w:tcPr>
            <w:tcW w:w="1400" w:type="pct"/>
            <w:vAlign w:val="center"/>
            <w:hideMark/>
          </w:tcPr>
          <w:p w14:paraId="1E82D8C0" w14:textId="77777777" w:rsidR="000F03D5" w:rsidRPr="00EA243F" w:rsidRDefault="000F03D5" w:rsidP="00AB642D">
            <w:pPr>
              <w:jc w:val="center"/>
              <w:rPr>
                <w:rFonts w:ascii="Arial" w:hAnsi="Arial" w:cs="Arial"/>
                <w:sz w:val="20"/>
                <w:szCs w:val="20"/>
              </w:rPr>
            </w:pPr>
            <w:r w:rsidRPr="00EA243F">
              <w:rPr>
                <w:rFonts w:ascii="Arial" w:hAnsi="Arial" w:cs="Arial"/>
                <w:sz w:val="20"/>
                <w:szCs w:val="20"/>
              </w:rPr>
              <w:t>Resident Foreign Currency (Domestic) [RFC(D)] Account</w:t>
            </w:r>
          </w:p>
        </w:tc>
        <w:tc>
          <w:tcPr>
            <w:tcW w:w="1300" w:type="pct"/>
            <w:vAlign w:val="center"/>
            <w:hideMark/>
          </w:tcPr>
          <w:p w14:paraId="1CC21216" w14:textId="77777777" w:rsidR="000F03D5" w:rsidRPr="00EA243F" w:rsidRDefault="000F03D5" w:rsidP="00AB642D">
            <w:pPr>
              <w:jc w:val="center"/>
              <w:rPr>
                <w:rFonts w:ascii="Arial" w:hAnsi="Arial" w:cs="Arial"/>
                <w:sz w:val="20"/>
                <w:szCs w:val="20"/>
              </w:rPr>
            </w:pPr>
            <w:r w:rsidRPr="00EA243F">
              <w:rPr>
                <w:rFonts w:ascii="Arial" w:hAnsi="Arial" w:cs="Arial"/>
                <w:sz w:val="20"/>
                <w:szCs w:val="20"/>
              </w:rPr>
              <w:t>Resident Foreign Currency (RFC) Account</w:t>
            </w:r>
          </w:p>
        </w:tc>
      </w:tr>
      <w:tr w:rsidR="00EA243F" w:rsidRPr="00EA243F" w14:paraId="2B49B28A" w14:textId="77777777" w:rsidTr="00AB642D">
        <w:trPr>
          <w:tblCellSpacing w:w="7" w:type="dxa"/>
          <w:jc w:val="center"/>
        </w:trPr>
        <w:tc>
          <w:tcPr>
            <w:tcW w:w="0" w:type="auto"/>
            <w:vAlign w:val="center"/>
            <w:hideMark/>
          </w:tcPr>
          <w:p w14:paraId="19152679" w14:textId="77777777" w:rsidR="000F03D5" w:rsidRPr="00EA243F" w:rsidRDefault="000F03D5" w:rsidP="00AB642D">
            <w:pPr>
              <w:rPr>
                <w:rFonts w:ascii="Arial" w:hAnsi="Arial" w:cs="Arial"/>
                <w:sz w:val="20"/>
                <w:szCs w:val="20"/>
              </w:rPr>
            </w:pPr>
            <w:r w:rsidRPr="00EA243F">
              <w:rPr>
                <w:rFonts w:ascii="Arial" w:hAnsi="Arial" w:cs="Arial"/>
                <w:sz w:val="20"/>
                <w:szCs w:val="20"/>
              </w:rPr>
              <w:t>Who can open the account</w:t>
            </w:r>
          </w:p>
        </w:tc>
        <w:tc>
          <w:tcPr>
            <w:tcW w:w="0" w:type="auto"/>
            <w:vAlign w:val="center"/>
            <w:hideMark/>
          </w:tcPr>
          <w:p w14:paraId="5B71A29B" w14:textId="77777777" w:rsidR="000F03D5" w:rsidRPr="00EA243F" w:rsidRDefault="000F03D5" w:rsidP="00AB642D">
            <w:pPr>
              <w:rPr>
                <w:rFonts w:ascii="Arial" w:hAnsi="Arial" w:cs="Arial"/>
                <w:sz w:val="20"/>
                <w:szCs w:val="20"/>
              </w:rPr>
            </w:pPr>
            <w:r w:rsidRPr="00EA243F">
              <w:rPr>
                <w:rFonts w:ascii="Arial" w:hAnsi="Arial" w:cs="Arial"/>
                <w:sz w:val="20"/>
                <w:szCs w:val="20"/>
              </w:rPr>
              <w:t>Exchange Earners</w:t>
            </w:r>
          </w:p>
        </w:tc>
        <w:tc>
          <w:tcPr>
            <w:tcW w:w="0" w:type="auto"/>
            <w:vAlign w:val="center"/>
            <w:hideMark/>
          </w:tcPr>
          <w:p w14:paraId="31780C6B" w14:textId="77777777" w:rsidR="000F03D5" w:rsidRPr="00EA243F" w:rsidRDefault="000F03D5" w:rsidP="00AB642D">
            <w:pPr>
              <w:rPr>
                <w:rFonts w:ascii="Arial" w:hAnsi="Arial" w:cs="Arial"/>
                <w:sz w:val="20"/>
                <w:szCs w:val="20"/>
              </w:rPr>
            </w:pPr>
            <w:r w:rsidRPr="00EA243F">
              <w:rPr>
                <w:rFonts w:ascii="Arial" w:hAnsi="Arial" w:cs="Arial"/>
                <w:sz w:val="20"/>
                <w:szCs w:val="20"/>
              </w:rPr>
              <w:t>Individuals</w:t>
            </w:r>
          </w:p>
        </w:tc>
        <w:tc>
          <w:tcPr>
            <w:tcW w:w="0" w:type="auto"/>
            <w:vAlign w:val="center"/>
            <w:hideMark/>
          </w:tcPr>
          <w:p w14:paraId="6581453A" w14:textId="77777777" w:rsidR="000F03D5" w:rsidRPr="00EA243F" w:rsidRDefault="000F03D5" w:rsidP="00AB642D">
            <w:pPr>
              <w:rPr>
                <w:rFonts w:ascii="Arial" w:hAnsi="Arial" w:cs="Arial"/>
                <w:sz w:val="20"/>
                <w:szCs w:val="20"/>
              </w:rPr>
            </w:pPr>
            <w:r w:rsidRPr="00EA243F">
              <w:rPr>
                <w:rFonts w:ascii="Arial" w:hAnsi="Arial" w:cs="Arial"/>
                <w:sz w:val="20"/>
                <w:szCs w:val="20"/>
              </w:rPr>
              <w:t>Individuals</w:t>
            </w:r>
          </w:p>
        </w:tc>
      </w:tr>
      <w:tr w:rsidR="00EA243F" w:rsidRPr="00EA243F" w14:paraId="0FF21C42" w14:textId="77777777" w:rsidTr="00AB642D">
        <w:trPr>
          <w:tblCellSpacing w:w="7" w:type="dxa"/>
          <w:jc w:val="center"/>
        </w:trPr>
        <w:tc>
          <w:tcPr>
            <w:tcW w:w="0" w:type="auto"/>
            <w:hideMark/>
          </w:tcPr>
          <w:p w14:paraId="45532443" w14:textId="77777777" w:rsidR="000F03D5" w:rsidRPr="00EA243F" w:rsidRDefault="000F03D5" w:rsidP="00AB642D">
            <w:pPr>
              <w:rPr>
                <w:rFonts w:ascii="Arial" w:hAnsi="Arial" w:cs="Arial"/>
                <w:sz w:val="20"/>
                <w:szCs w:val="20"/>
              </w:rPr>
            </w:pPr>
            <w:r w:rsidRPr="00EA243F">
              <w:rPr>
                <w:rFonts w:ascii="Arial" w:hAnsi="Arial" w:cs="Arial"/>
                <w:sz w:val="20"/>
                <w:szCs w:val="20"/>
              </w:rPr>
              <w:t>Joint account</w:t>
            </w:r>
          </w:p>
        </w:tc>
        <w:tc>
          <w:tcPr>
            <w:tcW w:w="0" w:type="auto"/>
            <w:hideMark/>
          </w:tcPr>
          <w:p w14:paraId="21A2E6CC" w14:textId="77777777" w:rsidR="000F03D5" w:rsidRPr="00EA243F" w:rsidRDefault="000F03D5" w:rsidP="00AB642D">
            <w:pPr>
              <w:spacing w:before="100" w:beforeAutospacing="1" w:after="100" w:afterAutospacing="1"/>
              <w:rPr>
                <w:rFonts w:ascii="Arial" w:hAnsi="Arial" w:cs="Arial"/>
                <w:sz w:val="20"/>
                <w:szCs w:val="20"/>
              </w:rPr>
            </w:pPr>
            <w:r w:rsidRPr="00EA243F">
              <w:rPr>
                <w:rFonts w:ascii="Arial" w:hAnsi="Arial" w:cs="Arial"/>
                <w:sz w:val="20"/>
                <w:szCs w:val="20"/>
              </w:rPr>
              <w:t>Jointly with eligible persons;</w:t>
            </w:r>
          </w:p>
          <w:p w14:paraId="017CEC64" w14:textId="77777777" w:rsidR="000F03D5" w:rsidRPr="00EA243F" w:rsidRDefault="000F03D5" w:rsidP="00AB642D">
            <w:pPr>
              <w:spacing w:before="100" w:beforeAutospacing="1" w:after="100" w:afterAutospacing="1"/>
              <w:rPr>
                <w:rFonts w:ascii="Arial" w:hAnsi="Arial" w:cs="Arial"/>
                <w:sz w:val="20"/>
                <w:szCs w:val="20"/>
              </w:rPr>
            </w:pPr>
            <w:r w:rsidRPr="00EA243F">
              <w:rPr>
                <w:rFonts w:ascii="Arial" w:hAnsi="Arial" w:cs="Arial"/>
                <w:sz w:val="20"/>
                <w:szCs w:val="20"/>
              </w:rPr>
              <w:t>or</w:t>
            </w:r>
          </w:p>
          <w:p w14:paraId="3085685C" w14:textId="77777777" w:rsidR="000F03D5" w:rsidRPr="00EA243F" w:rsidRDefault="000F03D5" w:rsidP="00AB642D">
            <w:pPr>
              <w:spacing w:before="100" w:beforeAutospacing="1" w:after="100" w:afterAutospacing="1"/>
              <w:rPr>
                <w:rFonts w:ascii="Arial" w:hAnsi="Arial" w:cs="Arial"/>
                <w:sz w:val="20"/>
                <w:szCs w:val="20"/>
              </w:rPr>
            </w:pPr>
            <w:r w:rsidRPr="00EA243F">
              <w:rPr>
                <w:rFonts w:ascii="Arial" w:hAnsi="Arial" w:cs="Arial"/>
                <w:sz w:val="20"/>
                <w:szCs w:val="20"/>
              </w:rPr>
              <w:t>With resident relative(s) on former or survivor’ basis.</w:t>
            </w:r>
          </w:p>
          <w:p w14:paraId="09015576" w14:textId="77777777" w:rsidR="000F03D5" w:rsidRPr="00EA243F" w:rsidRDefault="000F03D5" w:rsidP="00AB642D">
            <w:pPr>
              <w:spacing w:before="100" w:beforeAutospacing="1" w:after="100" w:afterAutospacing="1"/>
              <w:rPr>
                <w:rFonts w:ascii="Arial" w:hAnsi="Arial" w:cs="Arial"/>
                <w:sz w:val="20"/>
                <w:szCs w:val="20"/>
              </w:rPr>
            </w:pPr>
            <w:r w:rsidRPr="00EA243F">
              <w:rPr>
                <w:rFonts w:ascii="Arial" w:hAnsi="Arial" w:cs="Arial"/>
                <w:sz w:val="20"/>
                <w:szCs w:val="20"/>
              </w:rPr>
              <w:t xml:space="preserve">Relative as defined under Companies Act, 2013 (viz. members of HUF, spouse, parents, step-parents, son, step-son, daughter-in-law, daughter, son-in-law, </w:t>
            </w:r>
            <w:r w:rsidRPr="00EA243F">
              <w:rPr>
                <w:rFonts w:ascii="Arial" w:hAnsi="Arial" w:cs="Arial"/>
                <w:sz w:val="20"/>
                <w:szCs w:val="20"/>
              </w:rPr>
              <w:lastRenderedPageBreak/>
              <w:t>brother/sister, step-brother/ step-sister)</w:t>
            </w:r>
          </w:p>
          <w:p w14:paraId="13384C26" w14:textId="77777777" w:rsidR="000F03D5" w:rsidRPr="00EA243F" w:rsidRDefault="000F03D5" w:rsidP="00AB642D">
            <w:pPr>
              <w:spacing w:before="100" w:beforeAutospacing="1" w:after="100" w:afterAutospacing="1"/>
              <w:rPr>
                <w:rFonts w:ascii="Arial" w:hAnsi="Arial" w:cs="Arial"/>
                <w:sz w:val="20"/>
                <w:szCs w:val="20"/>
              </w:rPr>
            </w:pPr>
            <w:r w:rsidRPr="00EA243F">
              <w:rPr>
                <w:rFonts w:ascii="Arial" w:hAnsi="Arial" w:cs="Arial"/>
                <w:sz w:val="20"/>
                <w:szCs w:val="20"/>
              </w:rPr>
              <w:t>Relative joint account holder cannot operate the account during the life time of the account holder</w:t>
            </w:r>
          </w:p>
        </w:tc>
        <w:tc>
          <w:tcPr>
            <w:tcW w:w="0" w:type="auto"/>
            <w:hideMark/>
          </w:tcPr>
          <w:p w14:paraId="71CE1971" w14:textId="1028881A" w:rsidR="000F03D5" w:rsidRPr="00EA243F" w:rsidRDefault="000F03D5" w:rsidP="00AB642D">
            <w:pPr>
              <w:rPr>
                <w:rFonts w:ascii="Arial" w:hAnsi="Arial" w:cs="Arial"/>
                <w:sz w:val="20"/>
                <w:szCs w:val="20"/>
              </w:rPr>
            </w:pPr>
            <w:r w:rsidRPr="00EA243F">
              <w:rPr>
                <w:rFonts w:ascii="Arial" w:hAnsi="Arial" w:cs="Arial"/>
                <w:sz w:val="20"/>
                <w:szCs w:val="20"/>
              </w:rPr>
              <w:lastRenderedPageBreak/>
              <w:t>Jointly with any person eligible to open the</w:t>
            </w:r>
            <w:r w:rsidR="00F53873" w:rsidRPr="00EA243F">
              <w:rPr>
                <w:rFonts w:ascii="Arial" w:hAnsi="Arial" w:cs="Arial"/>
                <w:sz w:val="20"/>
                <w:szCs w:val="20"/>
              </w:rPr>
              <w:t xml:space="preserve"> account</w:t>
            </w:r>
          </w:p>
        </w:tc>
        <w:tc>
          <w:tcPr>
            <w:tcW w:w="0" w:type="auto"/>
            <w:hideMark/>
          </w:tcPr>
          <w:p w14:paraId="0AB2FF20" w14:textId="77777777" w:rsidR="000F03D5" w:rsidRPr="00EA243F" w:rsidRDefault="000F03D5" w:rsidP="00AB642D">
            <w:pPr>
              <w:rPr>
                <w:rFonts w:ascii="Arial" w:hAnsi="Arial" w:cs="Arial"/>
                <w:sz w:val="20"/>
                <w:szCs w:val="20"/>
              </w:rPr>
            </w:pPr>
            <w:r w:rsidRPr="00EA243F">
              <w:rPr>
                <w:rFonts w:ascii="Arial" w:hAnsi="Arial" w:cs="Arial"/>
                <w:sz w:val="20"/>
                <w:szCs w:val="20"/>
              </w:rPr>
              <w:t>Same as EEFC</w:t>
            </w:r>
          </w:p>
        </w:tc>
      </w:tr>
      <w:tr w:rsidR="00EA243F" w:rsidRPr="00EA243F" w14:paraId="2A19FC1E" w14:textId="77777777" w:rsidTr="00AB642D">
        <w:trPr>
          <w:tblCellSpacing w:w="7" w:type="dxa"/>
          <w:jc w:val="center"/>
        </w:trPr>
        <w:tc>
          <w:tcPr>
            <w:tcW w:w="0" w:type="auto"/>
            <w:hideMark/>
          </w:tcPr>
          <w:p w14:paraId="5632DB34" w14:textId="77777777" w:rsidR="000F03D5" w:rsidRPr="00EA243F" w:rsidRDefault="000F03D5" w:rsidP="00AB642D">
            <w:pPr>
              <w:rPr>
                <w:rFonts w:ascii="Arial" w:hAnsi="Arial" w:cs="Arial"/>
                <w:sz w:val="20"/>
                <w:szCs w:val="20"/>
              </w:rPr>
            </w:pPr>
            <w:r w:rsidRPr="00EA243F">
              <w:rPr>
                <w:rFonts w:ascii="Arial" w:hAnsi="Arial" w:cs="Arial"/>
                <w:sz w:val="20"/>
                <w:szCs w:val="20"/>
              </w:rPr>
              <w:t>Type of Account</w:t>
            </w:r>
          </w:p>
        </w:tc>
        <w:tc>
          <w:tcPr>
            <w:tcW w:w="0" w:type="auto"/>
            <w:hideMark/>
          </w:tcPr>
          <w:p w14:paraId="781041D0" w14:textId="77777777" w:rsidR="000F03D5" w:rsidRPr="00EA243F" w:rsidRDefault="000F03D5" w:rsidP="00AB642D">
            <w:pPr>
              <w:rPr>
                <w:rFonts w:ascii="Arial" w:hAnsi="Arial" w:cs="Arial"/>
                <w:sz w:val="20"/>
                <w:szCs w:val="20"/>
              </w:rPr>
            </w:pPr>
            <w:r w:rsidRPr="00EA243F">
              <w:rPr>
                <w:rFonts w:ascii="Arial" w:hAnsi="Arial" w:cs="Arial"/>
                <w:sz w:val="20"/>
                <w:szCs w:val="20"/>
              </w:rPr>
              <w:t>Current only</w:t>
            </w:r>
          </w:p>
        </w:tc>
        <w:tc>
          <w:tcPr>
            <w:tcW w:w="0" w:type="auto"/>
            <w:hideMark/>
          </w:tcPr>
          <w:p w14:paraId="22B9C64B" w14:textId="77777777" w:rsidR="000F03D5" w:rsidRPr="00EA243F" w:rsidRDefault="000F03D5" w:rsidP="00AB642D">
            <w:pPr>
              <w:rPr>
                <w:rFonts w:ascii="Arial" w:hAnsi="Arial" w:cs="Arial"/>
                <w:sz w:val="20"/>
                <w:szCs w:val="20"/>
              </w:rPr>
            </w:pPr>
            <w:r w:rsidRPr="00EA243F">
              <w:rPr>
                <w:rFonts w:ascii="Arial" w:hAnsi="Arial" w:cs="Arial"/>
                <w:sz w:val="20"/>
                <w:szCs w:val="20"/>
              </w:rPr>
              <w:t>Current only</w:t>
            </w:r>
          </w:p>
        </w:tc>
        <w:tc>
          <w:tcPr>
            <w:tcW w:w="0" w:type="auto"/>
            <w:hideMark/>
          </w:tcPr>
          <w:p w14:paraId="4BF8FD4B" w14:textId="77777777" w:rsidR="000F03D5" w:rsidRPr="00EA243F" w:rsidRDefault="000F03D5" w:rsidP="00AB642D">
            <w:pPr>
              <w:rPr>
                <w:rFonts w:ascii="Arial" w:hAnsi="Arial" w:cs="Arial"/>
                <w:sz w:val="20"/>
                <w:szCs w:val="20"/>
              </w:rPr>
            </w:pPr>
            <w:r w:rsidRPr="00EA243F">
              <w:rPr>
                <w:rFonts w:ascii="Arial" w:hAnsi="Arial" w:cs="Arial"/>
                <w:sz w:val="20"/>
                <w:szCs w:val="20"/>
              </w:rPr>
              <w:t>Current/ savings/ term deposits</w:t>
            </w:r>
          </w:p>
        </w:tc>
      </w:tr>
      <w:tr w:rsidR="00EA243F" w:rsidRPr="00EA243F" w14:paraId="17465755" w14:textId="77777777" w:rsidTr="00AB642D">
        <w:trPr>
          <w:tblCellSpacing w:w="7" w:type="dxa"/>
          <w:jc w:val="center"/>
        </w:trPr>
        <w:tc>
          <w:tcPr>
            <w:tcW w:w="0" w:type="auto"/>
            <w:hideMark/>
          </w:tcPr>
          <w:p w14:paraId="41E9C485" w14:textId="77777777" w:rsidR="000F03D5" w:rsidRPr="00EA243F" w:rsidRDefault="000F03D5" w:rsidP="00AB642D">
            <w:pPr>
              <w:rPr>
                <w:rFonts w:ascii="Arial" w:hAnsi="Arial" w:cs="Arial"/>
                <w:sz w:val="20"/>
                <w:szCs w:val="20"/>
              </w:rPr>
            </w:pPr>
            <w:r w:rsidRPr="00EA243F">
              <w:rPr>
                <w:rFonts w:ascii="Arial" w:hAnsi="Arial" w:cs="Arial"/>
                <w:sz w:val="20"/>
                <w:szCs w:val="20"/>
              </w:rPr>
              <w:t>Interest</w:t>
            </w:r>
          </w:p>
        </w:tc>
        <w:tc>
          <w:tcPr>
            <w:tcW w:w="0" w:type="auto"/>
            <w:hideMark/>
          </w:tcPr>
          <w:p w14:paraId="4024EFF1" w14:textId="77777777" w:rsidR="000F03D5" w:rsidRPr="00EA243F" w:rsidRDefault="000F03D5" w:rsidP="00AB642D">
            <w:pPr>
              <w:rPr>
                <w:rFonts w:ascii="Arial" w:hAnsi="Arial" w:cs="Arial"/>
                <w:sz w:val="20"/>
                <w:szCs w:val="20"/>
              </w:rPr>
            </w:pPr>
            <w:r w:rsidRPr="00EA243F">
              <w:rPr>
                <w:rFonts w:ascii="Arial" w:hAnsi="Arial" w:cs="Arial"/>
                <w:sz w:val="20"/>
                <w:szCs w:val="20"/>
              </w:rPr>
              <w:t>Non-interest earning</w:t>
            </w:r>
          </w:p>
        </w:tc>
        <w:tc>
          <w:tcPr>
            <w:tcW w:w="0" w:type="auto"/>
            <w:hideMark/>
          </w:tcPr>
          <w:p w14:paraId="6415D148" w14:textId="77777777" w:rsidR="000F03D5" w:rsidRPr="00EA243F" w:rsidRDefault="000F03D5" w:rsidP="00AB642D">
            <w:pPr>
              <w:rPr>
                <w:rFonts w:ascii="Arial" w:hAnsi="Arial" w:cs="Arial"/>
                <w:sz w:val="20"/>
                <w:szCs w:val="20"/>
              </w:rPr>
            </w:pPr>
            <w:r w:rsidRPr="00EA243F">
              <w:rPr>
                <w:rFonts w:ascii="Arial" w:hAnsi="Arial" w:cs="Arial"/>
                <w:sz w:val="20"/>
                <w:szCs w:val="20"/>
              </w:rPr>
              <w:t>Non-interest earning</w:t>
            </w:r>
          </w:p>
        </w:tc>
        <w:tc>
          <w:tcPr>
            <w:tcW w:w="0" w:type="auto"/>
            <w:hideMark/>
          </w:tcPr>
          <w:p w14:paraId="340AA41A" w14:textId="77777777" w:rsidR="000F03D5" w:rsidRPr="00EA243F" w:rsidRDefault="000F03D5" w:rsidP="00AB642D">
            <w:pPr>
              <w:rPr>
                <w:rFonts w:ascii="Arial" w:hAnsi="Arial" w:cs="Arial"/>
                <w:sz w:val="20"/>
                <w:szCs w:val="20"/>
              </w:rPr>
            </w:pPr>
            <w:r w:rsidRPr="00EA243F">
              <w:rPr>
                <w:rFonts w:ascii="Arial" w:hAnsi="Arial" w:cs="Arial"/>
                <w:sz w:val="20"/>
                <w:szCs w:val="20"/>
              </w:rPr>
              <w:t>De-regulated (As decided by the AD bank)</w:t>
            </w:r>
          </w:p>
        </w:tc>
      </w:tr>
      <w:tr w:rsidR="00EA243F" w:rsidRPr="00EA243F" w14:paraId="679358FA" w14:textId="77777777" w:rsidTr="00AB642D">
        <w:trPr>
          <w:tblCellSpacing w:w="7" w:type="dxa"/>
          <w:jc w:val="center"/>
        </w:trPr>
        <w:tc>
          <w:tcPr>
            <w:tcW w:w="0" w:type="auto"/>
            <w:hideMark/>
          </w:tcPr>
          <w:p w14:paraId="00912236" w14:textId="77777777" w:rsidR="000F03D5" w:rsidRPr="00EA243F" w:rsidRDefault="000F03D5" w:rsidP="00AB642D">
            <w:pPr>
              <w:rPr>
                <w:rFonts w:ascii="Arial" w:hAnsi="Arial" w:cs="Arial"/>
                <w:sz w:val="20"/>
                <w:szCs w:val="20"/>
              </w:rPr>
            </w:pPr>
            <w:r w:rsidRPr="00EA243F">
              <w:rPr>
                <w:rFonts w:ascii="Arial" w:hAnsi="Arial" w:cs="Arial"/>
                <w:sz w:val="20"/>
                <w:szCs w:val="20"/>
              </w:rPr>
              <w:t>Permitted Credits</w:t>
            </w:r>
          </w:p>
        </w:tc>
        <w:tc>
          <w:tcPr>
            <w:tcW w:w="0" w:type="auto"/>
            <w:hideMark/>
          </w:tcPr>
          <w:p w14:paraId="5ADA2C49" w14:textId="77777777" w:rsidR="000F03D5" w:rsidRPr="00EA243F" w:rsidRDefault="000F03D5" w:rsidP="00AB642D">
            <w:pPr>
              <w:spacing w:before="100" w:beforeAutospacing="1" w:after="100" w:afterAutospacing="1"/>
              <w:rPr>
                <w:rFonts w:ascii="Arial" w:hAnsi="Arial" w:cs="Arial"/>
                <w:sz w:val="20"/>
                <w:szCs w:val="20"/>
              </w:rPr>
            </w:pPr>
            <w:r w:rsidRPr="00EA243F">
              <w:rPr>
                <w:rFonts w:ascii="Arial" w:hAnsi="Arial" w:cs="Arial"/>
                <w:sz w:val="20"/>
                <w:szCs w:val="20"/>
              </w:rPr>
              <w:t>1) 100% of foreign exchange received on account of export transactions.</w:t>
            </w:r>
          </w:p>
          <w:p w14:paraId="7EE1CEF9" w14:textId="77777777" w:rsidR="000F03D5" w:rsidRPr="00EA243F" w:rsidRDefault="000F03D5" w:rsidP="00AB642D">
            <w:pPr>
              <w:spacing w:before="100" w:beforeAutospacing="1" w:after="100" w:afterAutospacing="1"/>
              <w:rPr>
                <w:rFonts w:ascii="Arial" w:hAnsi="Arial" w:cs="Arial"/>
                <w:sz w:val="20"/>
                <w:szCs w:val="20"/>
              </w:rPr>
            </w:pPr>
            <w:r w:rsidRPr="00EA243F">
              <w:rPr>
                <w:rFonts w:ascii="Arial" w:hAnsi="Arial" w:cs="Arial"/>
                <w:sz w:val="20"/>
                <w:szCs w:val="20"/>
              </w:rPr>
              <w:t>2) advance remittance received by an exporter towards export of goods or services</w:t>
            </w:r>
          </w:p>
          <w:p w14:paraId="37CE25B0" w14:textId="77777777" w:rsidR="000F03D5" w:rsidRPr="00EA243F" w:rsidRDefault="000F03D5" w:rsidP="00AB642D">
            <w:pPr>
              <w:spacing w:before="100" w:beforeAutospacing="1" w:after="100" w:afterAutospacing="1"/>
              <w:rPr>
                <w:rFonts w:ascii="Arial" w:hAnsi="Arial" w:cs="Arial"/>
                <w:sz w:val="20"/>
                <w:szCs w:val="20"/>
              </w:rPr>
            </w:pPr>
            <w:r w:rsidRPr="00EA243F">
              <w:rPr>
                <w:rFonts w:ascii="Arial" w:hAnsi="Arial" w:cs="Arial"/>
                <w:sz w:val="20"/>
                <w:szCs w:val="20"/>
              </w:rPr>
              <w:t>3) Repayment of loans given to foreign importers</w:t>
            </w:r>
          </w:p>
          <w:p w14:paraId="7A8894E5" w14:textId="77777777" w:rsidR="000F03D5" w:rsidRPr="00EA243F" w:rsidRDefault="000F03D5" w:rsidP="00AB642D">
            <w:pPr>
              <w:spacing w:before="100" w:beforeAutospacing="1" w:after="100" w:afterAutospacing="1"/>
              <w:rPr>
                <w:rFonts w:ascii="Arial" w:hAnsi="Arial" w:cs="Arial"/>
                <w:sz w:val="20"/>
                <w:szCs w:val="20"/>
              </w:rPr>
            </w:pPr>
            <w:r w:rsidRPr="00EA243F">
              <w:rPr>
                <w:rFonts w:ascii="Arial" w:hAnsi="Arial" w:cs="Arial"/>
                <w:sz w:val="20"/>
                <w:szCs w:val="20"/>
              </w:rPr>
              <w:t>4) Disinvestment proceeds on conversion of ADR/ GDR</w:t>
            </w:r>
          </w:p>
          <w:p w14:paraId="64C50BBA" w14:textId="77777777" w:rsidR="000F03D5" w:rsidRPr="00EA243F" w:rsidRDefault="000F03D5" w:rsidP="00AB642D">
            <w:pPr>
              <w:spacing w:before="100" w:beforeAutospacing="1" w:after="100" w:afterAutospacing="1"/>
              <w:rPr>
                <w:rFonts w:ascii="Arial" w:hAnsi="Arial" w:cs="Arial"/>
                <w:sz w:val="20"/>
                <w:szCs w:val="20"/>
              </w:rPr>
            </w:pPr>
            <w:r w:rsidRPr="00EA243F">
              <w:rPr>
                <w:rFonts w:ascii="Arial" w:hAnsi="Arial" w:cs="Arial"/>
                <w:sz w:val="20"/>
                <w:szCs w:val="20"/>
              </w:rPr>
              <w:t>5) professional earnings like director’s/ consultancy/ lecture fees, honorarium and similar other earnings received by a professional by rendering services in his individual capacity</w:t>
            </w:r>
          </w:p>
          <w:p w14:paraId="765FC631" w14:textId="77777777" w:rsidR="000F03D5" w:rsidRPr="00EA243F" w:rsidRDefault="000F03D5" w:rsidP="00AB642D">
            <w:pPr>
              <w:spacing w:before="100" w:beforeAutospacing="1" w:after="100" w:afterAutospacing="1"/>
              <w:rPr>
                <w:rFonts w:ascii="Arial" w:hAnsi="Arial" w:cs="Arial"/>
                <w:sz w:val="20"/>
                <w:szCs w:val="20"/>
              </w:rPr>
            </w:pPr>
            <w:r w:rsidRPr="00EA243F">
              <w:rPr>
                <w:rFonts w:ascii="Arial" w:hAnsi="Arial" w:cs="Arial"/>
                <w:sz w:val="20"/>
                <w:szCs w:val="20"/>
              </w:rPr>
              <w:t>6) Interest earned on the funds held in the account</w:t>
            </w:r>
          </w:p>
          <w:p w14:paraId="53434E05" w14:textId="77777777" w:rsidR="000F03D5" w:rsidRPr="00EA243F" w:rsidRDefault="000F03D5" w:rsidP="00AB642D">
            <w:pPr>
              <w:spacing w:before="100" w:beforeAutospacing="1" w:after="100" w:afterAutospacing="1"/>
              <w:rPr>
                <w:rFonts w:ascii="Arial" w:hAnsi="Arial" w:cs="Arial"/>
                <w:sz w:val="20"/>
                <w:szCs w:val="20"/>
              </w:rPr>
            </w:pPr>
            <w:r w:rsidRPr="00EA243F">
              <w:rPr>
                <w:rFonts w:ascii="Arial" w:hAnsi="Arial" w:cs="Arial"/>
                <w:sz w:val="20"/>
                <w:szCs w:val="20"/>
              </w:rPr>
              <w:t>7) Re-credit of unutilised foreign currency earlier withdrawn from the account</w:t>
            </w:r>
          </w:p>
          <w:p w14:paraId="5814F859" w14:textId="5E05C174" w:rsidR="000F03D5" w:rsidRPr="00EA243F" w:rsidRDefault="000F03D5" w:rsidP="00AB642D">
            <w:pPr>
              <w:spacing w:before="100" w:beforeAutospacing="1" w:after="100" w:afterAutospacing="1"/>
              <w:rPr>
                <w:rFonts w:ascii="Arial" w:hAnsi="Arial" w:cs="Arial"/>
                <w:sz w:val="20"/>
                <w:szCs w:val="20"/>
              </w:rPr>
            </w:pPr>
            <w:r w:rsidRPr="00EA243F">
              <w:rPr>
                <w:rFonts w:ascii="Arial" w:hAnsi="Arial" w:cs="Arial"/>
                <w:sz w:val="20"/>
                <w:szCs w:val="20"/>
              </w:rPr>
              <w:t xml:space="preserve">8) Payments received in foreign exchange by an Indian </w:t>
            </w:r>
            <w:r w:rsidR="00151D3C" w:rsidRPr="00EA243F">
              <w:rPr>
                <w:rFonts w:ascii="Arial" w:hAnsi="Arial" w:cs="Arial"/>
                <w:sz w:val="20"/>
                <w:szCs w:val="20"/>
              </w:rPr>
              <w:t>start-up</w:t>
            </w:r>
            <w:r w:rsidRPr="00EA243F">
              <w:rPr>
                <w:rFonts w:ascii="Arial" w:hAnsi="Arial" w:cs="Arial"/>
                <w:sz w:val="20"/>
                <w:szCs w:val="20"/>
              </w:rPr>
              <w:t xml:space="preserve"> arising out of sales/ export made by the </w:t>
            </w:r>
            <w:r w:rsidR="00151D3C" w:rsidRPr="00EA243F">
              <w:rPr>
                <w:rFonts w:ascii="Arial" w:hAnsi="Arial" w:cs="Arial"/>
                <w:sz w:val="20"/>
                <w:szCs w:val="20"/>
              </w:rPr>
              <w:t>start-up</w:t>
            </w:r>
            <w:r w:rsidRPr="00EA243F">
              <w:rPr>
                <w:rFonts w:ascii="Arial" w:hAnsi="Arial" w:cs="Arial"/>
                <w:sz w:val="20"/>
                <w:szCs w:val="20"/>
              </w:rPr>
              <w:t xml:space="preserve"> or its overseas subsidiaries</w:t>
            </w:r>
          </w:p>
        </w:tc>
        <w:tc>
          <w:tcPr>
            <w:tcW w:w="0" w:type="auto"/>
            <w:hideMark/>
          </w:tcPr>
          <w:p w14:paraId="378842B4" w14:textId="77777777" w:rsidR="000F03D5" w:rsidRPr="00EA243F" w:rsidRDefault="000F03D5" w:rsidP="00AB642D">
            <w:pPr>
              <w:spacing w:before="100" w:beforeAutospacing="1" w:after="100" w:afterAutospacing="1"/>
              <w:rPr>
                <w:rFonts w:ascii="Arial" w:hAnsi="Arial" w:cs="Arial"/>
                <w:sz w:val="20"/>
                <w:szCs w:val="20"/>
              </w:rPr>
            </w:pPr>
            <w:r w:rsidRPr="00EA243F">
              <w:rPr>
                <w:rFonts w:ascii="Arial" w:hAnsi="Arial" w:cs="Arial"/>
                <w:sz w:val="20"/>
                <w:szCs w:val="20"/>
              </w:rPr>
              <w:t>1) Foreign exchange received as payment/ service/ gift/ honorarium while on visit abroad or from a non-resident who is on a visit to India</w:t>
            </w:r>
          </w:p>
          <w:p w14:paraId="0173BB1A" w14:textId="77777777" w:rsidR="000F03D5" w:rsidRPr="00EA243F" w:rsidRDefault="000F03D5" w:rsidP="00AB642D">
            <w:pPr>
              <w:spacing w:before="100" w:beforeAutospacing="1" w:after="100" w:afterAutospacing="1"/>
              <w:rPr>
                <w:rFonts w:ascii="Arial" w:hAnsi="Arial" w:cs="Arial"/>
                <w:sz w:val="20"/>
                <w:szCs w:val="20"/>
              </w:rPr>
            </w:pPr>
            <w:r w:rsidRPr="00EA243F">
              <w:rPr>
                <w:rFonts w:ascii="Arial" w:hAnsi="Arial" w:cs="Arial"/>
                <w:sz w:val="20"/>
                <w:szCs w:val="20"/>
              </w:rPr>
              <w:t>2) Unspent amount of foreign exchange acquired from AD for travel abroad</w:t>
            </w:r>
          </w:p>
          <w:p w14:paraId="4FDD8167" w14:textId="77777777" w:rsidR="000F03D5" w:rsidRPr="00EA243F" w:rsidRDefault="000F03D5" w:rsidP="00AB642D">
            <w:pPr>
              <w:spacing w:before="100" w:beforeAutospacing="1" w:after="100" w:afterAutospacing="1"/>
              <w:rPr>
                <w:rFonts w:ascii="Arial" w:hAnsi="Arial" w:cs="Arial"/>
                <w:sz w:val="20"/>
                <w:szCs w:val="20"/>
              </w:rPr>
            </w:pPr>
            <w:r w:rsidRPr="00EA243F">
              <w:rPr>
                <w:rFonts w:ascii="Arial" w:hAnsi="Arial" w:cs="Arial"/>
                <w:sz w:val="20"/>
                <w:szCs w:val="20"/>
              </w:rPr>
              <w:t>3) Gift from close relative</w:t>
            </w:r>
          </w:p>
          <w:p w14:paraId="7FBA25A8" w14:textId="77777777" w:rsidR="000F03D5" w:rsidRPr="00EA243F" w:rsidRDefault="000F03D5" w:rsidP="00AB642D">
            <w:pPr>
              <w:spacing w:before="100" w:beforeAutospacing="1" w:after="100" w:afterAutospacing="1"/>
              <w:rPr>
                <w:rFonts w:ascii="Arial" w:hAnsi="Arial" w:cs="Arial"/>
                <w:sz w:val="20"/>
                <w:szCs w:val="20"/>
              </w:rPr>
            </w:pPr>
            <w:r w:rsidRPr="00EA243F">
              <w:rPr>
                <w:rFonts w:ascii="Arial" w:hAnsi="Arial" w:cs="Arial"/>
                <w:sz w:val="20"/>
                <w:szCs w:val="20"/>
              </w:rPr>
              <w:t>4) Earning through export of goods/ services, royalty</w:t>
            </w:r>
          </w:p>
          <w:p w14:paraId="23439026" w14:textId="77777777" w:rsidR="000F03D5" w:rsidRPr="00EA243F" w:rsidRDefault="000F03D5" w:rsidP="00AB642D">
            <w:pPr>
              <w:spacing w:before="100" w:beforeAutospacing="1" w:after="100" w:afterAutospacing="1"/>
              <w:rPr>
                <w:rFonts w:ascii="Arial" w:hAnsi="Arial" w:cs="Arial"/>
                <w:sz w:val="20"/>
                <w:szCs w:val="20"/>
              </w:rPr>
            </w:pPr>
            <w:r w:rsidRPr="00EA243F">
              <w:rPr>
                <w:rFonts w:ascii="Arial" w:hAnsi="Arial" w:cs="Arial"/>
                <w:sz w:val="20"/>
                <w:szCs w:val="20"/>
              </w:rPr>
              <w:t>5) Disinvestment proceed on conversion of shares into ADR/ GDR</w:t>
            </w:r>
          </w:p>
          <w:p w14:paraId="71FDCDDB" w14:textId="2B017EC6" w:rsidR="000F03D5" w:rsidRPr="00EA243F" w:rsidRDefault="00F53873" w:rsidP="00AB642D">
            <w:pPr>
              <w:spacing w:before="100" w:beforeAutospacing="1" w:after="100" w:afterAutospacing="1"/>
              <w:rPr>
                <w:rFonts w:ascii="Arial" w:hAnsi="Arial" w:cs="Arial"/>
                <w:sz w:val="20"/>
                <w:szCs w:val="20"/>
              </w:rPr>
            </w:pPr>
            <w:r w:rsidRPr="00EA243F">
              <w:rPr>
                <w:rFonts w:ascii="Arial" w:hAnsi="Arial" w:cs="Arial"/>
                <w:sz w:val="20"/>
                <w:szCs w:val="20"/>
              </w:rPr>
              <w:t>6) F</w:t>
            </w:r>
            <w:r w:rsidR="000F03D5" w:rsidRPr="00EA243F">
              <w:rPr>
                <w:rFonts w:ascii="Arial" w:hAnsi="Arial" w:cs="Arial"/>
                <w:sz w:val="20"/>
                <w:szCs w:val="20"/>
              </w:rPr>
              <w:t>oreign exchange received as earnings of LIC claims/ maturity/ surrendered value settled in forex from an Indian insurance company</w:t>
            </w:r>
          </w:p>
        </w:tc>
        <w:tc>
          <w:tcPr>
            <w:tcW w:w="0" w:type="auto"/>
            <w:hideMark/>
          </w:tcPr>
          <w:p w14:paraId="30CF3269" w14:textId="77777777" w:rsidR="000F03D5" w:rsidRPr="00EA243F" w:rsidRDefault="000F03D5" w:rsidP="00AB642D">
            <w:pPr>
              <w:spacing w:before="100" w:beforeAutospacing="1" w:after="100" w:afterAutospacing="1"/>
              <w:rPr>
                <w:rFonts w:ascii="Arial" w:hAnsi="Arial" w:cs="Arial"/>
                <w:sz w:val="20"/>
                <w:szCs w:val="20"/>
              </w:rPr>
            </w:pPr>
            <w:r w:rsidRPr="00EA243F">
              <w:rPr>
                <w:rFonts w:ascii="Arial" w:hAnsi="Arial" w:cs="Arial"/>
                <w:sz w:val="20"/>
                <w:szCs w:val="20"/>
              </w:rPr>
              <w:t>1) Foreign exchange received by him as superannuation/ other monetary benefits from overseas employer</w:t>
            </w:r>
          </w:p>
          <w:p w14:paraId="17CDB6B2" w14:textId="77777777" w:rsidR="000F03D5" w:rsidRPr="00EA243F" w:rsidRDefault="000F03D5" w:rsidP="00AB642D">
            <w:pPr>
              <w:spacing w:before="100" w:beforeAutospacing="1" w:after="100" w:afterAutospacing="1"/>
              <w:rPr>
                <w:rFonts w:ascii="Arial" w:hAnsi="Arial" w:cs="Arial"/>
                <w:sz w:val="20"/>
                <w:szCs w:val="20"/>
              </w:rPr>
            </w:pPr>
            <w:r w:rsidRPr="00EA243F">
              <w:rPr>
                <w:rFonts w:ascii="Arial" w:hAnsi="Arial" w:cs="Arial"/>
                <w:sz w:val="20"/>
                <w:szCs w:val="20"/>
              </w:rPr>
              <w:t>2) Foreign exchange realised on conversion of the assets referred to in Sec 6(4) of FEMA</w:t>
            </w:r>
          </w:p>
          <w:p w14:paraId="49E68841" w14:textId="77777777" w:rsidR="000F03D5" w:rsidRPr="00EA243F" w:rsidRDefault="000F03D5" w:rsidP="00AB642D">
            <w:pPr>
              <w:spacing w:before="100" w:beforeAutospacing="1" w:after="100" w:afterAutospacing="1"/>
              <w:rPr>
                <w:rFonts w:ascii="Arial" w:hAnsi="Arial" w:cs="Arial"/>
                <w:sz w:val="20"/>
                <w:szCs w:val="20"/>
              </w:rPr>
            </w:pPr>
            <w:r w:rsidRPr="00EA243F">
              <w:rPr>
                <w:rFonts w:ascii="Arial" w:hAnsi="Arial" w:cs="Arial"/>
                <w:sz w:val="20"/>
                <w:szCs w:val="20"/>
              </w:rPr>
              <w:t>3) Gift/ inheritance received from a person referred to in Sec 6(4) of FEMA</w:t>
            </w:r>
          </w:p>
          <w:p w14:paraId="2C060B4B" w14:textId="77777777" w:rsidR="000F03D5" w:rsidRPr="00EA243F" w:rsidRDefault="000F03D5" w:rsidP="00AB642D">
            <w:pPr>
              <w:spacing w:before="100" w:beforeAutospacing="1" w:after="100" w:afterAutospacing="1"/>
              <w:rPr>
                <w:rFonts w:ascii="Arial" w:hAnsi="Arial" w:cs="Arial"/>
                <w:sz w:val="20"/>
                <w:szCs w:val="20"/>
              </w:rPr>
            </w:pPr>
            <w:r w:rsidRPr="00EA243F">
              <w:rPr>
                <w:rFonts w:ascii="Arial" w:hAnsi="Arial" w:cs="Arial"/>
                <w:sz w:val="20"/>
                <w:szCs w:val="20"/>
              </w:rPr>
              <w:t>4) Foreign exchange acquired before the July 8, 1947 or any income arising on it held outside India with RBI permission</w:t>
            </w:r>
          </w:p>
          <w:p w14:paraId="7EEC0260" w14:textId="77777777" w:rsidR="000F03D5" w:rsidRPr="00EA243F" w:rsidRDefault="000F03D5" w:rsidP="00AB642D">
            <w:pPr>
              <w:spacing w:before="100" w:beforeAutospacing="1" w:after="100" w:afterAutospacing="1"/>
              <w:rPr>
                <w:rFonts w:ascii="Arial" w:hAnsi="Arial" w:cs="Arial"/>
                <w:sz w:val="20"/>
                <w:szCs w:val="20"/>
              </w:rPr>
            </w:pPr>
            <w:r w:rsidRPr="00EA243F">
              <w:rPr>
                <w:rFonts w:ascii="Arial" w:hAnsi="Arial" w:cs="Arial"/>
                <w:sz w:val="20"/>
                <w:szCs w:val="20"/>
              </w:rPr>
              <w:t>6) Foreign exchange received as earnings of LIC claims/ maturity/ surrendered value settled in forex from an Indian insurance company</w:t>
            </w:r>
          </w:p>
          <w:p w14:paraId="3F241DAD" w14:textId="77777777" w:rsidR="000F03D5" w:rsidRPr="00EA243F" w:rsidRDefault="000F03D5" w:rsidP="00AB642D">
            <w:pPr>
              <w:spacing w:before="100" w:beforeAutospacing="1" w:after="100" w:afterAutospacing="1"/>
              <w:rPr>
                <w:rFonts w:ascii="Arial" w:hAnsi="Arial" w:cs="Arial"/>
                <w:sz w:val="20"/>
                <w:szCs w:val="20"/>
              </w:rPr>
            </w:pPr>
            <w:r w:rsidRPr="00EA243F">
              <w:rPr>
                <w:rFonts w:ascii="Arial" w:hAnsi="Arial" w:cs="Arial"/>
                <w:sz w:val="20"/>
                <w:szCs w:val="20"/>
              </w:rPr>
              <w:t>7) Balances in NRE/ FCNR (B) accounts on change in residential status</w:t>
            </w:r>
          </w:p>
        </w:tc>
      </w:tr>
      <w:tr w:rsidR="000F03D5" w:rsidRPr="00EA243F" w14:paraId="1FAE6B23" w14:textId="77777777" w:rsidTr="00AB642D">
        <w:trPr>
          <w:tblCellSpacing w:w="7" w:type="dxa"/>
          <w:jc w:val="center"/>
        </w:trPr>
        <w:tc>
          <w:tcPr>
            <w:tcW w:w="0" w:type="auto"/>
            <w:hideMark/>
          </w:tcPr>
          <w:p w14:paraId="1AC95493" w14:textId="77777777" w:rsidR="000F03D5" w:rsidRPr="00EA243F" w:rsidRDefault="000F03D5" w:rsidP="00AB642D">
            <w:pPr>
              <w:rPr>
                <w:rFonts w:ascii="Arial" w:hAnsi="Arial" w:cs="Arial"/>
                <w:sz w:val="20"/>
                <w:szCs w:val="20"/>
              </w:rPr>
            </w:pPr>
            <w:r w:rsidRPr="00EA243F">
              <w:rPr>
                <w:rFonts w:ascii="Arial" w:hAnsi="Arial" w:cs="Arial"/>
                <w:sz w:val="20"/>
                <w:szCs w:val="20"/>
              </w:rPr>
              <w:t>Permitted Debits</w:t>
            </w:r>
          </w:p>
        </w:tc>
        <w:tc>
          <w:tcPr>
            <w:tcW w:w="0" w:type="auto"/>
            <w:hideMark/>
          </w:tcPr>
          <w:p w14:paraId="38BE5881" w14:textId="77777777" w:rsidR="000F03D5" w:rsidRPr="00EA243F" w:rsidRDefault="000F03D5" w:rsidP="00AB642D">
            <w:pPr>
              <w:spacing w:before="100" w:beforeAutospacing="1" w:after="100" w:afterAutospacing="1"/>
              <w:rPr>
                <w:rFonts w:ascii="Arial" w:hAnsi="Arial" w:cs="Arial"/>
                <w:sz w:val="20"/>
                <w:szCs w:val="20"/>
              </w:rPr>
            </w:pPr>
            <w:r w:rsidRPr="00EA243F">
              <w:rPr>
                <w:rFonts w:ascii="Arial" w:hAnsi="Arial" w:cs="Arial"/>
                <w:sz w:val="20"/>
                <w:szCs w:val="20"/>
              </w:rPr>
              <w:t>1) Any permissible current or capital account transaction</w:t>
            </w:r>
          </w:p>
          <w:p w14:paraId="7956232D" w14:textId="77777777" w:rsidR="000F03D5" w:rsidRPr="00EA243F" w:rsidRDefault="000F03D5" w:rsidP="00AB642D">
            <w:pPr>
              <w:spacing w:before="100" w:beforeAutospacing="1" w:after="100" w:afterAutospacing="1"/>
              <w:rPr>
                <w:rFonts w:ascii="Arial" w:hAnsi="Arial" w:cs="Arial"/>
                <w:sz w:val="20"/>
                <w:szCs w:val="20"/>
              </w:rPr>
            </w:pPr>
            <w:r w:rsidRPr="00EA243F">
              <w:rPr>
                <w:rFonts w:ascii="Arial" w:hAnsi="Arial" w:cs="Arial"/>
                <w:sz w:val="20"/>
                <w:szCs w:val="20"/>
              </w:rPr>
              <w:t>2) Cost of goods purchased</w:t>
            </w:r>
          </w:p>
          <w:p w14:paraId="78907F23" w14:textId="77777777" w:rsidR="000F03D5" w:rsidRPr="00EA243F" w:rsidRDefault="000F03D5" w:rsidP="00AB642D">
            <w:pPr>
              <w:spacing w:before="100" w:beforeAutospacing="1" w:after="100" w:afterAutospacing="1"/>
              <w:rPr>
                <w:rFonts w:ascii="Arial" w:hAnsi="Arial" w:cs="Arial"/>
                <w:sz w:val="20"/>
                <w:szCs w:val="20"/>
              </w:rPr>
            </w:pPr>
            <w:r w:rsidRPr="00EA243F">
              <w:rPr>
                <w:rFonts w:ascii="Arial" w:hAnsi="Arial" w:cs="Arial"/>
                <w:sz w:val="20"/>
                <w:szCs w:val="20"/>
              </w:rPr>
              <w:t>3) Customs duty</w:t>
            </w:r>
          </w:p>
          <w:p w14:paraId="5A6A636A" w14:textId="77777777" w:rsidR="000F03D5" w:rsidRPr="00EA243F" w:rsidRDefault="000F03D5" w:rsidP="00AB642D">
            <w:pPr>
              <w:spacing w:before="100" w:beforeAutospacing="1" w:after="100" w:afterAutospacing="1"/>
              <w:rPr>
                <w:rFonts w:ascii="Arial" w:hAnsi="Arial" w:cs="Arial"/>
                <w:sz w:val="20"/>
                <w:szCs w:val="20"/>
              </w:rPr>
            </w:pPr>
            <w:r w:rsidRPr="00EA243F">
              <w:rPr>
                <w:rFonts w:ascii="Arial" w:hAnsi="Arial" w:cs="Arial"/>
                <w:sz w:val="20"/>
                <w:szCs w:val="20"/>
              </w:rPr>
              <w:lastRenderedPageBreak/>
              <w:t>4) Trade related loans and advances</w:t>
            </w:r>
          </w:p>
        </w:tc>
        <w:tc>
          <w:tcPr>
            <w:tcW w:w="0" w:type="auto"/>
            <w:hideMark/>
          </w:tcPr>
          <w:p w14:paraId="3E74C388" w14:textId="77777777" w:rsidR="000F03D5" w:rsidRPr="00EA243F" w:rsidRDefault="000F03D5" w:rsidP="00AB642D">
            <w:pPr>
              <w:rPr>
                <w:rFonts w:ascii="Arial" w:hAnsi="Arial" w:cs="Arial"/>
                <w:sz w:val="20"/>
                <w:szCs w:val="20"/>
              </w:rPr>
            </w:pPr>
            <w:r w:rsidRPr="00EA243F">
              <w:rPr>
                <w:rFonts w:ascii="Arial" w:hAnsi="Arial" w:cs="Arial"/>
                <w:sz w:val="20"/>
                <w:szCs w:val="20"/>
              </w:rPr>
              <w:lastRenderedPageBreak/>
              <w:t>Can be used for any permissible current/ capital account transactions.</w:t>
            </w:r>
          </w:p>
        </w:tc>
        <w:tc>
          <w:tcPr>
            <w:tcW w:w="0" w:type="auto"/>
            <w:hideMark/>
          </w:tcPr>
          <w:p w14:paraId="207E1312" w14:textId="77777777" w:rsidR="000F03D5" w:rsidRPr="00EA243F" w:rsidRDefault="000F03D5" w:rsidP="00AB642D">
            <w:pPr>
              <w:rPr>
                <w:rFonts w:ascii="Arial" w:hAnsi="Arial" w:cs="Arial"/>
                <w:sz w:val="20"/>
                <w:szCs w:val="20"/>
              </w:rPr>
            </w:pPr>
            <w:r w:rsidRPr="00EA243F">
              <w:rPr>
                <w:rFonts w:ascii="Arial" w:hAnsi="Arial" w:cs="Arial"/>
                <w:sz w:val="20"/>
                <w:szCs w:val="20"/>
              </w:rPr>
              <w:t>No restrictions on utilisation in/ outside India.</w:t>
            </w:r>
          </w:p>
        </w:tc>
      </w:tr>
    </w:tbl>
    <w:p w14:paraId="5C2EEF3A" w14:textId="0CD736BA" w:rsidR="000F03D5" w:rsidRPr="00EA243F" w:rsidRDefault="000F03D5" w:rsidP="000F03D5">
      <w:pPr>
        <w:ind w:left="284"/>
        <w:rPr>
          <w:rFonts w:ascii="Arial" w:hAnsi="Arial" w:cs="Arial"/>
          <w:sz w:val="20"/>
          <w:szCs w:val="20"/>
        </w:rPr>
      </w:pPr>
    </w:p>
    <w:p w14:paraId="6EB55CCB" w14:textId="6AF9B7B0" w:rsidR="00B65274" w:rsidRPr="00EA243F" w:rsidRDefault="001E5828" w:rsidP="00B65274">
      <w:pPr>
        <w:rPr>
          <w:rFonts w:ascii="Arial" w:hAnsi="Arial" w:cs="Arial"/>
          <w:b/>
          <w:sz w:val="20"/>
          <w:szCs w:val="20"/>
        </w:rPr>
      </w:pPr>
      <w:r w:rsidRPr="00EA243F">
        <w:rPr>
          <w:rFonts w:ascii="Arial" w:hAnsi="Arial" w:cs="Arial"/>
          <w:b/>
          <w:sz w:val="20"/>
          <w:szCs w:val="20"/>
        </w:rPr>
        <w:t>4.</w:t>
      </w:r>
      <w:r w:rsidR="00B65274" w:rsidRPr="00EA243F">
        <w:rPr>
          <w:rFonts w:ascii="Arial" w:hAnsi="Arial" w:cs="Arial"/>
          <w:b/>
          <w:sz w:val="20"/>
          <w:szCs w:val="20"/>
        </w:rPr>
        <w:t>3 Import of Foreign Currency and INR</w:t>
      </w:r>
    </w:p>
    <w:p w14:paraId="1F213B72" w14:textId="07FEECAA" w:rsidR="00B65274" w:rsidRPr="00EA243F" w:rsidRDefault="00B65274" w:rsidP="00B65274">
      <w:pPr>
        <w:pStyle w:val="bodytext1"/>
        <w:tabs>
          <w:tab w:val="left" w:pos="993"/>
        </w:tabs>
        <w:ind w:left="284"/>
        <w:rPr>
          <w:rFonts w:ascii="Arial" w:hAnsi="Arial" w:cs="Arial"/>
          <w:color w:val="auto"/>
          <w:sz w:val="20"/>
          <w:szCs w:val="20"/>
        </w:rPr>
      </w:pPr>
      <w:r w:rsidRPr="00EA243F">
        <w:rPr>
          <w:rFonts w:ascii="Arial" w:hAnsi="Arial" w:cs="Arial"/>
          <w:color w:val="auto"/>
          <w:sz w:val="20"/>
          <w:szCs w:val="20"/>
        </w:rPr>
        <w:tab/>
        <w:t>As provided in Regulation 3(2)(b) of FEMA Notification 6(R), a person resident outside India not being a citizen of Pakistan or Bangladesh</w:t>
      </w:r>
      <w:r w:rsidR="00A02639" w:rsidRPr="00EA243F">
        <w:rPr>
          <w:rFonts w:ascii="Arial" w:hAnsi="Arial" w:cs="Arial"/>
          <w:color w:val="auto"/>
          <w:sz w:val="20"/>
          <w:szCs w:val="20"/>
        </w:rPr>
        <w:t xml:space="preserve"> and also not a </w:t>
      </w:r>
      <w:r w:rsidR="00151D3C" w:rsidRPr="00EA243F">
        <w:rPr>
          <w:rFonts w:ascii="Arial" w:hAnsi="Arial" w:cs="Arial"/>
          <w:color w:val="auto"/>
          <w:sz w:val="20"/>
          <w:szCs w:val="20"/>
        </w:rPr>
        <w:t>traveler</w:t>
      </w:r>
      <w:r w:rsidR="00A02639" w:rsidRPr="00EA243F">
        <w:rPr>
          <w:rFonts w:ascii="Arial" w:hAnsi="Arial" w:cs="Arial"/>
          <w:color w:val="auto"/>
          <w:sz w:val="20"/>
          <w:szCs w:val="20"/>
        </w:rPr>
        <w:t xml:space="preserve"> coming from and going to Pakistan and Bangladesh, and visiting India</w:t>
      </w:r>
      <w:r w:rsidRPr="00EA243F">
        <w:rPr>
          <w:rFonts w:ascii="Arial" w:hAnsi="Arial" w:cs="Arial"/>
          <w:color w:val="auto"/>
          <w:sz w:val="20"/>
          <w:szCs w:val="20"/>
        </w:rPr>
        <w:t xml:space="preserve">, may bring into India currency notes of Government of India and Reserve Bank of India notes up to an amount not exceeding Rs.25000/- per person. </w:t>
      </w:r>
    </w:p>
    <w:p w14:paraId="58F2524C" w14:textId="7352D839" w:rsidR="00B65274" w:rsidRPr="00EA243F" w:rsidRDefault="00B65274" w:rsidP="00B65274">
      <w:pPr>
        <w:pStyle w:val="bodytext1"/>
        <w:tabs>
          <w:tab w:val="left" w:pos="993"/>
        </w:tabs>
        <w:ind w:left="284"/>
        <w:rPr>
          <w:rFonts w:ascii="Arial" w:hAnsi="Arial" w:cs="Arial"/>
          <w:color w:val="auto"/>
          <w:sz w:val="20"/>
          <w:szCs w:val="20"/>
        </w:rPr>
      </w:pPr>
      <w:r w:rsidRPr="00EA243F">
        <w:rPr>
          <w:rFonts w:ascii="Arial" w:hAnsi="Arial" w:cs="Arial"/>
          <w:color w:val="auto"/>
          <w:sz w:val="20"/>
          <w:szCs w:val="20"/>
        </w:rPr>
        <w:tab/>
        <w:t xml:space="preserve">Regulation </w:t>
      </w:r>
      <w:r w:rsidR="00A02639" w:rsidRPr="00EA243F">
        <w:rPr>
          <w:rFonts w:ascii="Arial" w:hAnsi="Arial" w:cs="Arial"/>
          <w:color w:val="auto"/>
          <w:sz w:val="20"/>
          <w:szCs w:val="20"/>
        </w:rPr>
        <w:t>6</w:t>
      </w:r>
      <w:r w:rsidRPr="00EA243F">
        <w:rPr>
          <w:rFonts w:ascii="Arial" w:hAnsi="Arial" w:cs="Arial"/>
          <w:color w:val="auto"/>
          <w:sz w:val="20"/>
          <w:szCs w:val="20"/>
        </w:rPr>
        <w:t xml:space="preserve"> of FEMA </w:t>
      </w:r>
      <w:proofErr w:type="spellStart"/>
      <w:r w:rsidRPr="00EA243F">
        <w:rPr>
          <w:rFonts w:ascii="Arial" w:hAnsi="Arial" w:cs="Arial"/>
          <w:color w:val="auto"/>
          <w:sz w:val="20"/>
          <w:szCs w:val="20"/>
        </w:rPr>
        <w:t>Ntf</w:t>
      </w:r>
      <w:proofErr w:type="spellEnd"/>
      <w:r w:rsidRPr="00EA243F">
        <w:rPr>
          <w:rFonts w:ascii="Arial" w:hAnsi="Arial" w:cs="Arial"/>
          <w:color w:val="auto"/>
          <w:sz w:val="20"/>
          <w:szCs w:val="20"/>
        </w:rPr>
        <w:t>. 6(R)</w:t>
      </w:r>
      <w:r w:rsidR="00A02639" w:rsidRPr="00EA243F">
        <w:rPr>
          <w:rFonts w:ascii="Arial" w:hAnsi="Arial" w:cs="Arial"/>
          <w:color w:val="auto"/>
          <w:sz w:val="20"/>
          <w:szCs w:val="20"/>
        </w:rPr>
        <w:t xml:space="preserve"> permits</w:t>
      </w:r>
      <w:r w:rsidRPr="00EA243F">
        <w:rPr>
          <w:rFonts w:ascii="Arial" w:hAnsi="Arial" w:cs="Arial"/>
          <w:color w:val="auto"/>
          <w:sz w:val="20"/>
          <w:szCs w:val="20"/>
        </w:rPr>
        <w:t xml:space="preserve"> </w:t>
      </w:r>
      <w:r w:rsidR="00A02639" w:rsidRPr="00EA243F">
        <w:rPr>
          <w:rFonts w:ascii="Arial" w:hAnsi="Arial" w:cs="Arial"/>
          <w:color w:val="auto"/>
          <w:sz w:val="20"/>
          <w:szCs w:val="20"/>
        </w:rPr>
        <w:t xml:space="preserve">a person coming into India from abroad to bring with him foreign exchange without any limit. However, if the aggregate value of the foreign exchange in the form of currency notes, bank notes or </w:t>
      </w:r>
      <w:r w:rsidR="00151D3C" w:rsidRPr="00EA243F">
        <w:rPr>
          <w:rFonts w:ascii="Arial" w:hAnsi="Arial" w:cs="Arial"/>
          <w:color w:val="auto"/>
          <w:sz w:val="20"/>
          <w:szCs w:val="20"/>
        </w:rPr>
        <w:t>travelers</w:t>
      </w:r>
      <w:r w:rsidR="00A02639" w:rsidRPr="00EA243F">
        <w:rPr>
          <w:rFonts w:ascii="Arial" w:hAnsi="Arial" w:cs="Arial"/>
          <w:color w:val="auto"/>
          <w:sz w:val="20"/>
          <w:szCs w:val="20"/>
        </w:rPr>
        <w:t xml:space="preserve"> cheques brought in exceeds USD 10,000 or its equivalent and/or the value of foreign currency alone exceeds USD 5,000 or its equivalent, it should be declared to the Customs Authorities at the Airport in the Currency Declaration Form (CDF), on arrival in India.</w:t>
      </w:r>
    </w:p>
    <w:p w14:paraId="4C3DF68C" w14:textId="77777777" w:rsidR="0069646D" w:rsidRPr="00EA243F" w:rsidRDefault="0069646D" w:rsidP="00B65274">
      <w:pPr>
        <w:pStyle w:val="bodytext1"/>
        <w:tabs>
          <w:tab w:val="left" w:pos="993"/>
        </w:tabs>
        <w:ind w:left="284"/>
        <w:rPr>
          <w:rFonts w:ascii="Arial" w:hAnsi="Arial" w:cs="Arial"/>
          <w:color w:val="auto"/>
          <w:sz w:val="20"/>
          <w:szCs w:val="20"/>
        </w:rPr>
      </w:pPr>
    </w:p>
    <w:p w14:paraId="15F82831" w14:textId="5575940A" w:rsidR="00232FA0" w:rsidRPr="00EA243F" w:rsidRDefault="001E5828" w:rsidP="00232FA0">
      <w:pPr>
        <w:rPr>
          <w:rFonts w:ascii="Arial" w:hAnsi="Arial" w:cs="Arial"/>
          <w:b/>
          <w:sz w:val="20"/>
          <w:szCs w:val="20"/>
        </w:rPr>
      </w:pPr>
      <w:r w:rsidRPr="00EA243F">
        <w:rPr>
          <w:rFonts w:ascii="Arial" w:hAnsi="Arial" w:cs="Arial"/>
          <w:b/>
          <w:sz w:val="20"/>
          <w:szCs w:val="20"/>
        </w:rPr>
        <w:t>4.</w:t>
      </w:r>
      <w:r w:rsidR="00B65274" w:rsidRPr="00EA243F">
        <w:rPr>
          <w:rFonts w:ascii="Arial" w:hAnsi="Arial" w:cs="Arial"/>
          <w:b/>
          <w:sz w:val="20"/>
          <w:szCs w:val="20"/>
        </w:rPr>
        <w:t>4</w:t>
      </w:r>
      <w:r w:rsidR="00232FA0" w:rsidRPr="00EA243F">
        <w:rPr>
          <w:rFonts w:ascii="Arial" w:hAnsi="Arial" w:cs="Arial"/>
          <w:b/>
          <w:sz w:val="20"/>
          <w:szCs w:val="20"/>
        </w:rPr>
        <w:t xml:space="preserve"> </w:t>
      </w:r>
      <w:r w:rsidR="006908E8" w:rsidRPr="00EA243F">
        <w:rPr>
          <w:rFonts w:ascii="Arial" w:hAnsi="Arial" w:cs="Arial"/>
          <w:b/>
          <w:sz w:val="20"/>
          <w:szCs w:val="20"/>
        </w:rPr>
        <w:t>Guiding steps to returning Indian</w:t>
      </w:r>
    </w:p>
    <w:p w14:paraId="41AC9B32" w14:textId="522A2955" w:rsidR="00232FA0" w:rsidRPr="00EA243F" w:rsidRDefault="00232FA0" w:rsidP="00232FA0">
      <w:pPr>
        <w:pStyle w:val="Bodytext2"/>
        <w:rPr>
          <w:rFonts w:ascii="Arial" w:hAnsi="Arial" w:cs="Arial"/>
        </w:rPr>
      </w:pPr>
      <w:r w:rsidRPr="00EA243F">
        <w:rPr>
          <w:rFonts w:ascii="Arial" w:hAnsi="Arial" w:cs="Arial"/>
        </w:rPr>
        <w:t xml:space="preserve">General </w:t>
      </w:r>
      <w:r w:rsidR="009538C6" w:rsidRPr="00EA243F">
        <w:rPr>
          <w:rFonts w:ascii="Arial" w:hAnsi="Arial" w:cs="Arial"/>
        </w:rPr>
        <w:t>purpose</w:t>
      </w:r>
      <w:r w:rsidRPr="00EA243F">
        <w:rPr>
          <w:rFonts w:ascii="Arial" w:hAnsi="Arial" w:cs="Arial"/>
        </w:rPr>
        <w:t>:</w:t>
      </w:r>
    </w:p>
    <w:p w14:paraId="15CAA00A" w14:textId="68EFC96D" w:rsidR="00232FA0" w:rsidRPr="00EA243F" w:rsidRDefault="00232FA0" w:rsidP="00232FA0">
      <w:pPr>
        <w:pStyle w:val="Bodytext2"/>
        <w:rPr>
          <w:rFonts w:ascii="Arial" w:hAnsi="Arial" w:cs="Arial"/>
        </w:rPr>
      </w:pPr>
      <w:proofErr w:type="spellStart"/>
      <w:r w:rsidRPr="00EA243F">
        <w:rPr>
          <w:rFonts w:ascii="Arial" w:hAnsi="Arial" w:cs="Arial"/>
        </w:rPr>
        <w:t>i</w:t>
      </w:r>
      <w:proofErr w:type="spellEnd"/>
      <w:r w:rsidRPr="00EA243F">
        <w:rPr>
          <w:rFonts w:ascii="Arial" w:hAnsi="Arial" w:cs="Arial"/>
        </w:rPr>
        <w:t>.</w:t>
      </w:r>
      <w:r w:rsidRPr="00EA243F">
        <w:rPr>
          <w:rFonts w:ascii="Arial" w:hAnsi="Arial" w:cs="Arial"/>
        </w:rPr>
        <w:tab/>
        <w:t>Go through the appropriate channel in the Customs enclosure.</w:t>
      </w:r>
    </w:p>
    <w:p w14:paraId="196A4F11" w14:textId="2F0EAE92" w:rsidR="00232FA0" w:rsidRPr="00EA243F" w:rsidRDefault="00232FA0" w:rsidP="00232FA0">
      <w:pPr>
        <w:pStyle w:val="Bodytext2"/>
        <w:rPr>
          <w:rFonts w:ascii="Arial" w:hAnsi="Arial" w:cs="Arial"/>
        </w:rPr>
      </w:pPr>
      <w:r w:rsidRPr="00EA243F">
        <w:rPr>
          <w:rFonts w:ascii="Arial" w:hAnsi="Arial" w:cs="Arial"/>
        </w:rPr>
        <w:t>ii.</w:t>
      </w:r>
      <w:r w:rsidRPr="00EA243F">
        <w:rPr>
          <w:rFonts w:ascii="Arial" w:hAnsi="Arial" w:cs="Arial"/>
        </w:rPr>
        <w:tab/>
        <w:t>Make an honest and correct declaration.</w:t>
      </w:r>
    </w:p>
    <w:p w14:paraId="1E67F1D4" w14:textId="21002350" w:rsidR="00232FA0" w:rsidRPr="00EA243F" w:rsidRDefault="00232FA0" w:rsidP="00232FA0">
      <w:pPr>
        <w:pStyle w:val="Bodytext2"/>
        <w:rPr>
          <w:rFonts w:ascii="Arial" w:hAnsi="Arial" w:cs="Arial"/>
        </w:rPr>
      </w:pPr>
      <w:r w:rsidRPr="00EA243F">
        <w:rPr>
          <w:rFonts w:ascii="Arial" w:hAnsi="Arial" w:cs="Arial"/>
        </w:rPr>
        <w:t>iii.</w:t>
      </w:r>
      <w:r w:rsidRPr="00EA243F">
        <w:rPr>
          <w:rFonts w:ascii="Arial" w:hAnsi="Arial" w:cs="Arial"/>
        </w:rPr>
        <w:tab/>
        <w:t xml:space="preserve">Make a voluntary and honest declaration immediately on landing in the event </w:t>
      </w:r>
      <w:r w:rsidR="009538C6" w:rsidRPr="00EA243F">
        <w:rPr>
          <w:rFonts w:ascii="Arial" w:hAnsi="Arial" w:cs="Arial"/>
        </w:rPr>
        <w:t>he</w:t>
      </w:r>
      <w:r w:rsidRPr="00EA243F">
        <w:rPr>
          <w:rFonts w:ascii="Arial" w:hAnsi="Arial" w:cs="Arial"/>
        </w:rPr>
        <w:t xml:space="preserve"> intend</w:t>
      </w:r>
      <w:r w:rsidR="009538C6" w:rsidRPr="00EA243F">
        <w:rPr>
          <w:rFonts w:ascii="Arial" w:hAnsi="Arial" w:cs="Arial"/>
        </w:rPr>
        <w:t>s</w:t>
      </w:r>
      <w:r w:rsidRPr="00EA243F">
        <w:rPr>
          <w:rFonts w:ascii="Arial" w:hAnsi="Arial" w:cs="Arial"/>
        </w:rPr>
        <w:t xml:space="preserve"> to </w:t>
      </w:r>
      <w:proofErr w:type="spellStart"/>
      <w:r w:rsidRPr="00EA243F">
        <w:rPr>
          <w:rFonts w:ascii="Arial" w:hAnsi="Arial" w:cs="Arial"/>
        </w:rPr>
        <w:t>tranship</w:t>
      </w:r>
      <w:proofErr w:type="spellEnd"/>
      <w:r w:rsidRPr="00EA243F">
        <w:rPr>
          <w:rFonts w:ascii="Arial" w:hAnsi="Arial" w:cs="Arial"/>
        </w:rPr>
        <w:t xml:space="preserve"> the baggage, or part of it, or keep it with the Customs for </w:t>
      </w:r>
      <w:proofErr w:type="spellStart"/>
      <w:r w:rsidRPr="00EA243F">
        <w:rPr>
          <w:rFonts w:ascii="Arial" w:hAnsi="Arial" w:cs="Arial"/>
        </w:rPr>
        <w:t>transhipment</w:t>
      </w:r>
      <w:proofErr w:type="spellEnd"/>
      <w:r w:rsidRPr="00EA243F">
        <w:rPr>
          <w:rFonts w:ascii="Arial" w:hAnsi="Arial" w:cs="Arial"/>
        </w:rPr>
        <w:t xml:space="preserve"> or taking it back with </w:t>
      </w:r>
      <w:r w:rsidR="009538C6" w:rsidRPr="00EA243F">
        <w:rPr>
          <w:rFonts w:ascii="Arial" w:hAnsi="Arial" w:cs="Arial"/>
        </w:rPr>
        <w:t>him</w:t>
      </w:r>
      <w:r w:rsidRPr="00EA243F">
        <w:rPr>
          <w:rFonts w:ascii="Arial" w:hAnsi="Arial" w:cs="Arial"/>
        </w:rPr>
        <w:t xml:space="preserve"> when </w:t>
      </w:r>
      <w:r w:rsidR="009538C6" w:rsidRPr="00EA243F">
        <w:rPr>
          <w:rFonts w:ascii="Arial" w:hAnsi="Arial" w:cs="Arial"/>
        </w:rPr>
        <w:t>he</w:t>
      </w:r>
      <w:r w:rsidRPr="00EA243F">
        <w:rPr>
          <w:rFonts w:ascii="Arial" w:hAnsi="Arial" w:cs="Arial"/>
        </w:rPr>
        <w:t xml:space="preserve"> eventually leave</w:t>
      </w:r>
      <w:r w:rsidR="009538C6" w:rsidRPr="00EA243F">
        <w:rPr>
          <w:rFonts w:ascii="Arial" w:hAnsi="Arial" w:cs="Arial"/>
        </w:rPr>
        <w:t>s</w:t>
      </w:r>
      <w:r w:rsidRPr="00EA243F">
        <w:rPr>
          <w:rFonts w:ascii="Arial" w:hAnsi="Arial" w:cs="Arial"/>
        </w:rPr>
        <w:t xml:space="preserve"> the country. In case any of the items are permitted for reshipment or </w:t>
      </w:r>
      <w:proofErr w:type="spellStart"/>
      <w:r w:rsidRPr="00EA243F">
        <w:rPr>
          <w:rFonts w:ascii="Arial" w:hAnsi="Arial" w:cs="Arial"/>
        </w:rPr>
        <w:t>transhipment</w:t>
      </w:r>
      <w:proofErr w:type="spellEnd"/>
      <w:r w:rsidRPr="00EA243F">
        <w:rPr>
          <w:rFonts w:ascii="Arial" w:hAnsi="Arial" w:cs="Arial"/>
        </w:rPr>
        <w:t xml:space="preserve"> and are therefore in the custody of the Customs, the Customs authorities must be contacted well in advance and all dues paid to enable them to keep the items ready for handing over in time at the time of departure.</w:t>
      </w:r>
    </w:p>
    <w:p w14:paraId="14B523C4" w14:textId="562C6117" w:rsidR="00232FA0" w:rsidRPr="00EA243F" w:rsidRDefault="00232FA0" w:rsidP="00232FA0">
      <w:pPr>
        <w:pStyle w:val="Bodytext2"/>
        <w:rPr>
          <w:rFonts w:ascii="Arial" w:hAnsi="Arial" w:cs="Arial"/>
        </w:rPr>
      </w:pPr>
      <w:r w:rsidRPr="00EA243F">
        <w:rPr>
          <w:rFonts w:ascii="Arial" w:hAnsi="Arial" w:cs="Arial"/>
        </w:rPr>
        <w:t>iv</w:t>
      </w:r>
      <w:r w:rsidRPr="00EA243F">
        <w:rPr>
          <w:rFonts w:ascii="Arial" w:hAnsi="Arial" w:cs="Arial"/>
        </w:rPr>
        <w:tab/>
        <w:t xml:space="preserve">Obtain proper receipts for payments made by </w:t>
      </w:r>
      <w:r w:rsidR="009538C6" w:rsidRPr="00EA243F">
        <w:rPr>
          <w:rFonts w:ascii="Arial" w:hAnsi="Arial" w:cs="Arial"/>
        </w:rPr>
        <w:t>him</w:t>
      </w:r>
      <w:r w:rsidRPr="00EA243F">
        <w:rPr>
          <w:rFonts w:ascii="Arial" w:hAnsi="Arial" w:cs="Arial"/>
        </w:rPr>
        <w:t>.</w:t>
      </w:r>
    </w:p>
    <w:p w14:paraId="0429D034" w14:textId="38D01B41" w:rsidR="00232FA0" w:rsidRPr="00EA243F" w:rsidRDefault="00232FA0" w:rsidP="00232FA0">
      <w:pPr>
        <w:pStyle w:val="Bodytext2"/>
        <w:rPr>
          <w:rFonts w:ascii="Arial" w:hAnsi="Arial" w:cs="Arial"/>
        </w:rPr>
      </w:pPr>
      <w:r w:rsidRPr="00EA243F">
        <w:rPr>
          <w:rFonts w:ascii="Arial" w:hAnsi="Arial" w:cs="Arial"/>
        </w:rPr>
        <w:t>v.</w:t>
      </w:r>
      <w:r w:rsidRPr="00EA243F">
        <w:rPr>
          <w:rFonts w:ascii="Arial" w:hAnsi="Arial" w:cs="Arial"/>
        </w:rPr>
        <w:tab/>
        <w:t>Keep handy purchase receipts for articles, especially major items like TV, tape deck, video, stereo set, etc. brought in as baggage.</w:t>
      </w:r>
    </w:p>
    <w:p w14:paraId="5324FEA1" w14:textId="3962903E" w:rsidR="00232FA0" w:rsidRPr="00EA243F" w:rsidRDefault="00232FA0" w:rsidP="00232FA0">
      <w:pPr>
        <w:pStyle w:val="Bodytext2"/>
        <w:rPr>
          <w:rFonts w:ascii="Arial" w:hAnsi="Arial" w:cs="Arial"/>
        </w:rPr>
      </w:pPr>
      <w:r w:rsidRPr="00EA243F">
        <w:rPr>
          <w:rFonts w:ascii="Arial" w:hAnsi="Arial" w:cs="Arial"/>
        </w:rPr>
        <w:t>vi.</w:t>
      </w:r>
      <w:r w:rsidRPr="00EA243F">
        <w:rPr>
          <w:rFonts w:ascii="Arial" w:hAnsi="Arial" w:cs="Arial"/>
        </w:rPr>
        <w:tab/>
        <w:t xml:space="preserve">Foreign exchange, in the form of currency notes, bank notes or </w:t>
      </w:r>
      <w:r w:rsidR="00DA421C" w:rsidRPr="00EA243F">
        <w:rPr>
          <w:rFonts w:ascii="Arial" w:hAnsi="Arial" w:cs="Arial"/>
        </w:rPr>
        <w:t>travelers</w:t>
      </w:r>
      <w:r w:rsidRPr="00EA243F">
        <w:rPr>
          <w:rFonts w:ascii="Arial" w:hAnsi="Arial" w:cs="Arial"/>
        </w:rPr>
        <w:t xml:space="preserve"> cheques, exceeding in aggregate U.S. $ 10,000 (Value of currency notes not to exceed US $ 5,000) must be declared in writing in the Currency Declaration Form which should </w:t>
      </w:r>
      <w:r w:rsidRPr="00EA243F">
        <w:rPr>
          <w:rFonts w:ascii="Arial" w:eastAsiaTheme="minorHAnsi" w:hAnsi="Arial" w:cs="Arial"/>
          <w:lang w:val="en-IN"/>
        </w:rPr>
        <w:t>be countersigned</w:t>
      </w:r>
      <w:r w:rsidRPr="00EA243F">
        <w:rPr>
          <w:rFonts w:ascii="Arial" w:hAnsi="Arial" w:cs="Arial"/>
        </w:rPr>
        <w:t xml:space="preserve"> by the concerned Customs Officer to facilitate re-export of the </w:t>
      </w:r>
      <w:proofErr w:type="spellStart"/>
      <w:r w:rsidRPr="00EA243F">
        <w:rPr>
          <w:rFonts w:ascii="Arial" w:hAnsi="Arial" w:cs="Arial"/>
        </w:rPr>
        <w:t>unutilised</w:t>
      </w:r>
      <w:proofErr w:type="spellEnd"/>
      <w:r w:rsidRPr="00EA243F">
        <w:rPr>
          <w:rFonts w:ascii="Arial" w:hAnsi="Arial" w:cs="Arial"/>
        </w:rPr>
        <w:t xml:space="preserve"> amount by the tourist. </w:t>
      </w:r>
    </w:p>
    <w:p w14:paraId="4D4958FA" w14:textId="6C01A650" w:rsidR="00232FA0" w:rsidRPr="00EA243F" w:rsidRDefault="00232FA0" w:rsidP="00232FA0">
      <w:pPr>
        <w:pStyle w:val="Bodytext2"/>
        <w:rPr>
          <w:rFonts w:ascii="Arial" w:hAnsi="Arial" w:cs="Arial"/>
        </w:rPr>
      </w:pPr>
      <w:r w:rsidRPr="00EA243F">
        <w:rPr>
          <w:rFonts w:ascii="Arial" w:hAnsi="Arial" w:cs="Arial"/>
        </w:rPr>
        <w:t>vii.</w:t>
      </w:r>
      <w:r w:rsidRPr="00EA243F">
        <w:rPr>
          <w:rFonts w:ascii="Arial" w:hAnsi="Arial" w:cs="Arial"/>
        </w:rPr>
        <w:tab/>
        <w:t>Obtain a ‘Landing Certificate’ from the concerned Customs Officer on arrival, in the event of any baggage is mishandled i.e., found missing on landing; please note that such a certificate will not be issued subsequently by the Customs.</w:t>
      </w:r>
    </w:p>
    <w:p w14:paraId="11E75DA4" w14:textId="395E82F1" w:rsidR="00232FA0" w:rsidRPr="00EA243F" w:rsidRDefault="00232FA0" w:rsidP="00232FA0">
      <w:pPr>
        <w:pStyle w:val="Bodytext2"/>
        <w:rPr>
          <w:rFonts w:ascii="Arial" w:hAnsi="Arial" w:cs="Arial"/>
        </w:rPr>
      </w:pPr>
      <w:r w:rsidRPr="00EA243F">
        <w:rPr>
          <w:rFonts w:ascii="Arial" w:hAnsi="Arial" w:cs="Arial"/>
        </w:rPr>
        <w:t>viii.</w:t>
      </w:r>
      <w:r w:rsidRPr="00EA243F">
        <w:rPr>
          <w:rFonts w:ascii="Arial" w:hAnsi="Arial" w:cs="Arial"/>
        </w:rPr>
        <w:tab/>
        <w:t xml:space="preserve">Ensure shipment of unaccompanied baggage within the time limit prescribed viz, it is dispatched within one </w:t>
      </w:r>
      <w:proofErr w:type="gramStart"/>
      <w:r w:rsidRPr="00EA243F">
        <w:rPr>
          <w:rFonts w:ascii="Arial" w:hAnsi="Arial" w:cs="Arial"/>
        </w:rPr>
        <w:t>month  of</w:t>
      </w:r>
      <w:proofErr w:type="gramEnd"/>
      <w:r w:rsidRPr="00EA243F">
        <w:rPr>
          <w:rFonts w:ascii="Arial" w:hAnsi="Arial" w:cs="Arial"/>
        </w:rPr>
        <w:t xml:space="preserve"> your arrival in India as laid down in Rule 8 of the Baggage Rules, 2016.</w:t>
      </w:r>
    </w:p>
    <w:p w14:paraId="740028DA" w14:textId="22183F0D" w:rsidR="00232FA0" w:rsidRPr="00EA243F" w:rsidRDefault="00232FA0" w:rsidP="00232FA0">
      <w:pPr>
        <w:pStyle w:val="Bodytext2"/>
        <w:rPr>
          <w:rFonts w:ascii="Arial" w:hAnsi="Arial" w:cs="Arial"/>
        </w:rPr>
      </w:pPr>
      <w:r w:rsidRPr="00EA243F">
        <w:rPr>
          <w:rFonts w:ascii="Arial" w:hAnsi="Arial" w:cs="Arial"/>
        </w:rPr>
        <w:t>ix.</w:t>
      </w:r>
      <w:r w:rsidRPr="00EA243F">
        <w:rPr>
          <w:rFonts w:ascii="Arial" w:hAnsi="Arial" w:cs="Arial"/>
        </w:rPr>
        <w:tab/>
        <w:t xml:space="preserve">Ensure safety of the items allowed on baggage Re-Export basis or those requiring export certificate/drawback, and produce all the items physically before the Customs Officer at the time of departure from India. If such items are placed in checked-in suitcases, then the Airline staff at the check-in counter should be advised to make available the said package(s) for customs examination. </w:t>
      </w:r>
      <w:r w:rsidR="009538C6" w:rsidRPr="00EA243F">
        <w:rPr>
          <w:rFonts w:ascii="Arial" w:hAnsi="Arial" w:cs="Arial"/>
        </w:rPr>
        <w:t>He</w:t>
      </w:r>
      <w:r w:rsidRPr="00EA243F">
        <w:rPr>
          <w:rFonts w:ascii="Arial" w:hAnsi="Arial" w:cs="Arial"/>
        </w:rPr>
        <w:t xml:space="preserve"> should ensure that the carriers do comply with this requirement.</w:t>
      </w:r>
    </w:p>
    <w:p w14:paraId="452C2FF3" w14:textId="691B62B9" w:rsidR="00232FA0" w:rsidRPr="00EA243F" w:rsidRDefault="00232FA0" w:rsidP="00232FA0">
      <w:pPr>
        <w:pStyle w:val="Bodytext2"/>
        <w:rPr>
          <w:rFonts w:ascii="Arial" w:hAnsi="Arial" w:cs="Arial"/>
        </w:rPr>
      </w:pPr>
      <w:r w:rsidRPr="00EA243F">
        <w:rPr>
          <w:rFonts w:ascii="Arial" w:hAnsi="Arial" w:cs="Arial"/>
        </w:rPr>
        <w:t>x</w:t>
      </w:r>
      <w:r w:rsidR="003A167D" w:rsidRPr="00EA243F">
        <w:rPr>
          <w:rFonts w:ascii="Arial" w:hAnsi="Arial" w:cs="Arial"/>
        </w:rPr>
        <w:t>.</w:t>
      </w:r>
      <w:r w:rsidR="003A167D" w:rsidRPr="00EA243F">
        <w:rPr>
          <w:rFonts w:ascii="Arial" w:hAnsi="Arial" w:cs="Arial"/>
        </w:rPr>
        <w:tab/>
        <w:t>If any item allowed on Re-E</w:t>
      </w:r>
      <w:r w:rsidRPr="00EA243F">
        <w:rPr>
          <w:rFonts w:ascii="Arial" w:hAnsi="Arial" w:cs="Arial"/>
        </w:rPr>
        <w:t xml:space="preserve">xport basis has been lost, misplaced or </w:t>
      </w:r>
      <w:r w:rsidRPr="00EA243F">
        <w:rPr>
          <w:rFonts w:ascii="Arial" w:eastAsiaTheme="minorHAnsi" w:hAnsi="Arial" w:cs="Arial"/>
          <w:lang w:val="en-IN"/>
        </w:rPr>
        <w:t>gifted,</w:t>
      </w:r>
      <w:r w:rsidRPr="00EA243F">
        <w:rPr>
          <w:rFonts w:ascii="Arial" w:hAnsi="Arial" w:cs="Arial"/>
        </w:rPr>
        <w:t xml:space="preserve"> </w:t>
      </w:r>
      <w:r w:rsidR="009538C6" w:rsidRPr="00EA243F">
        <w:rPr>
          <w:rFonts w:ascii="Arial" w:hAnsi="Arial" w:cs="Arial"/>
        </w:rPr>
        <w:t>he</w:t>
      </w:r>
      <w:r w:rsidRPr="00EA243F">
        <w:rPr>
          <w:rFonts w:ascii="Arial" w:hAnsi="Arial" w:cs="Arial"/>
        </w:rPr>
        <w:t xml:space="preserve"> should contact the Public Relations Officer, Customs, well in advance of departure and should avoid check-in at the last moment. Sufficient amount of money for payment of duty/fine should be kept handy.</w:t>
      </w:r>
    </w:p>
    <w:p w14:paraId="4B3867C0" w14:textId="13CCB130" w:rsidR="00232FA0" w:rsidRPr="00EA243F" w:rsidRDefault="00232FA0" w:rsidP="00232FA0">
      <w:pPr>
        <w:pStyle w:val="Bodytext2"/>
        <w:rPr>
          <w:rFonts w:ascii="Arial" w:hAnsi="Arial" w:cs="Arial"/>
        </w:rPr>
      </w:pPr>
      <w:r w:rsidRPr="00EA243F">
        <w:rPr>
          <w:rFonts w:ascii="Arial" w:hAnsi="Arial" w:cs="Arial"/>
        </w:rPr>
        <w:lastRenderedPageBreak/>
        <w:t>xi.</w:t>
      </w:r>
      <w:r w:rsidRPr="00EA243F">
        <w:rPr>
          <w:rFonts w:ascii="Arial" w:hAnsi="Arial" w:cs="Arial"/>
        </w:rPr>
        <w:tab/>
        <w:t>In certain State in India, which enforce prohibition the tourist should obtain, on arrival from abroad, the requisite liquor consumption permit at the airport from the tourist counter.</w:t>
      </w:r>
    </w:p>
    <w:p w14:paraId="4DF10EDC" w14:textId="6B1B3AA9" w:rsidR="00232FA0" w:rsidRPr="00EA243F" w:rsidRDefault="00232FA0" w:rsidP="00232FA0">
      <w:pPr>
        <w:pStyle w:val="Bodytext2"/>
        <w:rPr>
          <w:rFonts w:ascii="Arial" w:hAnsi="Arial" w:cs="Arial"/>
        </w:rPr>
      </w:pPr>
      <w:r w:rsidRPr="00EA243F">
        <w:rPr>
          <w:rFonts w:ascii="Arial" w:hAnsi="Arial" w:cs="Arial"/>
        </w:rPr>
        <w:t>xii.</w:t>
      </w:r>
      <w:r w:rsidRPr="00EA243F">
        <w:rPr>
          <w:rFonts w:ascii="Arial" w:hAnsi="Arial" w:cs="Arial"/>
        </w:rPr>
        <w:tab/>
        <w:t xml:space="preserve">If claiming concessions on transfer of residence, current / previous passport </w:t>
      </w:r>
      <w:r w:rsidR="009538C6" w:rsidRPr="00EA243F">
        <w:rPr>
          <w:rFonts w:ascii="Arial" w:hAnsi="Arial" w:cs="Arial"/>
        </w:rPr>
        <w:t xml:space="preserve">should be kept </w:t>
      </w:r>
      <w:r w:rsidRPr="00EA243F">
        <w:rPr>
          <w:rFonts w:ascii="Arial" w:hAnsi="Arial" w:cs="Arial"/>
        </w:rPr>
        <w:t xml:space="preserve">handy to establish </w:t>
      </w:r>
      <w:r w:rsidR="009538C6" w:rsidRPr="00EA243F">
        <w:rPr>
          <w:rFonts w:ascii="Arial" w:hAnsi="Arial" w:cs="Arial"/>
        </w:rPr>
        <w:t>his</w:t>
      </w:r>
      <w:r w:rsidRPr="00EA243F">
        <w:rPr>
          <w:rFonts w:ascii="Arial" w:hAnsi="Arial" w:cs="Arial"/>
        </w:rPr>
        <w:t xml:space="preserve"> period of stay abroad.</w:t>
      </w:r>
    </w:p>
    <w:p w14:paraId="33D3ED28" w14:textId="3CEEB283" w:rsidR="00232FA0" w:rsidRPr="00EA243F" w:rsidRDefault="00232FA0" w:rsidP="00232FA0">
      <w:pPr>
        <w:pStyle w:val="Bodytext2"/>
        <w:rPr>
          <w:rFonts w:ascii="Arial" w:hAnsi="Arial" w:cs="Arial"/>
        </w:rPr>
      </w:pPr>
      <w:r w:rsidRPr="00EA243F">
        <w:rPr>
          <w:rFonts w:ascii="Arial" w:hAnsi="Arial" w:cs="Arial"/>
        </w:rPr>
        <w:t>xiii.</w:t>
      </w:r>
      <w:r w:rsidRPr="00EA243F">
        <w:rPr>
          <w:rFonts w:ascii="Arial" w:hAnsi="Arial" w:cs="Arial"/>
        </w:rPr>
        <w:tab/>
        <w:t>In order to qualify for the duty-free concession on transfer of residence, the items should be in actual possession and use of the passenger and, in order to establish the fact, the passenger should preferably possess the original purchase vouchers, as evidence. He should also ensure that the Bill of Landing or House Airway Bill is issued before the date of actual departure from abroad.</w:t>
      </w:r>
    </w:p>
    <w:p w14:paraId="643DEC33" w14:textId="23CF635D" w:rsidR="00232FA0" w:rsidRPr="00EA243F" w:rsidRDefault="00232FA0" w:rsidP="00232FA0">
      <w:pPr>
        <w:pStyle w:val="Bodytext2"/>
        <w:rPr>
          <w:rFonts w:ascii="Arial" w:hAnsi="Arial" w:cs="Arial"/>
        </w:rPr>
      </w:pPr>
      <w:r w:rsidRPr="00EA243F">
        <w:rPr>
          <w:rFonts w:ascii="Arial" w:hAnsi="Arial" w:cs="Arial"/>
        </w:rPr>
        <w:tab/>
        <w:t>The concessional rate of duty on new items, applies to articles in his possession abroad before leaving and those purchased at the duty-free shop at the airport of arrival.</w:t>
      </w:r>
    </w:p>
    <w:p w14:paraId="369B441C" w14:textId="1BEBFB21" w:rsidR="00232FA0" w:rsidRPr="00EA243F" w:rsidRDefault="00232FA0" w:rsidP="00232FA0">
      <w:pPr>
        <w:pStyle w:val="Bodytext2"/>
        <w:rPr>
          <w:rFonts w:ascii="Arial" w:hAnsi="Arial" w:cs="Arial"/>
        </w:rPr>
      </w:pPr>
      <w:r w:rsidRPr="00EA243F">
        <w:rPr>
          <w:rFonts w:ascii="Arial" w:hAnsi="Arial" w:cs="Arial"/>
        </w:rPr>
        <w:t>xiv.</w:t>
      </w:r>
      <w:r w:rsidRPr="00EA243F">
        <w:rPr>
          <w:rFonts w:ascii="Arial" w:hAnsi="Arial" w:cs="Arial"/>
        </w:rPr>
        <w:tab/>
        <w:t xml:space="preserve">Fire arms are not allowed to be imported as baggage. Fire arms on export must be covered by valid </w:t>
      </w:r>
      <w:proofErr w:type="spellStart"/>
      <w:r w:rsidRPr="00EA243F">
        <w:rPr>
          <w:rFonts w:ascii="Arial" w:hAnsi="Arial" w:cs="Arial"/>
        </w:rPr>
        <w:t>licences</w:t>
      </w:r>
      <w:proofErr w:type="spellEnd"/>
      <w:r w:rsidRPr="00EA243F">
        <w:rPr>
          <w:rFonts w:ascii="Arial" w:hAnsi="Arial" w:cs="Arial"/>
        </w:rPr>
        <w:t xml:space="preserve"> and the airline/shipping agents should be kept informed. The fire arms will be kept in the custody of the Pilot/ Master for security reasons. Fire arms of prohibited bore shall not be dealt with.</w:t>
      </w:r>
    </w:p>
    <w:p w14:paraId="7D90A901" w14:textId="11F09792" w:rsidR="00232FA0" w:rsidRPr="00EA243F" w:rsidRDefault="00232FA0" w:rsidP="00232FA0">
      <w:pPr>
        <w:pStyle w:val="Bodytext2"/>
        <w:rPr>
          <w:rFonts w:ascii="Arial" w:hAnsi="Arial" w:cs="Arial"/>
        </w:rPr>
      </w:pPr>
      <w:r w:rsidRPr="00EA243F">
        <w:rPr>
          <w:rFonts w:ascii="Arial" w:hAnsi="Arial" w:cs="Arial"/>
        </w:rPr>
        <w:t>xv.</w:t>
      </w:r>
      <w:r w:rsidRPr="00EA243F">
        <w:rPr>
          <w:rFonts w:ascii="Arial" w:hAnsi="Arial" w:cs="Arial"/>
        </w:rPr>
        <w:tab/>
        <w:t xml:space="preserve">Convert foreign exchange through </w:t>
      </w:r>
      <w:proofErr w:type="spellStart"/>
      <w:r w:rsidRPr="00EA243F">
        <w:rPr>
          <w:rFonts w:ascii="Arial" w:hAnsi="Arial" w:cs="Arial"/>
        </w:rPr>
        <w:t>authorised</w:t>
      </w:r>
      <w:proofErr w:type="spellEnd"/>
      <w:r w:rsidRPr="00EA243F">
        <w:rPr>
          <w:rFonts w:ascii="Arial" w:hAnsi="Arial" w:cs="Arial"/>
        </w:rPr>
        <w:t xml:space="preserve"> dealers/money changers. </w:t>
      </w:r>
    </w:p>
    <w:p w14:paraId="31B08C77" w14:textId="10214547" w:rsidR="00232FA0" w:rsidRPr="00EA243F" w:rsidRDefault="00232FA0" w:rsidP="00232FA0">
      <w:pPr>
        <w:pStyle w:val="Bodytext2"/>
        <w:rPr>
          <w:rFonts w:ascii="Arial" w:hAnsi="Arial" w:cs="Arial"/>
        </w:rPr>
      </w:pPr>
      <w:r w:rsidRPr="00EA243F">
        <w:rPr>
          <w:rFonts w:ascii="Arial" w:hAnsi="Arial" w:cs="Arial"/>
        </w:rPr>
        <w:t>xvi.</w:t>
      </w:r>
      <w:r w:rsidRPr="00EA243F">
        <w:rPr>
          <w:rFonts w:ascii="Arial" w:hAnsi="Arial" w:cs="Arial"/>
        </w:rPr>
        <w:tab/>
        <w:t xml:space="preserve">Indian nationals (non-tourists) must surrender </w:t>
      </w:r>
      <w:proofErr w:type="spellStart"/>
      <w:r w:rsidRPr="00EA243F">
        <w:rPr>
          <w:rFonts w:ascii="Arial" w:hAnsi="Arial" w:cs="Arial"/>
        </w:rPr>
        <w:t>unutilised</w:t>
      </w:r>
      <w:proofErr w:type="spellEnd"/>
      <w:r w:rsidRPr="00EA243F">
        <w:rPr>
          <w:rFonts w:ascii="Arial" w:hAnsi="Arial" w:cs="Arial"/>
        </w:rPr>
        <w:t xml:space="preserve"> foreign exchange within 90 days (180 days in case of unspent </w:t>
      </w:r>
      <w:proofErr w:type="gramStart"/>
      <w:r w:rsidR="00151D3C" w:rsidRPr="00EA243F">
        <w:rPr>
          <w:rFonts w:ascii="Arial" w:hAnsi="Arial" w:cs="Arial"/>
        </w:rPr>
        <w:t>travelers</w:t>
      </w:r>
      <w:proofErr w:type="gramEnd"/>
      <w:r w:rsidRPr="00EA243F">
        <w:rPr>
          <w:rFonts w:ascii="Arial" w:hAnsi="Arial" w:cs="Arial"/>
        </w:rPr>
        <w:t xml:space="preserve"> cheques) from the date of their arrival. </w:t>
      </w:r>
    </w:p>
    <w:p w14:paraId="5D0989DF" w14:textId="27EC43C0" w:rsidR="00232FA0" w:rsidRPr="00EA243F" w:rsidRDefault="00232FA0" w:rsidP="00232FA0">
      <w:pPr>
        <w:pStyle w:val="Bodytext2"/>
        <w:rPr>
          <w:rFonts w:ascii="Arial" w:hAnsi="Arial" w:cs="Arial"/>
        </w:rPr>
      </w:pPr>
      <w:r w:rsidRPr="00EA243F">
        <w:rPr>
          <w:rFonts w:ascii="Arial" w:hAnsi="Arial" w:cs="Arial"/>
        </w:rPr>
        <w:t>xvii.</w:t>
      </w:r>
      <w:r w:rsidRPr="00EA243F">
        <w:rPr>
          <w:rFonts w:ascii="Arial" w:hAnsi="Arial" w:cs="Arial"/>
        </w:rPr>
        <w:tab/>
      </w:r>
      <w:r w:rsidR="009538C6" w:rsidRPr="00EA243F">
        <w:rPr>
          <w:rFonts w:ascii="Arial" w:hAnsi="Arial" w:cs="Arial"/>
        </w:rPr>
        <w:t>T</w:t>
      </w:r>
      <w:r w:rsidRPr="00EA243F">
        <w:rPr>
          <w:rFonts w:ascii="Arial" w:hAnsi="Arial" w:cs="Arial"/>
        </w:rPr>
        <w:t>he following types of compensatory payments involving foreign exchange constitute offences under the law:</w:t>
      </w:r>
    </w:p>
    <w:p w14:paraId="51FB0548" w14:textId="77777777" w:rsidR="00232FA0" w:rsidRPr="00EA243F" w:rsidRDefault="00232FA0" w:rsidP="00232FA0">
      <w:pPr>
        <w:pStyle w:val="Bodytext3"/>
        <w:rPr>
          <w:rFonts w:ascii="Arial" w:hAnsi="Arial" w:cs="Arial"/>
        </w:rPr>
      </w:pPr>
      <w:proofErr w:type="spellStart"/>
      <w:r w:rsidRPr="00EA243F">
        <w:rPr>
          <w:rFonts w:ascii="Arial" w:hAnsi="Arial" w:cs="Arial"/>
        </w:rPr>
        <w:t>i</w:t>
      </w:r>
      <w:proofErr w:type="spellEnd"/>
      <w:r w:rsidRPr="00EA243F">
        <w:rPr>
          <w:rFonts w:ascii="Arial" w:hAnsi="Arial" w:cs="Arial"/>
        </w:rPr>
        <w:t>)</w:t>
      </w:r>
      <w:r w:rsidRPr="00EA243F">
        <w:rPr>
          <w:rFonts w:ascii="Arial" w:hAnsi="Arial" w:cs="Arial"/>
        </w:rPr>
        <w:tab/>
        <w:t>Receiving or making payments at the instance of or on behalf of a person resident outside India.</w:t>
      </w:r>
    </w:p>
    <w:p w14:paraId="260669C2" w14:textId="77777777" w:rsidR="00232FA0" w:rsidRPr="00EA243F" w:rsidRDefault="00232FA0" w:rsidP="00232FA0">
      <w:pPr>
        <w:pStyle w:val="Bodytext3"/>
        <w:rPr>
          <w:rFonts w:ascii="Arial" w:hAnsi="Arial" w:cs="Arial"/>
        </w:rPr>
      </w:pPr>
      <w:r w:rsidRPr="00EA243F">
        <w:rPr>
          <w:rFonts w:ascii="Arial" w:hAnsi="Arial" w:cs="Arial"/>
        </w:rPr>
        <w:t>ii)</w:t>
      </w:r>
      <w:r w:rsidRPr="00EA243F">
        <w:rPr>
          <w:rFonts w:ascii="Arial" w:hAnsi="Arial" w:cs="Arial"/>
        </w:rPr>
        <w:tab/>
        <w:t>Placing amounts to the credit of a person resident outside India, or, at his instance or on his behalf, making payments out of these amounts.</w:t>
      </w:r>
    </w:p>
    <w:p w14:paraId="5F13FFB5" w14:textId="77777777" w:rsidR="00232FA0" w:rsidRPr="00EA243F" w:rsidRDefault="00232FA0" w:rsidP="00232FA0">
      <w:pPr>
        <w:pStyle w:val="Bodytext3"/>
        <w:rPr>
          <w:rFonts w:ascii="Arial" w:hAnsi="Arial" w:cs="Arial"/>
        </w:rPr>
      </w:pPr>
      <w:r w:rsidRPr="00EA243F">
        <w:rPr>
          <w:rFonts w:ascii="Arial" w:hAnsi="Arial" w:cs="Arial"/>
        </w:rPr>
        <w:t>iii)</w:t>
      </w:r>
      <w:r w:rsidRPr="00EA243F">
        <w:rPr>
          <w:rFonts w:ascii="Arial" w:hAnsi="Arial" w:cs="Arial"/>
        </w:rPr>
        <w:tab/>
        <w:t xml:space="preserve">Maintaining a foreign currency account without proper authority or using such an account for selling, lending or transferring foreign exchange or failing to surrender the balance to an </w:t>
      </w:r>
      <w:proofErr w:type="spellStart"/>
      <w:r w:rsidRPr="00EA243F">
        <w:rPr>
          <w:rFonts w:ascii="Arial" w:hAnsi="Arial" w:cs="Arial"/>
        </w:rPr>
        <w:t>authorised</w:t>
      </w:r>
      <w:proofErr w:type="spellEnd"/>
      <w:r w:rsidRPr="00EA243F">
        <w:rPr>
          <w:rFonts w:ascii="Arial" w:hAnsi="Arial" w:cs="Arial"/>
        </w:rPr>
        <w:t xml:space="preserve"> foreign exchange dealer in India.</w:t>
      </w:r>
    </w:p>
    <w:p w14:paraId="1D45A07E" w14:textId="3E9AAF8D" w:rsidR="00232FA0" w:rsidRPr="00EA243F" w:rsidRDefault="00232FA0" w:rsidP="00232FA0">
      <w:pPr>
        <w:pStyle w:val="Bodytext2"/>
        <w:rPr>
          <w:rFonts w:ascii="Arial" w:hAnsi="Arial" w:cs="Arial"/>
        </w:rPr>
      </w:pPr>
      <w:r w:rsidRPr="00EA243F">
        <w:rPr>
          <w:rFonts w:ascii="Arial" w:hAnsi="Arial" w:cs="Arial"/>
        </w:rPr>
        <w:t>xviii.</w:t>
      </w:r>
      <w:r w:rsidRPr="00EA243F">
        <w:rPr>
          <w:rFonts w:ascii="Arial" w:hAnsi="Arial" w:cs="Arial"/>
        </w:rPr>
        <w:tab/>
        <w:t xml:space="preserve">Currency Declaration Form may be surrendered to the Customs Officer at the time of the tourist’s departure to facilitate re-export the </w:t>
      </w:r>
      <w:proofErr w:type="spellStart"/>
      <w:r w:rsidRPr="00EA243F">
        <w:rPr>
          <w:rFonts w:ascii="Arial" w:hAnsi="Arial" w:cs="Arial"/>
        </w:rPr>
        <w:t>unutilised</w:t>
      </w:r>
      <w:proofErr w:type="spellEnd"/>
      <w:r w:rsidRPr="00EA243F">
        <w:rPr>
          <w:rFonts w:ascii="Arial" w:hAnsi="Arial" w:cs="Arial"/>
        </w:rPr>
        <w:t xml:space="preserve"> foreign exchange.</w:t>
      </w:r>
    </w:p>
    <w:p w14:paraId="132ABE2B" w14:textId="6B9C3C2E" w:rsidR="00232FA0" w:rsidRPr="00EA243F" w:rsidRDefault="009538C6" w:rsidP="00232FA0">
      <w:pPr>
        <w:pStyle w:val="Bodytext2"/>
        <w:rPr>
          <w:rFonts w:ascii="Arial" w:hAnsi="Arial" w:cs="Arial"/>
        </w:rPr>
      </w:pPr>
      <w:r w:rsidRPr="00EA243F">
        <w:rPr>
          <w:rFonts w:ascii="Arial" w:hAnsi="Arial" w:cs="Arial"/>
        </w:rPr>
        <w:t>Other specific matters</w:t>
      </w:r>
      <w:r w:rsidR="00232FA0" w:rsidRPr="00EA243F">
        <w:rPr>
          <w:rFonts w:ascii="Arial" w:hAnsi="Arial" w:cs="Arial"/>
        </w:rPr>
        <w:t>:</w:t>
      </w:r>
    </w:p>
    <w:p w14:paraId="69CE3A88" w14:textId="7AE908EE" w:rsidR="00232FA0" w:rsidRPr="00EA243F" w:rsidRDefault="00232FA0" w:rsidP="00232FA0">
      <w:pPr>
        <w:pStyle w:val="Bodytext2"/>
        <w:rPr>
          <w:rFonts w:ascii="Arial" w:hAnsi="Arial" w:cs="Arial"/>
        </w:rPr>
      </w:pPr>
      <w:proofErr w:type="spellStart"/>
      <w:r w:rsidRPr="00EA243F">
        <w:rPr>
          <w:rFonts w:ascii="Arial" w:hAnsi="Arial" w:cs="Arial"/>
        </w:rPr>
        <w:t>i</w:t>
      </w:r>
      <w:proofErr w:type="spellEnd"/>
      <w:r w:rsidRPr="00EA243F">
        <w:rPr>
          <w:rFonts w:ascii="Arial" w:hAnsi="Arial" w:cs="Arial"/>
        </w:rPr>
        <w:t>.</w:t>
      </w:r>
      <w:r w:rsidRPr="00EA243F">
        <w:rPr>
          <w:rFonts w:ascii="Arial" w:hAnsi="Arial" w:cs="Arial"/>
        </w:rPr>
        <w:tab/>
      </w:r>
      <w:r w:rsidR="009538C6" w:rsidRPr="00EA243F">
        <w:rPr>
          <w:rFonts w:ascii="Arial" w:hAnsi="Arial" w:cs="Arial"/>
        </w:rPr>
        <w:t>Not</w:t>
      </w:r>
      <w:r w:rsidRPr="00EA243F">
        <w:rPr>
          <w:rFonts w:ascii="Arial" w:hAnsi="Arial" w:cs="Arial"/>
        </w:rPr>
        <w:t xml:space="preserve"> bring in any contraband goods or goods in trade quantities, dangerous drugs and prohibited goods by concealing these items either on your person or in you baggage or otherwise, as they do not constitute bona fide baggage.</w:t>
      </w:r>
    </w:p>
    <w:p w14:paraId="27A8551D" w14:textId="200BEA13" w:rsidR="00232FA0" w:rsidRPr="00EA243F" w:rsidRDefault="00232FA0" w:rsidP="00232FA0">
      <w:pPr>
        <w:pStyle w:val="Bodytext2"/>
        <w:rPr>
          <w:rFonts w:ascii="Arial" w:hAnsi="Arial" w:cs="Arial"/>
        </w:rPr>
      </w:pPr>
      <w:r w:rsidRPr="00EA243F">
        <w:rPr>
          <w:rFonts w:ascii="Arial" w:hAnsi="Arial" w:cs="Arial"/>
        </w:rPr>
        <w:t>ii.</w:t>
      </w:r>
      <w:r w:rsidRPr="00EA243F">
        <w:rPr>
          <w:rFonts w:ascii="Arial" w:hAnsi="Arial" w:cs="Arial"/>
        </w:rPr>
        <w:tab/>
        <w:t xml:space="preserve">Do not </w:t>
      </w:r>
      <w:r w:rsidR="00485754" w:rsidRPr="00EA243F">
        <w:rPr>
          <w:rFonts w:ascii="Arial" w:hAnsi="Arial" w:cs="Arial"/>
        </w:rPr>
        <w:t>mis declare</w:t>
      </w:r>
      <w:r w:rsidRPr="00EA243F">
        <w:rPr>
          <w:rFonts w:ascii="Arial" w:hAnsi="Arial" w:cs="Arial"/>
        </w:rPr>
        <w:t xml:space="preserve">, fail to declare or conceal any item of your baggage, otherwise </w:t>
      </w:r>
      <w:r w:rsidR="009538C6" w:rsidRPr="00EA243F">
        <w:rPr>
          <w:rFonts w:ascii="Arial" w:hAnsi="Arial" w:cs="Arial"/>
        </w:rPr>
        <w:t>the passenger</w:t>
      </w:r>
      <w:r w:rsidRPr="00EA243F">
        <w:rPr>
          <w:rFonts w:ascii="Arial" w:hAnsi="Arial" w:cs="Arial"/>
        </w:rPr>
        <w:t xml:space="preserve"> may be deprived of the free allowances permitted under the rules in force. Further, </w:t>
      </w:r>
      <w:r w:rsidR="009538C6" w:rsidRPr="00EA243F">
        <w:rPr>
          <w:rFonts w:ascii="Arial" w:hAnsi="Arial" w:cs="Arial"/>
        </w:rPr>
        <w:t>he</w:t>
      </w:r>
      <w:r w:rsidRPr="00EA243F">
        <w:rPr>
          <w:rFonts w:ascii="Arial" w:hAnsi="Arial" w:cs="Arial"/>
        </w:rPr>
        <w:t xml:space="preserve"> may be </w:t>
      </w:r>
      <w:proofErr w:type="spellStart"/>
      <w:r w:rsidRPr="00EA243F">
        <w:rPr>
          <w:rFonts w:ascii="Arial" w:hAnsi="Arial" w:cs="Arial"/>
        </w:rPr>
        <w:t>penalised</w:t>
      </w:r>
      <w:proofErr w:type="spellEnd"/>
      <w:r w:rsidRPr="00EA243F">
        <w:rPr>
          <w:rFonts w:ascii="Arial" w:hAnsi="Arial" w:cs="Arial"/>
        </w:rPr>
        <w:t xml:space="preserve"> and/or prosecuted.</w:t>
      </w:r>
    </w:p>
    <w:p w14:paraId="7FD60DFA" w14:textId="6DA03778" w:rsidR="00232FA0" w:rsidRPr="00EA243F" w:rsidRDefault="00232FA0" w:rsidP="00232FA0">
      <w:pPr>
        <w:pStyle w:val="Bodytext2"/>
        <w:rPr>
          <w:rFonts w:ascii="Arial" w:hAnsi="Arial" w:cs="Arial"/>
        </w:rPr>
      </w:pPr>
      <w:r w:rsidRPr="00EA243F">
        <w:rPr>
          <w:rFonts w:ascii="Arial" w:hAnsi="Arial" w:cs="Arial"/>
        </w:rPr>
        <w:t>iii.</w:t>
      </w:r>
      <w:r w:rsidRPr="00EA243F">
        <w:rPr>
          <w:rFonts w:ascii="Arial" w:hAnsi="Arial" w:cs="Arial"/>
        </w:rPr>
        <w:tab/>
      </w:r>
      <w:r w:rsidR="009538C6" w:rsidRPr="00EA243F">
        <w:rPr>
          <w:rFonts w:ascii="Arial" w:hAnsi="Arial" w:cs="Arial"/>
        </w:rPr>
        <w:t xml:space="preserve">The passenger should not be </w:t>
      </w:r>
      <w:r w:rsidRPr="00EA243F">
        <w:rPr>
          <w:rFonts w:ascii="Arial" w:hAnsi="Arial" w:cs="Arial"/>
        </w:rPr>
        <w:t>involve</w:t>
      </w:r>
      <w:r w:rsidR="009538C6" w:rsidRPr="00EA243F">
        <w:rPr>
          <w:rFonts w:ascii="Arial" w:hAnsi="Arial" w:cs="Arial"/>
        </w:rPr>
        <w:t>d</w:t>
      </w:r>
      <w:r w:rsidRPr="00EA243F">
        <w:rPr>
          <w:rFonts w:ascii="Arial" w:hAnsi="Arial" w:cs="Arial"/>
        </w:rPr>
        <w:t xml:space="preserve"> in bringing in or taking out, directly or indirectly, any package owned by another party or parties, whether known or otherwise, without fully </w:t>
      </w:r>
      <w:r w:rsidR="00DA421C" w:rsidRPr="00EA243F">
        <w:rPr>
          <w:rFonts w:ascii="Arial" w:hAnsi="Arial" w:cs="Arial"/>
        </w:rPr>
        <w:t>satisfying yourself</w:t>
      </w:r>
      <w:r w:rsidRPr="00EA243F">
        <w:rPr>
          <w:rFonts w:ascii="Arial" w:hAnsi="Arial" w:cs="Arial"/>
        </w:rPr>
        <w:t xml:space="preserve"> about its actual contents and admissibility for import or export.</w:t>
      </w:r>
    </w:p>
    <w:p w14:paraId="51E324DC" w14:textId="7384567F" w:rsidR="00232FA0" w:rsidRPr="00EA243F" w:rsidRDefault="00232FA0" w:rsidP="00232FA0">
      <w:pPr>
        <w:pStyle w:val="Bodytext2"/>
        <w:rPr>
          <w:rFonts w:ascii="Arial" w:hAnsi="Arial" w:cs="Arial"/>
        </w:rPr>
      </w:pPr>
      <w:r w:rsidRPr="00EA243F">
        <w:rPr>
          <w:rFonts w:ascii="Arial" w:hAnsi="Arial" w:cs="Arial"/>
        </w:rPr>
        <w:t>iv.</w:t>
      </w:r>
      <w:r w:rsidRPr="00EA243F">
        <w:rPr>
          <w:rFonts w:ascii="Arial" w:hAnsi="Arial" w:cs="Arial"/>
        </w:rPr>
        <w:tab/>
      </w:r>
      <w:r w:rsidR="009538C6" w:rsidRPr="00EA243F">
        <w:rPr>
          <w:rFonts w:ascii="Arial" w:hAnsi="Arial" w:cs="Arial"/>
        </w:rPr>
        <w:t>He should not</w:t>
      </w:r>
      <w:r w:rsidRPr="00EA243F">
        <w:rPr>
          <w:rFonts w:ascii="Arial" w:hAnsi="Arial" w:cs="Arial"/>
        </w:rPr>
        <w:t xml:space="preserve"> act as a carrier directly or indirectly or accept free passage, free hotel accommodation or any other monetary benefit for such service which may attract penal action under the law in force.</w:t>
      </w:r>
    </w:p>
    <w:p w14:paraId="1209DB46" w14:textId="2E335F63" w:rsidR="00232FA0" w:rsidRPr="00EA243F" w:rsidRDefault="00232FA0" w:rsidP="00232FA0">
      <w:pPr>
        <w:pStyle w:val="Bodytext2"/>
        <w:rPr>
          <w:rFonts w:ascii="Arial" w:hAnsi="Arial" w:cs="Arial"/>
        </w:rPr>
      </w:pPr>
      <w:r w:rsidRPr="00EA243F">
        <w:rPr>
          <w:rFonts w:ascii="Arial" w:hAnsi="Arial" w:cs="Arial"/>
        </w:rPr>
        <w:t>v.</w:t>
      </w:r>
      <w:r w:rsidRPr="00EA243F">
        <w:rPr>
          <w:rFonts w:ascii="Arial" w:hAnsi="Arial" w:cs="Arial"/>
        </w:rPr>
        <w:tab/>
        <w:t>Note that a motor vehicle is not considered to be a baggage item. The rules and conditions for import of a motor vehicle are set out in Chapter on Baggage Rules of the book.</w:t>
      </w:r>
    </w:p>
    <w:p w14:paraId="1F2DCD9F" w14:textId="7E06F933" w:rsidR="00232FA0" w:rsidRPr="00EA243F" w:rsidRDefault="00232FA0" w:rsidP="00232FA0">
      <w:pPr>
        <w:pStyle w:val="Bodytext2"/>
        <w:rPr>
          <w:rFonts w:ascii="Arial" w:hAnsi="Arial" w:cs="Arial"/>
        </w:rPr>
      </w:pPr>
      <w:r w:rsidRPr="00EA243F">
        <w:rPr>
          <w:rFonts w:ascii="Arial" w:hAnsi="Arial" w:cs="Arial"/>
        </w:rPr>
        <w:t>vi.</w:t>
      </w:r>
      <w:r w:rsidRPr="00EA243F">
        <w:rPr>
          <w:rFonts w:ascii="Arial" w:hAnsi="Arial" w:cs="Arial"/>
        </w:rPr>
        <w:tab/>
      </w:r>
      <w:r w:rsidR="009538C6" w:rsidRPr="00EA243F">
        <w:rPr>
          <w:rFonts w:ascii="Arial" w:hAnsi="Arial" w:cs="Arial"/>
        </w:rPr>
        <w:t>He should not</w:t>
      </w:r>
      <w:r w:rsidRPr="00EA243F">
        <w:rPr>
          <w:rFonts w:ascii="Arial" w:hAnsi="Arial" w:cs="Arial"/>
        </w:rPr>
        <w:t xml:space="preserve"> bring in any crude gold jewelry which may be classified as gold bullion.</w:t>
      </w:r>
    </w:p>
    <w:p w14:paraId="3B360149" w14:textId="109C803C" w:rsidR="00232FA0" w:rsidRPr="00EA243F" w:rsidRDefault="00232FA0" w:rsidP="00232FA0">
      <w:pPr>
        <w:pStyle w:val="Bodytext2"/>
        <w:rPr>
          <w:rFonts w:ascii="Arial" w:hAnsi="Arial" w:cs="Arial"/>
        </w:rPr>
      </w:pPr>
      <w:r w:rsidRPr="00EA243F">
        <w:rPr>
          <w:rFonts w:ascii="Arial" w:hAnsi="Arial" w:cs="Arial"/>
        </w:rPr>
        <w:t>vii.</w:t>
      </w:r>
      <w:r w:rsidRPr="00EA243F">
        <w:rPr>
          <w:rFonts w:ascii="Arial" w:hAnsi="Arial" w:cs="Arial"/>
        </w:rPr>
        <w:tab/>
      </w:r>
      <w:r w:rsidR="009538C6" w:rsidRPr="00EA243F">
        <w:rPr>
          <w:rFonts w:ascii="Arial" w:hAnsi="Arial" w:cs="Arial"/>
        </w:rPr>
        <w:t>He should not</w:t>
      </w:r>
      <w:r w:rsidRPr="00EA243F">
        <w:rPr>
          <w:rFonts w:ascii="Arial" w:hAnsi="Arial" w:cs="Arial"/>
        </w:rPr>
        <w:t xml:space="preserve"> carry foreign exchange such as foreign bank drafts or </w:t>
      </w:r>
      <w:r w:rsidR="00151D3C" w:rsidRPr="00EA243F">
        <w:rPr>
          <w:rFonts w:ascii="Arial" w:hAnsi="Arial" w:cs="Arial"/>
        </w:rPr>
        <w:t>travelers</w:t>
      </w:r>
      <w:r w:rsidRPr="00EA243F">
        <w:rPr>
          <w:rFonts w:ascii="Arial" w:hAnsi="Arial" w:cs="Arial"/>
        </w:rPr>
        <w:t xml:space="preserve"> cheques drawn in </w:t>
      </w:r>
      <w:proofErr w:type="spellStart"/>
      <w:r w:rsidRPr="00EA243F">
        <w:rPr>
          <w:rFonts w:ascii="Arial" w:hAnsi="Arial" w:cs="Arial"/>
        </w:rPr>
        <w:t>favour</w:t>
      </w:r>
      <w:proofErr w:type="spellEnd"/>
      <w:r w:rsidRPr="00EA243F">
        <w:rPr>
          <w:rFonts w:ascii="Arial" w:hAnsi="Arial" w:cs="Arial"/>
        </w:rPr>
        <w:t xml:space="preserve"> of another person. </w:t>
      </w:r>
    </w:p>
    <w:p w14:paraId="21DC3406" w14:textId="1ACB7D22" w:rsidR="00232FA0" w:rsidRPr="00EA243F" w:rsidRDefault="00232FA0" w:rsidP="00232FA0">
      <w:pPr>
        <w:pStyle w:val="Bodytext2"/>
        <w:rPr>
          <w:rFonts w:ascii="Arial" w:hAnsi="Arial" w:cs="Arial"/>
        </w:rPr>
      </w:pPr>
      <w:r w:rsidRPr="00EA243F">
        <w:rPr>
          <w:rFonts w:ascii="Arial" w:hAnsi="Arial" w:cs="Arial"/>
        </w:rPr>
        <w:t>viii.</w:t>
      </w:r>
      <w:r w:rsidRPr="00EA243F">
        <w:rPr>
          <w:rFonts w:ascii="Arial" w:hAnsi="Arial" w:cs="Arial"/>
        </w:rPr>
        <w:tab/>
      </w:r>
      <w:r w:rsidR="009538C6" w:rsidRPr="00EA243F">
        <w:rPr>
          <w:rFonts w:ascii="Arial" w:hAnsi="Arial" w:cs="Arial"/>
        </w:rPr>
        <w:t>He should not</w:t>
      </w:r>
      <w:r w:rsidRPr="00EA243F">
        <w:rPr>
          <w:rFonts w:ascii="Arial" w:hAnsi="Arial" w:cs="Arial"/>
        </w:rPr>
        <w:t xml:space="preserve"> import fire arms (including air guns) as baggage.</w:t>
      </w:r>
    </w:p>
    <w:p w14:paraId="17C4903E" w14:textId="7FE4DF63" w:rsidR="00232FA0" w:rsidRPr="00EA243F" w:rsidRDefault="00232FA0" w:rsidP="00232FA0">
      <w:pPr>
        <w:pStyle w:val="Bodytext2"/>
        <w:rPr>
          <w:rFonts w:ascii="Arial" w:hAnsi="Arial" w:cs="Arial"/>
        </w:rPr>
      </w:pPr>
      <w:r w:rsidRPr="00EA243F">
        <w:rPr>
          <w:rFonts w:ascii="Arial" w:hAnsi="Arial" w:cs="Arial"/>
        </w:rPr>
        <w:lastRenderedPageBreak/>
        <w:t>ix.</w:t>
      </w:r>
      <w:r w:rsidRPr="00EA243F">
        <w:rPr>
          <w:rFonts w:ascii="Arial" w:hAnsi="Arial" w:cs="Arial"/>
        </w:rPr>
        <w:tab/>
        <w:t>Import of fire arms through the medium of post is prohibited.</w:t>
      </w:r>
    </w:p>
    <w:p w14:paraId="6ADE47A1" w14:textId="42281F04" w:rsidR="00232FA0" w:rsidRPr="00EA243F" w:rsidRDefault="00232FA0" w:rsidP="00232FA0">
      <w:pPr>
        <w:pStyle w:val="Bodytext2"/>
        <w:rPr>
          <w:rFonts w:ascii="Arial" w:hAnsi="Arial" w:cs="Arial"/>
        </w:rPr>
      </w:pPr>
      <w:r w:rsidRPr="00EA243F">
        <w:rPr>
          <w:rFonts w:ascii="Arial" w:hAnsi="Arial" w:cs="Arial"/>
        </w:rPr>
        <w:t>x.</w:t>
      </w:r>
      <w:r w:rsidRPr="00EA243F">
        <w:rPr>
          <w:rFonts w:ascii="Arial" w:hAnsi="Arial" w:cs="Arial"/>
        </w:rPr>
        <w:tab/>
      </w:r>
      <w:r w:rsidR="009538C6" w:rsidRPr="00EA243F">
        <w:rPr>
          <w:rFonts w:ascii="Arial" w:hAnsi="Arial" w:cs="Arial"/>
        </w:rPr>
        <w:t>He should not</w:t>
      </w:r>
      <w:r w:rsidRPr="00EA243F">
        <w:rPr>
          <w:rFonts w:ascii="Arial" w:hAnsi="Arial" w:cs="Arial"/>
        </w:rPr>
        <w:t xml:space="preserve"> import or export counterfeit coins or literature or paintings or figures, which are obscene / prohibited.</w:t>
      </w:r>
    </w:p>
    <w:p w14:paraId="6C6ED2AA" w14:textId="0587F0C7" w:rsidR="00232FA0" w:rsidRPr="00EA243F" w:rsidRDefault="00232FA0" w:rsidP="00232FA0">
      <w:pPr>
        <w:pStyle w:val="Bodytext2"/>
        <w:rPr>
          <w:rFonts w:ascii="Arial" w:hAnsi="Arial" w:cs="Arial"/>
        </w:rPr>
      </w:pPr>
      <w:r w:rsidRPr="00EA243F">
        <w:rPr>
          <w:rFonts w:ascii="Arial" w:hAnsi="Arial" w:cs="Arial"/>
        </w:rPr>
        <w:t>xi.</w:t>
      </w:r>
      <w:r w:rsidRPr="00EA243F">
        <w:rPr>
          <w:rFonts w:ascii="Arial" w:hAnsi="Arial" w:cs="Arial"/>
        </w:rPr>
        <w:tab/>
      </w:r>
      <w:r w:rsidR="009538C6" w:rsidRPr="00EA243F">
        <w:rPr>
          <w:rFonts w:ascii="Arial" w:hAnsi="Arial" w:cs="Arial"/>
        </w:rPr>
        <w:t>He should not</w:t>
      </w:r>
      <w:r w:rsidRPr="00EA243F">
        <w:rPr>
          <w:rFonts w:ascii="Arial" w:hAnsi="Arial" w:cs="Arial"/>
        </w:rPr>
        <w:t xml:space="preserve"> import plants, vegetables or fruits unless these items are covered by proper documents issued at the port of embarkation, as some of these items are liable to be fumigated at the port of landing by an entomologist.</w:t>
      </w:r>
    </w:p>
    <w:p w14:paraId="7294A23D" w14:textId="2C1F0245" w:rsidR="00232FA0" w:rsidRPr="00EA243F" w:rsidRDefault="00232FA0" w:rsidP="00232FA0">
      <w:pPr>
        <w:pStyle w:val="Bodytext2"/>
        <w:rPr>
          <w:rFonts w:ascii="Arial" w:hAnsi="Arial" w:cs="Arial"/>
        </w:rPr>
      </w:pPr>
      <w:r w:rsidRPr="00EA243F">
        <w:rPr>
          <w:rFonts w:ascii="Arial" w:hAnsi="Arial" w:cs="Arial"/>
        </w:rPr>
        <w:t>xii.</w:t>
      </w:r>
      <w:r w:rsidRPr="00EA243F">
        <w:rPr>
          <w:rFonts w:ascii="Arial" w:hAnsi="Arial" w:cs="Arial"/>
        </w:rPr>
        <w:tab/>
        <w:t>Tourists should refrain from importing jewelry of high value, as it may be detained for valuation by the Customs Jewelry Appraiser and, if the value exceeds Rs. 50,000 in case of male passenger or Rs. 100,000 in case of lady passenger, a suitable guarantee or bond may be required for its release.</w:t>
      </w:r>
    </w:p>
    <w:p w14:paraId="4B21004F" w14:textId="61A2DD72" w:rsidR="00232FA0" w:rsidRPr="00EA243F" w:rsidRDefault="00232FA0" w:rsidP="00232FA0">
      <w:pPr>
        <w:pStyle w:val="Bodytext2"/>
        <w:rPr>
          <w:rFonts w:ascii="Arial" w:hAnsi="Arial" w:cs="Arial"/>
        </w:rPr>
      </w:pPr>
      <w:r w:rsidRPr="00EA243F">
        <w:rPr>
          <w:rFonts w:ascii="Arial" w:hAnsi="Arial" w:cs="Arial"/>
        </w:rPr>
        <w:t>xiii.</w:t>
      </w:r>
      <w:r w:rsidRPr="00EA243F">
        <w:rPr>
          <w:rFonts w:ascii="Arial" w:hAnsi="Arial" w:cs="Arial"/>
        </w:rPr>
        <w:tab/>
      </w:r>
      <w:r w:rsidR="009538C6" w:rsidRPr="00EA243F">
        <w:rPr>
          <w:rFonts w:ascii="Arial" w:hAnsi="Arial" w:cs="Arial"/>
        </w:rPr>
        <w:t>He should not</w:t>
      </w:r>
      <w:r w:rsidRPr="00EA243F">
        <w:rPr>
          <w:rFonts w:ascii="Arial" w:hAnsi="Arial" w:cs="Arial"/>
        </w:rPr>
        <w:t xml:space="preserve"> import pets/birds without valid health certificate for the pet.</w:t>
      </w:r>
    </w:p>
    <w:p w14:paraId="4C15C42B" w14:textId="2DA22286" w:rsidR="00232FA0" w:rsidRPr="00EA243F" w:rsidRDefault="00232FA0" w:rsidP="00232FA0">
      <w:pPr>
        <w:pStyle w:val="Bodytext2"/>
        <w:rPr>
          <w:rFonts w:ascii="Arial" w:hAnsi="Arial" w:cs="Arial"/>
        </w:rPr>
      </w:pPr>
      <w:r w:rsidRPr="00EA243F">
        <w:rPr>
          <w:rFonts w:ascii="Arial" w:hAnsi="Arial" w:cs="Arial"/>
        </w:rPr>
        <w:t>Under FEMA:</w:t>
      </w:r>
    </w:p>
    <w:p w14:paraId="7A138DEB" w14:textId="0B9676BD" w:rsidR="00232FA0" w:rsidRPr="00EA243F" w:rsidRDefault="00232FA0" w:rsidP="00232FA0">
      <w:pPr>
        <w:pStyle w:val="Bodytext2"/>
        <w:rPr>
          <w:rFonts w:ascii="Arial" w:hAnsi="Arial" w:cs="Arial"/>
        </w:rPr>
      </w:pPr>
      <w:proofErr w:type="spellStart"/>
      <w:r w:rsidRPr="00EA243F">
        <w:rPr>
          <w:rFonts w:ascii="Arial" w:hAnsi="Arial" w:cs="Arial"/>
        </w:rPr>
        <w:t>i</w:t>
      </w:r>
      <w:proofErr w:type="spellEnd"/>
      <w:r w:rsidRPr="00EA243F">
        <w:rPr>
          <w:rFonts w:ascii="Arial" w:hAnsi="Arial" w:cs="Arial"/>
        </w:rPr>
        <w:t>.</w:t>
      </w:r>
      <w:r w:rsidRPr="00EA243F">
        <w:rPr>
          <w:rFonts w:ascii="Arial" w:hAnsi="Arial" w:cs="Arial"/>
        </w:rPr>
        <w:tab/>
        <w:t>Evaluate Foreign Investments, Foreign Bank Accounts such as shares, investment in OCBs, immovable properties before return. Plan gifts prior to his return.</w:t>
      </w:r>
    </w:p>
    <w:p w14:paraId="5B386A94" w14:textId="2603E9BC" w:rsidR="00232FA0" w:rsidRPr="00EA243F" w:rsidRDefault="00232FA0" w:rsidP="00232FA0">
      <w:pPr>
        <w:pStyle w:val="Bodytext2"/>
        <w:rPr>
          <w:rFonts w:ascii="Arial" w:hAnsi="Arial" w:cs="Arial"/>
        </w:rPr>
      </w:pPr>
      <w:r w:rsidRPr="00EA243F">
        <w:rPr>
          <w:rFonts w:ascii="Arial" w:hAnsi="Arial" w:cs="Arial"/>
        </w:rPr>
        <w:t>ii.</w:t>
      </w:r>
      <w:r w:rsidRPr="00EA243F">
        <w:rPr>
          <w:rFonts w:ascii="Arial" w:hAnsi="Arial" w:cs="Arial"/>
        </w:rPr>
        <w:tab/>
        <w:t>Convert his FCNR, NRE accounts to RFC Account.</w:t>
      </w:r>
    </w:p>
    <w:p w14:paraId="1E5D937F" w14:textId="6CE6AD20" w:rsidR="00232FA0" w:rsidRPr="00EA243F" w:rsidRDefault="00232FA0" w:rsidP="00232FA0">
      <w:pPr>
        <w:pStyle w:val="Bodytext2"/>
        <w:rPr>
          <w:rFonts w:ascii="Arial" w:hAnsi="Arial" w:cs="Arial"/>
        </w:rPr>
      </w:pPr>
      <w:r w:rsidRPr="00EA243F">
        <w:rPr>
          <w:rFonts w:ascii="Arial" w:hAnsi="Arial" w:cs="Arial"/>
        </w:rPr>
        <w:t>iii.</w:t>
      </w:r>
      <w:r w:rsidRPr="00EA243F">
        <w:rPr>
          <w:rFonts w:ascii="Arial" w:hAnsi="Arial" w:cs="Arial"/>
        </w:rPr>
        <w:tab/>
        <w:t>Allow NRNR A/c to remain till maturity.</w:t>
      </w:r>
    </w:p>
    <w:p w14:paraId="06F03FEA" w14:textId="727682D7" w:rsidR="00232FA0" w:rsidRPr="00EA243F" w:rsidRDefault="00232FA0" w:rsidP="00232FA0">
      <w:pPr>
        <w:pStyle w:val="Bodytext2"/>
        <w:rPr>
          <w:rFonts w:ascii="Arial" w:hAnsi="Arial" w:cs="Arial"/>
        </w:rPr>
      </w:pPr>
      <w:r w:rsidRPr="00EA243F">
        <w:rPr>
          <w:rFonts w:ascii="Arial" w:hAnsi="Arial" w:cs="Arial"/>
        </w:rPr>
        <w:t>iv.</w:t>
      </w:r>
      <w:r w:rsidRPr="00EA243F">
        <w:rPr>
          <w:rFonts w:ascii="Arial" w:hAnsi="Arial" w:cs="Arial"/>
        </w:rPr>
        <w:tab/>
        <w:t>Intimate the bankers, companies, firms where he has investments; about his status as resident.</w:t>
      </w:r>
    </w:p>
    <w:p w14:paraId="49D0A024" w14:textId="087239C4" w:rsidR="00232FA0" w:rsidRPr="00EA243F" w:rsidRDefault="00232FA0" w:rsidP="00232FA0">
      <w:pPr>
        <w:pStyle w:val="Bodytext2"/>
        <w:rPr>
          <w:rFonts w:ascii="Arial" w:hAnsi="Arial" w:cs="Arial"/>
        </w:rPr>
      </w:pPr>
      <w:r w:rsidRPr="00EA243F">
        <w:rPr>
          <w:rFonts w:ascii="Arial" w:hAnsi="Arial" w:cs="Arial"/>
        </w:rPr>
        <w:t>v.</w:t>
      </w:r>
      <w:r w:rsidRPr="00EA243F">
        <w:rPr>
          <w:rFonts w:ascii="Arial" w:hAnsi="Arial" w:cs="Arial"/>
        </w:rPr>
        <w:tab/>
        <w:t>Watch out for the tax liability under Income-tax Act.</w:t>
      </w:r>
    </w:p>
    <w:p w14:paraId="20255A99" w14:textId="77777777" w:rsidR="0069646D" w:rsidRPr="00EA243F" w:rsidRDefault="0069646D" w:rsidP="002D566B">
      <w:pPr>
        <w:rPr>
          <w:rFonts w:ascii="Arial" w:hAnsi="Arial" w:cs="Arial"/>
          <w:b/>
          <w:sz w:val="20"/>
          <w:szCs w:val="20"/>
        </w:rPr>
      </w:pPr>
    </w:p>
    <w:p w14:paraId="5FF39390" w14:textId="00282BCF" w:rsidR="002D566B" w:rsidRPr="00EA243F" w:rsidRDefault="001E5828" w:rsidP="002D566B">
      <w:pPr>
        <w:rPr>
          <w:rFonts w:ascii="Arial" w:hAnsi="Arial" w:cs="Arial"/>
          <w:b/>
          <w:sz w:val="20"/>
          <w:szCs w:val="20"/>
        </w:rPr>
      </w:pPr>
      <w:r w:rsidRPr="00EA243F">
        <w:rPr>
          <w:rFonts w:ascii="Arial" w:hAnsi="Arial" w:cs="Arial"/>
          <w:b/>
          <w:sz w:val="20"/>
          <w:szCs w:val="20"/>
        </w:rPr>
        <w:t>4.5</w:t>
      </w:r>
      <w:r w:rsidR="002D566B" w:rsidRPr="00EA243F">
        <w:rPr>
          <w:rFonts w:ascii="Arial" w:hAnsi="Arial" w:cs="Arial"/>
          <w:b/>
          <w:sz w:val="20"/>
          <w:szCs w:val="20"/>
        </w:rPr>
        <w:t xml:space="preserve"> Steps to take after returning to India</w:t>
      </w:r>
    </w:p>
    <w:p w14:paraId="6B5C7F14" w14:textId="77777777" w:rsidR="002D566B" w:rsidRPr="00EA243F" w:rsidRDefault="002D566B" w:rsidP="00745F1D">
      <w:pPr>
        <w:pStyle w:val="Bodytext2"/>
        <w:numPr>
          <w:ilvl w:val="0"/>
          <w:numId w:val="22"/>
        </w:numPr>
        <w:ind w:left="1134"/>
        <w:rPr>
          <w:rFonts w:ascii="Arial" w:hAnsi="Arial" w:cs="Arial"/>
        </w:rPr>
      </w:pPr>
      <w:r w:rsidRPr="00EA243F">
        <w:rPr>
          <w:rFonts w:ascii="Arial" w:hAnsi="Arial" w:cs="Arial"/>
        </w:rPr>
        <w:t>Once NRI returns to India for good he ought to inform his bankers about the change in status that he has now become PRII.</w:t>
      </w:r>
    </w:p>
    <w:p w14:paraId="56840864" w14:textId="6CEFB4E8" w:rsidR="002D566B" w:rsidRPr="00EA243F" w:rsidRDefault="002D566B" w:rsidP="00745F1D">
      <w:pPr>
        <w:pStyle w:val="Bodytext2"/>
        <w:numPr>
          <w:ilvl w:val="0"/>
          <w:numId w:val="22"/>
        </w:numPr>
        <w:ind w:left="1134"/>
        <w:rPr>
          <w:rFonts w:ascii="Arial" w:hAnsi="Arial" w:cs="Arial"/>
        </w:rPr>
      </w:pPr>
      <w:r w:rsidRPr="00EA243F">
        <w:rPr>
          <w:rFonts w:ascii="Arial" w:hAnsi="Arial" w:cs="Arial"/>
        </w:rPr>
        <w:t xml:space="preserve">He also should inform the change of status to companies where he is a shareholder / </w:t>
      </w:r>
      <w:r w:rsidR="00F73ABB" w:rsidRPr="00EA243F">
        <w:rPr>
          <w:rFonts w:ascii="Arial" w:hAnsi="Arial" w:cs="Arial"/>
        </w:rPr>
        <w:t>d</w:t>
      </w:r>
      <w:r w:rsidRPr="00EA243F">
        <w:rPr>
          <w:rFonts w:ascii="Arial" w:hAnsi="Arial" w:cs="Arial"/>
        </w:rPr>
        <w:t>ebenture-holder and</w:t>
      </w:r>
      <w:r w:rsidR="00F73ABB" w:rsidRPr="00EA243F">
        <w:rPr>
          <w:rFonts w:ascii="Arial" w:hAnsi="Arial" w:cs="Arial"/>
        </w:rPr>
        <w:t xml:space="preserve"> f</w:t>
      </w:r>
      <w:r w:rsidRPr="00EA243F">
        <w:rPr>
          <w:rFonts w:ascii="Arial" w:hAnsi="Arial" w:cs="Arial"/>
        </w:rPr>
        <w:t>irms where he is a partner.</w:t>
      </w:r>
    </w:p>
    <w:p w14:paraId="2242D459" w14:textId="0734F3EE" w:rsidR="002D566B" w:rsidRPr="00EA243F" w:rsidRDefault="00F73ABB" w:rsidP="00745F1D">
      <w:pPr>
        <w:pStyle w:val="Bodytext2"/>
        <w:numPr>
          <w:ilvl w:val="0"/>
          <w:numId w:val="22"/>
        </w:numPr>
        <w:ind w:left="1134"/>
        <w:rPr>
          <w:rFonts w:ascii="Arial" w:hAnsi="Arial" w:cs="Arial"/>
        </w:rPr>
      </w:pPr>
      <w:r w:rsidRPr="00EA243F">
        <w:rPr>
          <w:rFonts w:ascii="Arial" w:hAnsi="Arial" w:cs="Arial"/>
        </w:rPr>
        <w:t xml:space="preserve">On his return, his NRO bank </w:t>
      </w:r>
      <w:r w:rsidRPr="00EA243F">
        <w:rPr>
          <w:rFonts w:ascii="Arial" w:eastAsiaTheme="minorHAnsi" w:hAnsi="Arial" w:cs="Arial"/>
          <w:lang w:val="en-IN"/>
        </w:rPr>
        <w:t>a</w:t>
      </w:r>
      <w:r w:rsidR="002D566B" w:rsidRPr="00EA243F">
        <w:rPr>
          <w:rFonts w:ascii="Arial" w:eastAsiaTheme="minorHAnsi" w:hAnsi="Arial" w:cs="Arial"/>
          <w:lang w:val="en-IN"/>
        </w:rPr>
        <w:t xml:space="preserve">ccount </w:t>
      </w:r>
      <w:r w:rsidR="002D566B" w:rsidRPr="00EA243F">
        <w:rPr>
          <w:rFonts w:ascii="Arial" w:hAnsi="Arial" w:cs="Arial"/>
        </w:rPr>
        <w:t>will be re-designated as regular bank account.</w:t>
      </w:r>
    </w:p>
    <w:p w14:paraId="019BBE07" w14:textId="126383B4" w:rsidR="00EC7CFD" w:rsidRPr="00EA243F" w:rsidRDefault="002D566B" w:rsidP="00745F1D">
      <w:pPr>
        <w:pStyle w:val="Bodytext2"/>
        <w:numPr>
          <w:ilvl w:val="0"/>
          <w:numId w:val="22"/>
        </w:numPr>
        <w:ind w:left="1134"/>
        <w:rPr>
          <w:rFonts w:ascii="Arial" w:hAnsi="Arial" w:cs="Arial"/>
        </w:rPr>
      </w:pPr>
      <w:r w:rsidRPr="00EA243F">
        <w:rPr>
          <w:rFonts w:ascii="Arial" w:hAnsi="Arial" w:cs="Arial"/>
        </w:rPr>
        <w:t>NRE Fixed Deposit, FCNR(B) deposits can be continued till the date of maturity at the contracted rate of interest. On maturity the proceeds of NRE/FCNR deposits can be converted into RFC Account.</w:t>
      </w:r>
    </w:p>
    <w:p w14:paraId="727CCF1F" w14:textId="77777777" w:rsidR="006C717B" w:rsidRPr="00EA243F" w:rsidRDefault="006C717B" w:rsidP="007156BE">
      <w:pPr>
        <w:jc w:val="center"/>
        <w:rPr>
          <w:rFonts w:ascii="Arial" w:hAnsi="Arial" w:cs="Arial"/>
          <w:b/>
          <w:sz w:val="20"/>
          <w:szCs w:val="20"/>
        </w:rPr>
      </w:pPr>
    </w:p>
    <w:p w14:paraId="20F4DFB2" w14:textId="6CE5C25E" w:rsidR="006C717B" w:rsidRPr="00EA243F" w:rsidRDefault="006C717B" w:rsidP="006C717B">
      <w:pPr>
        <w:jc w:val="center"/>
        <w:rPr>
          <w:rFonts w:ascii="Arial" w:hAnsi="Arial" w:cs="Arial"/>
          <w:b/>
          <w:sz w:val="20"/>
          <w:szCs w:val="20"/>
        </w:rPr>
      </w:pPr>
      <w:r w:rsidRPr="00EA243F">
        <w:rPr>
          <w:rFonts w:ascii="Arial" w:hAnsi="Arial" w:cs="Arial"/>
          <w:b/>
          <w:sz w:val="20"/>
          <w:szCs w:val="20"/>
        </w:rPr>
        <w:t xml:space="preserve">CASE STUDY </w:t>
      </w:r>
      <w:r w:rsidR="0075571A" w:rsidRPr="00EA243F">
        <w:rPr>
          <w:rFonts w:ascii="Arial" w:hAnsi="Arial" w:cs="Arial"/>
          <w:b/>
          <w:sz w:val="20"/>
          <w:szCs w:val="20"/>
        </w:rPr>
        <w:t>4</w:t>
      </w:r>
    </w:p>
    <w:p w14:paraId="6D367F03" w14:textId="77777777" w:rsidR="006C717B" w:rsidRPr="00EA243F" w:rsidRDefault="006C717B" w:rsidP="006C717B">
      <w:pPr>
        <w:jc w:val="center"/>
        <w:rPr>
          <w:rFonts w:ascii="Arial" w:hAnsi="Arial" w:cs="Arial"/>
          <w:b/>
          <w:sz w:val="20"/>
          <w:szCs w:val="20"/>
        </w:rPr>
      </w:pPr>
      <w:r w:rsidRPr="00EA243F">
        <w:rPr>
          <w:rFonts w:ascii="Arial" w:hAnsi="Arial" w:cs="Arial"/>
          <w:b/>
          <w:sz w:val="20"/>
          <w:szCs w:val="20"/>
        </w:rPr>
        <w:t>Repatriation of Section 6(4) assets to India</w:t>
      </w:r>
    </w:p>
    <w:p w14:paraId="5EB37DA4" w14:textId="07647620" w:rsidR="006C717B" w:rsidRPr="00EA243F" w:rsidRDefault="006C717B" w:rsidP="006C717B">
      <w:pPr>
        <w:pStyle w:val="Bodytext2"/>
        <w:numPr>
          <w:ilvl w:val="1"/>
          <w:numId w:val="53"/>
        </w:numPr>
        <w:ind w:left="709" w:hanging="338"/>
        <w:rPr>
          <w:rFonts w:ascii="Arial" w:hAnsi="Arial" w:cs="Arial"/>
        </w:rPr>
      </w:pPr>
      <w:r w:rsidRPr="00EA243F">
        <w:rPr>
          <w:rFonts w:ascii="Arial" w:hAnsi="Arial" w:cs="Arial"/>
        </w:rPr>
        <w:t>Mr. ‘A’ and Mr. ‘B’ who are brothers were born in Kenya, Africa. Their grand-father, father and uncle (all now deceased) had migrated to Africa since 1920s and had set up various businesses in various parts of Africa including Uganda, Kenya, Tanzania and Nigeria and had also expanded the businesses in South East Asia, Middle East, Afghanistan, Kazakhstan, etc. These businesses comprised of diverse areas including trading in natural resources, manufacturing of various hardware products, chemicals, resins and polymers, etc. In 1975, the family set up a company in India and ventured into India in manufacture of plastic products which was listed in late 80s.</w:t>
      </w:r>
    </w:p>
    <w:p w14:paraId="26E7D79E" w14:textId="38907FCC" w:rsidR="006C717B" w:rsidRPr="00EA243F" w:rsidRDefault="006C717B" w:rsidP="006C717B">
      <w:pPr>
        <w:pStyle w:val="Bodytext2"/>
        <w:numPr>
          <w:ilvl w:val="1"/>
          <w:numId w:val="53"/>
        </w:numPr>
        <w:ind w:left="709" w:hanging="338"/>
        <w:rPr>
          <w:rFonts w:ascii="Arial" w:hAnsi="Arial" w:cs="Arial"/>
        </w:rPr>
      </w:pPr>
      <w:r w:rsidRPr="00EA243F">
        <w:rPr>
          <w:rFonts w:ascii="Arial" w:hAnsi="Arial" w:cs="Arial"/>
        </w:rPr>
        <w:t xml:space="preserve">Since completion of their education in 1970s and 1980s, both the brothers have been engaged in managing the various businesses and assets of the family. </w:t>
      </w:r>
    </w:p>
    <w:p w14:paraId="2747967A" w14:textId="43BBC91E" w:rsidR="006C717B" w:rsidRPr="00EA243F" w:rsidRDefault="006C717B" w:rsidP="006C717B">
      <w:pPr>
        <w:pStyle w:val="Bodytext2"/>
        <w:numPr>
          <w:ilvl w:val="1"/>
          <w:numId w:val="53"/>
        </w:numPr>
        <w:ind w:left="709"/>
        <w:rPr>
          <w:rFonts w:ascii="Arial" w:hAnsi="Arial" w:cs="Arial"/>
        </w:rPr>
      </w:pPr>
      <w:r w:rsidRPr="00EA243F">
        <w:rPr>
          <w:rFonts w:ascii="Arial" w:hAnsi="Arial" w:cs="Arial"/>
        </w:rPr>
        <w:t xml:space="preserve">Due to political turmoil in Africa, both brothers sought citizenship of UK and obtained British passport in 1980. Most of the Indian business community in Africa followed a practice of keeping the asset base to as low as possible in Africa, while continuing to carry on the business there keeping low value-added job function in Africa.  The profits in Africa were generally kept to a level of not more than required and most of the profits were attributed to entities outside Africa through effective transfer pricing acceptable in Africa.  Further, all investments were held </w:t>
      </w:r>
      <w:r w:rsidRPr="00EA243F">
        <w:rPr>
          <w:rFonts w:ascii="Arial" w:hAnsi="Arial" w:cs="Arial"/>
        </w:rPr>
        <w:lastRenderedPageBreak/>
        <w:t>through the trusts set up and investment companies incorporated outside Africa.</w:t>
      </w:r>
    </w:p>
    <w:p w14:paraId="00648424" w14:textId="32BA547E" w:rsidR="006C717B" w:rsidRPr="00EA243F" w:rsidRDefault="006C717B" w:rsidP="006C717B">
      <w:pPr>
        <w:pStyle w:val="Bodytext2"/>
        <w:numPr>
          <w:ilvl w:val="1"/>
          <w:numId w:val="53"/>
        </w:numPr>
        <w:ind w:left="709"/>
        <w:rPr>
          <w:rFonts w:ascii="Arial" w:hAnsi="Arial" w:cs="Arial"/>
        </w:rPr>
      </w:pPr>
      <w:r w:rsidRPr="00EA243F">
        <w:rPr>
          <w:rFonts w:ascii="Arial" w:hAnsi="Arial" w:cs="Arial"/>
        </w:rPr>
        <w:t xml:space="preserve">From FY 2002-2003 onwards, both the brothers started spending more time in India as the business in India demanded more attention primarily due to the expansion. Accordingly, </w:t>
      </w:r>
      <w:proofErr w:type="gramStart"/>
      <w:r w:rsidRPr="00EA243F">
        <w:rPr>
          <w:rFonts w:ascii="Arial" w:hAnsi="Arial" w:cs="Arial"/>
        </w:rPr>
        <w:t>they  became</w:t>
      </w:r>
      <w:proofErr w:type="gramEnd"/>
      <w:r w:rsidRPr="00EA243F">
        <w:rPr>
          <w:rFonts w:ascii="Arial" w:hAnsi="Arial" w:cs="Arial"/>
        </w:rPr>
        <w:t xml:space="preserve"> residents under FEMA and under the Income-Tax Act, 1961.</w:t>
      </w:r>
    </w:p>
    <w:p w14:paraId="2B2E06F0" w14:textId="1D76BD2E" w:rsidR="006C717B" w:rsidRPr="00EA243F" w:rsidRDefault="006C717B" w:rsidP="006C717B">
      <w:pPr>
        <w:pStyle w:val="Bodytext2"/>
        <w:numPr>
          <w:ilvl w:val="1"/>
          <w:numId w:val="53"/>
        </w:numPr>
        <w:ind w:left="709"/>
        <w:rPr>
          <w:rFonts w:ascii="Arial" w:hAnsi="Arial" w:cs="Arial"/>
        </w:rPr>
      </w:pPr>
      <w:r w:rsidRPr="00EA243F">
        <w:rPr>
          <w:rFonts w:ascii="Arial" w:hAnsi="Arial" w:cs="Arial"/>
        </w:rPr>
        <w:t xml:space="preserve">During the period that they were resident in India, they continued to hold personal joint bank accounts that were opened outside India prior to their becoming resident in India in which both of </w:t>
      </w:r>
      <w:proofErr w:type="gramStart"/>
      <w:r w:rsidRPr="00EA243F">
        <w:rPr>
          <w:rFonts w:ascii="Arial" w:hAnsi="Arial" w:cs="Arial"/>
        </w:rPr>
        <w:t>them  held</w:t>
      </w:r>
      <w:proofErr w:type="gramEnd"/>
      <w:r w:rsidRPr="00EA243F">
        <w:rPr>
          <w:rFonts w:ascii="Arial" w:hAnsi="Arial" w:cs="Arial"/>
        </w:rPr>
        <w:t xml:space="preserve"> 1/2 ownership rights &amp; interests. Income generated from their aforesaid African territories was deposited in such joint bank accounts held abroad which are permissible to be held under section 6(4) of FEMA even after becoming residents in India under FEMA;</w:t>
      </w:r>
    </w:p>
    <w:p w14:paraId="1FCCDEF6" w14:textId="2F10D7E7" w:rsidR="006C717B" w:rsidRPr="00EA243F" w:rsidRDefault="006C717B" w:rsidP="006C717B">
      <w:pPr>
        <w:pStyle w:val="Bodytext2"/>
        <w:numPr>
          <w:ilvl w:val="1"/>
          <w:numId w:val="53"/>
        </w:numPr>
        <w:ind w:left="709"/>
        <w:rPr>
          <w:rFonts w:ascii="Arial" w:hAnsi="Arial" w:cs="Arial"/>
        </w:rPr>
      </w:pPr>
      <w:r w:rsidRPr="00EA243F">
        <w:rPr>
          <w:rFonts w:ascii="Arial" w:hAnsi="Arial" w:cs="Arial"/>
        </w:rPr>
        <w:t xml:space="preserve">Further, the proceeds of whatever disinvestments of their foreign assets that were made </w:t>
      </w:r>
      <w:proofErr w:type="gramStart"/>
      <w:r w:rsidRPr="00EA243F">
        <w:rPr>
          <w:rFonts w:ascii="Arial" w:hAnsi="Arial" w:cs="Arial"/>
        </w:rPr>
        <w:t>were  deposited</w:t>
      </w:r>
      <w:proofErr w:type="gramEnd"/>
      <w:r w:rsidRPr="00EA243F">
        <w:rPr>
          <w:rFonts w:ascii="Arial" w:hAnsi="Arial" w:cs="Arial"/>
        </w:rPr>
        <w:t xml:space="preserve"> in the said joint foreign bank accounts abroad. None of these foreign investments were made from India but were made only from foreign resources available to them prior to their returning to India. </w:t>
      </w:r>
    </w:p>
    <w:p w14:paraId="119246F5" w14:textId="0FC868BF" w:rsidR="006C717B" w:rsidRPr="00EA243F" w:rsidRDefault="006C717B" w:rsidP="006C717B">
      <w:pPr>
        <w:pStyle w:val="Bodytext2"/>
        <w:numPr>
          <w:ilvl w:val="1"/>
          <w:numId w:val="53"/>
        </w:numPr>
        <w:ind w:left="709"/>
        <w:rPr>
          <w:rFonts w:ascii="Arial" w:hAnsi="Arial" w:cs="Arial"/>
        </w:rPr>
      </w:pPr>
      <w:r w:rsidRPr="00EA243F">
        <w:rPr>
          <w:rFonts w:ascii="Arial" w:hAnsi="Arial" w:cs="Arial"/>
        </w:rPr>
        <w:t>As they are Residents in India, they have disclosed the joint foreign bank accounts and other assets in their Indian tax return. Moreover, the deposits into their personal joint bank accounts have been accepted by the tax authority in India as income earned outside India and taxes have been paid on such deposits as applicable Indian taxes. Further, the said deposits are retained abroad as permissible under FEMA.</w:t>
      </w:r>
    </w:p>
    <w:p w14:paraId="33B8D256" w14:textId="77777777" w:rsidR="006C717B" w:rsidRPr="00EA243F" w:rsidRDefault="006C717B" w:rsidP="006C717B">
      <w:pPr>
        <w:pStyle w:val="Bodytext2"/>
        <w:ind w:left="720" w:firstLine="0"/>
        <w:rPr>
          <w:rFonts w:ascii="Arial" w:hAnsi="Arial" w:cs="Arial"/>
        </w:rPr>
      </w:pPr>
    </w:p>
    <w:p w14:paraId="546A02F6" w14:textId="77777777" w:rsidR="006C717B" w:rsidRPr="00EA243F" w:rsidRDefault="006C717B" w:rsidP="006C717B">
      <w:pPr>
        <w:pStyle w:val="Bodytext2"/>
        <w:ind w:left="851" w:firstLine="0"/>
        <w:rPr>
          <w:rFonts w:ascii="Arial" w:hAnsi="Arial" w:cs="Arial"/>
          <w:b/>
          <w:u w:val="single"/>
        </w:rPr>
      </w:pPr>
      <w:r w:rsidRPr="00EA243F">
        <w:rPr>
          <w:rFonts w:ascii="Arial" w:hAnsi="Arial" w:cs="Arial"/>
          <w:b/>
          <w:u w:val="single"/>
        </w:rPr>
        <w:t>Issues for discussion under FEMA:</w:t>
      </w:r>
    </w:p>
    <w:p w14:paraId="0200696B" w14:textId="77777777" w:rsidR="006C717B" w:rsidRPr="00EA243F" w:rsidRDefault="006C717B" w:rsidP="006C717B">
      <w:pPr>
        <w:pStyle w:val="Bodytext2"/>
        <w:numPr>
          <w:ilvl w:val="0"/>
          <w:numId w:val="54"/>
        </w:numPr>
        <w:ind w:left="851"/>
        <w:rPr>
          <w:rFonts w:ascii="Arial" w:hAnsi="Arial" w:cs="Arial"/>
        </w:rPr>
      </w:pPr>
      <w:r w:rsidRPr="00EA243F">
        <w:rPr>
          <w:rFonts w:ascii="Arial" w:hAnsi="Arial" w:cs="Arial"/>
        </w:rPr>
        <w:t xml:space="preserve">As the deposits were received in their personal joint bank accounts, can it be said that such deposits are in the nature of personal income from business conducted from India while they are resident? If yes, what are the implications under FEMA especially considering provisions of Section 8 and FEMA </w:t>
      </w:r>
      <w:proofErr w:type="spellStart"/>
      <w:r w:rsidRPr="00EA243F">
        <w:rPr>
          <w:rFonts w:ascii="Arial" w:hAnsi="Arial" w:cs="Arial"/>
        </w:rPr>
        <w:t>Ntf</w:t>
      </w:r>
      <w:proofErr w:type="spellEnd"/>
      <w:r w:rsidRPr="00EA243F">
        <w:rPr>
          <w:rFonts w:ascii="Arial" w:hAnsi="Arial" w:cs="Arial"/>
        </w:rPr>
        <w:t>. 23(R) - Exports of goods and Services</w:t>
      </w:r>
    </w:p>
    <w:p w14:paraId="64D8DD60" w14:textId="77777777" w:rsidR="006C717B" w:rsidRPr="00EA243F" w:rsidRDefault="006C717B" w:rsidP="006C717B">
      <w:pPr>
        <w:pStyle w:val="Bodytext2"/>
        <w:numPr>
          <w:ilvl w:val="0"/>
          <w:numId w:val="54"/>
        </w:numPr>
        <w:ind w:left="851"/>
        <w:rPr>
          <w:rFonts w:ascii="Arial" w:hAnsi="Arial" w:cs="Arial"/>
        </w:rPr>
      </w:pPr>
      <w:r w:rsidRPr="00EA243F">
        <w:rPr>
          <w:rFonts w:ascii="Arial" w:hAnsi="Arial" w:cs="Arial"/>
        </w:rPr>
        <w:t>Would it have made a difference if the foreign sources of income were in corporate form instead of being received in personal bank accounts?</w:t>
      </w:r>
    </w:p>
    <w:p w14:paraId="6EB18BDC" w14:textId="77777777" w:rsidR="006C717B" w:rsidRPr="00EA243F" w:rsidRDefault="006C717B" w:rsidP="006C717B">
      <w:pPr>
        <w:pStyle w:val="Bodytext2"/>
        <w:ind w:left="720" w:firstLine="0"/>
        <w:rPr>
          <w:rFonts w:ascii="Arial" w:hAnsi="Arial" w:cs="Arial"/>
        </w:rPr>
      </w:pPr>
    </w:p>
    <w:p w14:paraId="792EBA26" w14:textId="5D4DF40B" w:rsidR="00BE6BB1" w:rsidRPr="00EA243F" w:rsidRDefault="00BE6BB1" w:rsidP="007156BE">
      <w:pPr>
        <w:jc w:val="center"/>
        <w:rPr>
          <w:rFonts w:ascii="Arial" w:hAnsi="Arial" w:cs="Arial"/>
          <w:b/>
          <w:sz w:val="20"/>
          <w:szCs w:val="20"/>
        </w:rPr>
      </w:pPr>
    </w:p>
    <w:p w14:paraId="65DE91F7" w14:textId="3922DAB6" w:rsidR="006C717B" w:rsidRPr="00EA243F" w:rsidRDefault="006C717B">
      <w:pPr>
        <w:rPr>
          <w:rFonts w:ascii="Arial" w:hAnsi="Arial" w:cs="Arial"/>
          <w:b/>
          <w:sz w:val="20"/>
          <w:szCs w:val="20"/>
        </w:rPr>
      </w:pPr>
      <w:r w:rsidRPr="00EA243F">
        <w:rPr>
          <w:rFonts w:ascii="Arial" w:hAnsi="Arial" w:cs="Arial"/>
          <w:b/>
          <w:sz w:val="20"/>
          <w:szCs w:val="20"/>
        </w:rPr>
        <w:br w:type="page"/>
      </w:r>
    </w:p>
    <w:p w14:paraId="05AAD921" w14:textId="712EBEEE" w:rsidR="004C3D16" w:rsidRPr="00EA243F" w:rsidRDefault="001E5828" w:rsidP="004C3D16">
      <w:pPr>
        <w:spacing w:after="120" w:line="288" w:lineRule="auto"/>
        <w:rPr>
          <w:rFonts w:ascii="Arial" w:hAnsi="Arial" w:cs="Arial"/>
          <w:b/>
          <w:sz w:val="28"/>
          <w:szCs w:val="28"/>
        </w:rPr>
      </w:pPr>
      <w:r w:rsidRPr="00EA243F">
        <w:rPr>
          <w:rFonts w:ascii="Arial" w:hAnsi="Arial" w:cs="Arial"/>
          <w:b/>
          <w:sz w:val="28"/>
          <w:szCs w:val="28"/>
        </w:rPr>
        <w:lastRenderedPageBreak/>
        <w:t>5</w:t>
      </w:r>
      <w:r w:rsidR="004C3D16" w:rsidRPr="00EA243F">
        <w:rPr>
          <w:rFonts w:ascii="Arial" w:hAnsi="Arial" w:cs="Arial"/>
          <w:b/>
          <w:sz w:val="28"/>
          <w:szCs w:val="28"/>
        </w:rPr>
        <w:t>. Facilities for Resident Indians for overseas remittances / investment</w:t>
      </w:r>
    </w:p>
    <w:p w14:paraId="68952F18" w14:textId="77777777" w:rsidR="00D07F57" w:rsidRPr="00EA243F" w:rsidRDefault="00D07F57" w:rsidP="00D07F57">
      <w:pPr>
        <w:spacing w:after="120" w:line="288" w:lineRule="auto"/>
        <w:rPr>
          <w:rFonts w:ascii="Arial" w:hAnsi="Arial" w:cs="Arial"/>
          <w:b/>
          <w:sz w:val="20"/>
          <w:szCs w:val="20"/>
        </w:rPr>
      </w:pPr>
    </w:p>
    <w:p w14:paraId="09C55236" w14:textId="2A4396E9" w:rsidR="00D07F57" w:rsidRPr="00EA243F" w:rsidRDefault="001E5828" w:rsidP="00D07F57">
      <w:pPr>
        <w:spacing w:after="120" w:line="288" w:lineRule="auto"/>
        <w:rPr>
          <w:rFonts w:ascii="Arial" w:hAnsi="Arial" w:cs="Arial"/>
          <w:b/>
          <w:sz w:val="20"/>
          <w:szCs w:val="20"/>
          <w:u w:val="single"/>
        </w:rPr>
      </w:pPr>
      <w:r w:rsidRPr="00EA243F">
        <w:rPr>
          <w:rFonts w:ascii="Arial" w:hAnsi="Arial" w:cs="Arial"/>
          <w:b/>
          <w:sz w:val="20"/>
          <w:szCs w:val="20"/>
        </w:rPr>
        <w:t>5.</w:t>
      </w:r>
      <w:r w:rsidR="00D07F57" w:rsidRPr="00EA243F">
        <w:rPr>
          <w:rFonts w:ascii="Arial" w:hAnsi="Arial" w:cs="Arial"/>
          <w:b/>
          <w:sz w:val="20"/>
          <w:szCs w:val="20"/>
        </w:rPr>
        <w:t xml:space="preserve">1 Foreign exchange </w:t>
      </w:r>
      <w:proofErr w:type="spellStart"/>
      <w:r w:rsidR="00D07F57" w:rsidRPr="00EA243F">
        <w:rPr>
          <w:rFonts w:ascii="Arial" w:hAnsi="Arial" w:cs="Arial"/>
          <w:b/>
          <w:sz w:val="20"/>
          <w:szCs w:val="20"/>
        </w:rPr>
        <w:t>drawal</w:t>
      </w:r>
      <w:proofErr w:type="spellEnd"/>
      <w:r w:rsidR="00D07F57" w:rsidRPr="00EA243F">
        <w:rPr>
          <w:rFonts w:ascii="Arial" w:hAnsi="Arial" w:cs="Arial"/>
          <w:b/>
          <w:sz w:val="20"/>
          <w:szCs w:val="20"/>
        </w:rPr>
        <w:t xml:space="preserve"> for </w:t>
      </w:r>
      <w:proofErr w:type="gramStart"/>
      <w:r w:rsidR="00D07F57" w:rsidRPr="00EA243F">
        <w:rPr>
          <w:rFonts w:ascii="Arial" w:hAnsi="Arial" w:cs="Arial"/>
          <w:b/>
          <w:sz w:val="20"/>
          <w:szCs w:val="20"/>
        </w:rPr>
        <w:t>Foreign</w:t>
      </w:r>
      <w:proofErr w:type="gramEnd"/>
      <w:r w:rsidR="00D07F57" w:rsidRPr="00EA243F">
        <w:rPr>
          <w:rFonts w:ascii="Arial" w:hAnsi="Arial" w:cs="Arial"/>
          <w:b/>
          <w:sz w:val="20"/>
          <w:szCs w:val="20"/>
        </w:rPr>
        <w:t xml:space="preserve"> travel</w:t>
      </w:r>
    </w:p>
    <w:p w14:paraId="42A61C62" w14:textId="1E8E6264" w:rsidR="00D07F57" w:rsidRPr="00EA243F" w:rsidRDefault="00D07F57" w:rsidP="00D07F57">
      <w:pPr>
        <w:pStyle w:val="Bodytext10"/>
        <w:tabs>
          <w:tab w:val="clear" w:pos="720"/>
          <w:tab w:val="left" w:pos="1985"/>
        </w:tabs>
        <w:ind w:left="284" w:firstLine="0"/>
        <w:rPr>
          <w:rFonts w:ascii="Arial" w:hAnsi="Arial" w:cs="Arial"/>
        </w:rPr>
      </w:pPr>
      <w:r w:rsidRPr="00EA243F">
        <w:rPr>
          <w:rFonts w:ascii="Arial" w:hAnsi="Arial" w:cs="Arial"/>
        </w:rPr>
        <w:t xml:space="preserve">The following points may be noted in connection with </w:t>
      </w:r>
      <w:proofErr w:type="spellStart"/>
      <w:r w:rsidRPr="00EA243F">
        <w:rPr>
          <w:rFonts w:ascii="Arial" w:hAnsi="Arial" w:cs="Arial"/>
        </w:rPr>
        <w:t>drawal</w:t>
      </w:r>
      <w:proofErr w:type="spellEnd"/>
      <w:r w:rsidRPr="00EA243F">
        <w:rPr>
          <w:rFonts w:ascii="Arial" w:hAnsi="Arial" w:cs="Arial"/>
        </w:rPr>
        <w:t xml:space="preserve"> of Foreign Exchange for foreign travel</w:t>
      </w:r>
      <w:r w:rsidR="005D6211" w:rsidRPr="00EA243F">
        <w:rPr>
          <w:rFonts w:ascii="Arial" w:hAnsi="Arial" w:cs="Arial"/>
        </w:rPr>
        <w:t xml:space="preserve"> as referred to in Master Direction </w:t>
      </w:r>
      <w:proofErr w:type="gramStart"/>
      <w:r w:rsidR="005D6211" w:rsidRPr="00EA243F">
        <w:rPr>
          <w:rFonts w:ascii="Arial" w:hAnsi="Arial" w:cs="Arial"/>
        </w:rPr>
        <w:t>-  Other</w:t>
      </w:r>
      <w:proofErr w:type="gramEnd"/>
      <w:r w:rsidR="005D6211" w:rsidRPr="00EA243F">
        <w:rPr>
          <w:rFonts w:ascii="Arial" w:hAnsi="Arial" w:cs="Arial"/>
        </w:rPr>
        <w:t xml:space="preserve"> remittance facilities issued under FED No. 8</w:t>
      </w:r>
      <w:r w:rsidR="005D6211" w:rsidRPr="00EA243F">
        <w:t xml:space="preserve"> </w:t>
      </w:r>
      <w:r w:rsidR="005D6211" w:rsidRPr="00EA243F">
        <w:rPr>
          <w:rFonts w:ascii="Arial" w:hAnsi="Arial" w:cs="Arial"/>
        </w:rPr>
        <w:t>/2015-16 dt. 01.01.2016:</w:t>
      </w:r>
    </w:p>
    <w:p w14:paraId="799BA494" w14:textId="0D5FC614" w:rsidR="00D07F57" w:rsidRPr="00EA243F" w:rsidRDefault="00D07F57" w:rsidP="00D07F57">
      <w:pPr>
        <w:pStyle w:val="Bodytext2"/>
        <w:rPr>
          <w:rFonts w:ascii="Arial" w:hAnsi="Arial" w:cs="Arial"/>
        </w:rPr>
      </w:pPr>
      <w:proofErr w:type="spellStart"/>
      <w:r w:rsidRPr="00EA243F">
        <w:rPr>
          <w:rFonts w:ascii="Arial" w:hAnsi="Arial" w:cs="Arial"/>
        </w:rPr>
        <w:t>i</w:t>
      </w:r>
      <w:proofErr w:type="spellEnd"/>
      <w:r w:rsidRPr="00EA243F">
        <w:rPr>
          <w:rFonts w:ascii="Arial" w:hAnsi="Arial" w:cs="Arial"/>
        </w:rPr>
        <w:t>.</w:t>
      </w:r>
      <w:r w:rsidRPr="00EA243F">
        <w:rPr>
          <w:rFonts w:ascii="Arial" w:hAnsi="Arial" w:cs="Arial"/>
        </w:rPr>
        <w:tab/>
        <w:t xml:space="preserve">Restrictions on </w:t>
      </w:r>
      <w:proofErr w:type="spellStart"/>
      <w:r w:rsidRPr="00EA243F">
        <w:rPr>
          <w:rFonts w:ascii="Arial" w:hAnsi="Arial" w:cs="Arial"/>
        </w:rPr>
        <w:t>drawal</w:t>
      </w:r>
      <w:proofErr w:type="spellEnd"/>
      <w:r w:rsidRPr="00EA243F">
        <w:rPr>
          <w:rFonts w:ascii="Arial" w:hAnsi="Arial" w:cs="Arial"/>
        </w:rPr>
        <w:t xml:space="preserve"> of Foreign Exchange</w:t>
      </w:r>
    </w:p>
    <w:p w14:paraId="6305BED2" w14:textId="77777777" w:rsidR="00D07F57" w:rsidRPr="00EA243F" w:rsidRDefault="00D07F57" w:rsidP="00D07F57">
      <w:pPr>
        <w:pStyle w:val="Bodytext2"/>
        <w:rPr>
          <w:rFonts w:ascii="Arial" w:hAnsi="Arial" w:cs="Arial"/>
        </w:rPr>
      </w:pPr>
      <w:r w:rsidRPr="00EA243F">
        <w:rPr>
          <w:rFonts w:ascii="Arial" w:hAnsi="Arial" w:cs="Arial"/>
        </w:rPr>
        <w:tab/>
        <w:t xml:space="preserve">For travel to Nepal and/Bhutan </w:t>
      </w:r>
      <w:proofErr w:type="spellStart"/>
      <w:r w:rsidRPr="00EA243F">
        <w:rPr>
          <w:rFonts w:ascii="Arial" w:hAnsi="Arial" w:cs="Arial"/>
        </w:rPr>
        <w:t>drawal</w:t>
      </w:r>
      <w:proofErr w:type="spellEnd"/>
      <w:r w:rsidRPr="00EA243F">
        <w:rPr>
          <w:rFonts w:ascii="Arial" w:hAnsi="Arial" w:cs="Arial"/>
        </w:rPr>
        <w:t xml:space="preserve"> of foreign exchange is not allowed.</w:t>
      </w:r>
    </w:p>
    <w:p w14:paraId="6E765E45" w14:textId="2A2DD400" w:rsidR="00D07F57" w:rsidRPr="00EA243F" w:rsidRDefault="00D07F57" w:rsidP="00D07F57">
      <w:pPr>
        <w:pStyle w:val="Bodytext2"/>
        <w:rPr>
          <w:rFonts w:ascii="Arial" w:hAnsi="Arial" w:cs="Arial"/>
        </w:rPr>
      </w:pPr>
      <w:r w:rsidRPr="00EA243F">
        <w:rPr>
          <w:rFonts w:ascii="Arial" w:hAnsi="Arial" w:cs="Arial"/>
        </w:rPr>
        <w:t>ii.</w:t>
      </w:r>
      <w:r w:rsidRPr="00EA243F">
        <w:rPr>
          <w:rFonts w:ascii="Arial" w:hAnsi="Arial" w:cs="Arial"/>
        </w:rPr>
        <w:tab/>
        <w:t xml:space="preserve">Ticket held by the traveler is for journey commencing not later than 180 days from the date of </w:t>
      </w:r>
      <w:proofErr w:type="spellStart"/>
      <w:r w:rsidRPr="00EA243F">
        <w:rPr>
          <w:rFonts w:ascii="Arial" w:hAnsi="Arial" w:cs="Arial"/>
        </w:rPr>
        <w:t>drawal</w:t>
      </w:r>
      <w:proofErr w:type="spellEnd"/>
      <w:r w:rsidRPr="00EA243F">
        <w:rPr>
          <w:rFonts w:ascii="Arial" w:hAnsi="Arial" w:cs="Arial"/>
        </w:rPr>
        <w:t xml:space="preserve"> of foreign exchange. </w:t>
      </w:r>
    </w:p>
    <w:p w14:paraId="4E0B710E" w14:textId="4F398CF2" w:rsidR="00D07F57" w:rsidRPr="00EA243F" w:rsidRDefault="00D07F57" w:rsidP="00D07F57">
      <w:pPr>
        <w:pStyle w:val="Bodytext2"/>
        <w:tabs>
          <w:tab w:val="left" w:pos="1786"/>
        </w:tabs>
        <w:ind w:left="1783" w:hanging="1063"/>
        <w:rPr>
          <w:rFonts w:ascii="Arial" w:hAnsi="Arial" w:cs="Arial"/>
        </w:rPr>
      </w:pPr>
      <w:r w:rsidRPr="00EA243F">
        <w:rPr>
          <w:rFonts w:ascii="Arial" w:hAnsi="Arial" w:cs="Arial"/>
        </w:rPr>
        <w:t>iii.</w:t>
      </w:r>
      <w:r w:rsidRPr="00EA243F">
        <w:rPr>
          <w:rFonts w:ascii="Arial" w:hAnsi="Arial" w:cs="Arial"/>
        </w:rPr>
        <w:tab/>
        <w:t>a)</w:t>
      </w:r>
      <w:r w:rsidRPr="00EA243F">
        <w:rPr>
          <w:rFonts w:ascii="Arial" w:hAnsi="Arial" w:cs="Arial"/>
        </w:rPr>
        <w:tab/>
        <w:t xml:space="preserve">Payment in rupees in cash for </w:t>
      </w:r>
      <w:proofErr w:type="spellStart"/>
      <w:r w:rsidRPr="00EA243F">
        <w:rPr>
          <w:rFonts w:ascii="Arial" w:hAnsi="Arial" w:cs="Arial"/>
        </w:rPr>
        <w:t>drawal</w:t>
      </w:r>
      <w:proofErr w:type="spellEnd"/>
      <w:r w:rsidRPr="00EA243F">
        <w:rPr>
          <w:rFonts w:ascii="Arial" w:hAnsi="Arial" w:cs="Arial"/>
        </w:rPr>
        <w:t xml:space="preserve"> of foreign exchange should not exceed Rs. 50,000 for a single journey/visit.</w:t>
      </w:r>
    </w:p>
    <w:p w14:paraId="27FD06D2" w14:textId="76257229" w:rsidR="00D07F57" w:rsidRPr="00EA243F" w:rsidRDefault="00D07F57" w:rsidP="00D07F57">
      <w:pPr>
        <w:pStyle w:val="Bodytext3"/>
        <w:rPr>
          <w:rFonts w:ascii="Arial" w:hAnsi="Arial" w:cs="Arial"/>
        </w:rPr>
      </w:pPr>
      <w:r w:rsidRPr="00EA243F">
        <w:rPr>
          <w:rFonts w:ascii="Arial" w:hAnsi="Arial" w:cs="Arial"/>
        </w:rPr>
        <w:t>b)</w:t>
      </w:r>
      <w:r w:rsidRPr="00EA243F">
        <w:rPr>
          <w:rFonts w:ascii="Arial" w:hAnsi="Arial" w:cs="Arial"/>
        </w:rPr>
        <w:tab/>
        <w:t xml:space="preserve">Where the amount exceeds Rs. 50,000, the entire payment should be made by way of a crossed cheque/ banker’s cheque/ pay order/ demand draft/ debit card / credit card / prepaid card only  </w:t>
      </w:r>
    </w:p>
    <w:p w14:paraId="30FB6CDF" w14:textId="6EC5D802" w:rsidR="00D07F57" w:rsidRPr="00EA243F" w:rsidRDefault="00D07F57" w:rsidP="00D07F57">
      <w:pPr>
        <w:pStyle w:val="Bodytext2"/>
        <w:rPr>
          <w:rFonts w:ascii="Arial" w:hAnsi="Arial" w:cs="Arial"/>
        </w:rPr>
      </w:pPr>
      <w:r w:rsidRPr="00EA243F">
        <w:rPr>
          <w:rFonts w:ascii="Arial" w:hAnsi="Arial" w:cs="Arial"/>
        </w:rPr>
        <w:t>iv.</w:t>
      </w:r>
      <w:r w:rsidRPr="00EA243F">
        <w:rPr>
          <w:rFonts w:ascii="Arial" w:hAnsi="Arial" w:cs="Arial"/>
        </w:rPr>
        <w:tab/>
        <w:t xml:space="preserve">Foreign currency notes and coins </w:t>
      </w:r>
    </w:p>
    <w:p w14:paraId="388C84E6" w14:textId="159992C5" w:rsidR="00D07F57" w:rsidRPr="00EA243F" w:rsidRDefault="00D07F57" w:rsidP="00D07F57">
      <w:pPr>
        <w:pStyle w:val="Bodytext2"/>
        <w:rPr>
          <w:rFonts w:ascii="Arial" w:hAnsi="Arial" w:cs="Arial"/>
        </w:rPr>
      </w:pPr>
      <w:r w:rsidRPr="00EA243F">
        <w:rPr>
          <w:rFonts w:ascii="Arial" w:hAnsi="Arial" w:cs="Arial"/>
        </w:rPr>
        <w:tab/>
        <w:t>Out of the overall foreign exchange sold to a traveler, amount of foreign currency, notes and coins sold to him shall be within limits as set below:</w:t>
      </w:r>
    </w:p>
    <w:p w14:paraId="01D335E3" w14:textId="3FA05D6B" w:rsidR="00D07F57" w:rsidRPr="00EA243F" w:rsidRDefault="00D07F57" w:rsidP="00D07F57">
      <w:pPr>
        <w:pStyle w:val="Bodytext3"/>
        <w:rPr>
          <w:rFonts w:ascii="Arial" w:hAnsi="Arial" w:cs="Arial"/>
        </w:rPr>
      </w:pPr>
      <w:r w:rsidRPr="00EA243F">
        <w:rPr>
          <w:rFonts w:ascii="Arial" w:hAnsi="Arial" w:cs="Arial"/>
        </w:rPr>
        <w:t>a)</w:t>
      </w:r>
      <w:r w:rsidRPr="00EA243F">
        <w:rPr>
          <w:rFonts w:ascii="Arial" w:hAnsi="Arial" w:cs="Arial"/>
        </w:rPr>
        <w:tab/>
        <w:t>US $ 3,000 to travelers proceeding to all countries other than those listed in (b) and (c).</w:t>
      </w:r>
    </w:p>
    <w:p w14:paraId="1EC70023" w14:textId="062CA126" w:rsidR="00D07F57" w:rsidRPr="00EA243F" w:rsidRDefault="00D07F57" w:rsidP="00D07F57">
      <w:pPr>
        <w:pStyle w:val="Bodytext3"/>
        <w:rPr>
          <w:rFonts w:ascii="Arial" w:hAnsi="Arial" w:cs="Arial"/>
        </w:rPr>
      </w:pPr>
      <w:r w:rsidRPr="00EA243F">
        <w:rPr>
          <w:rFonts w:ascii="Arial" w:hAnsi="Arial" w:cs="Arial"/>
        </w:rPr>
        <w:t>b)</w:t>
      </w:r>
      <w:r w:rsidRPr="00EA243F">
        <w:rPr>
          <w:rFonts w:ascii="Arial" w:hAnsi="Arial" w:cs="Arial"/>
        </w:rPr>
        <w:tab/>
        <w:t>US $ 5,000 to travelers proceeding to Iraq or Libya.</w:t>
      </w:r>
    </w:p>
    <w:p w14:paraId="535CFACF" w14:textId="5F0C1941" w:rsidR="00D07F57" w:rsidRPr="00EA243F" w:rsidRDefault="00D07F57" w:rsidP="00D07F57">
      <w:pPr>
        <w:pStyle w:val="Bodytext3"/>
        <w:rPr>
          <w:rFonts w:ascii="Arial" w:hAnsi="Arial" w:cs="Arial"/>
        </w:rPr>
      </w:pPr>
      <w:r w:rsidRPr="00EA243F">
        <w:rPr>
          <w:rFonts w:ascii="Arial" w:hAnsi="Arial" w:cs="Arial"/>
        </w:rPr>
        <w:t>c)</w:t>
      </w:r>
      <w:r w:rsidRPr="00EA243F">
        <w:rPr>
          <w:rFonts w:ascii="Arial" w:hAnsi="Arial" w:cs="Arial"/>
        </w:rPr>
        <w:tab/>
        <w:t>Entire exchange (up to USD 250,000) released can be in the form of currency notes in case of travelers proceeding to Iran, Russian Federation and other Republics of Common Wealth of Independent States. For travelers proceeding for Haj/ Umrah pilgrimage, full amount of entitlement (USD 250,000) in cash or up to the cash limit as specified by the Haj Committee of India, may be released by the ADs and FFMCs</w:t>
      </w:r>
    </w:p>
    <w:p w14:paraId="3FAD8643" w14:textId="0B0C9062" w:rsidR="00D07F57" w:rsidRPr="00EA243F" w:rsidRDefault="00D07F57" w:rsidP="00D07F57">
      <w:pPr>
        <w:pStyle w:val="Bodytext2"/>
        <w:rPr>
          <w:rFonts w:ascii="Arial" w:hAnsi="Arial" w:cs="Arial"/>
        </w:rPr>
      </w:pPr>
      <w:r w:rsidRPr="00EA243F">
        <w:rPr>
          <w:rFonts w:ascii="Arial" w:hAnsi="Arial" w:cs="Arial"/>
        </w:rPr>
        <w:t xml:space="preserve"> v.</w:t>
      </w:r>
      <w:r w:rsidRPr="00EA243F">
        <w:rPr>
          <w:rFonts w:ascii="Arial" w:hAnsi="Arial" w:cs="Arial"/>
        </w:rPr>
        <w:tab/>
        <w:t xml:space="preserve">A </w:t>
      </w:r>
      <w:proofErr w:type="spellStart"/>
      <w:r w:rsidRPr="00EA243F">
        <w:rPr>
          <w:rFonts w:ascii="Arial" w:hAnsi="Arial" w:cs="Arial"/>
        </w:rPr>
        <w:t>drawal</w:t>
      </w:r>
      <w:proofErr w:type="spellEnd"/>
      <w:r w:rsidRPr="00EA243F">
        <w:rPr>
          <w:rFonts w:ascii="Arial" w:hAnsi="Arial" w:cs="Arial"/>
        </w:rPr>
        <w:t xml:space="preserve"> up to US$ 250,000 can be made for all travel related purpose in a financial year including in currency as explained in above paragraphs. </w:t>
      </w:r>
      <w:r w:rsidR="008F674E" w:rsidRPr="00EA243F">
        <w:rPr>
          <w:rFonts w:ascii="Arial" w:hAnsi="Arial" w:cs="Arial"/>
        </w:rPr>
        <w:t>Thus,</w:t>
      </w:r>
      <w:r w:rsidRPr="00EA243F">
        <w:rPr>
          <w:rFonts w:ascii="Arial" w:hAnsi="Arial" w:cs="Arial"/>
        </w:rPr>
        <w:t xml:space="preserve"> the amount can be other than in cash by way of debit card or a credit card including cash within the overall limit of US$ 250,000.</w:t>
      </w:r>
    </w:p>
    <w:p w14:paraId="6FB8E5BD" w14:textId="1C564596" w:rsidR="00D07F57" w:rsidRPr="00EA243F" w:rsidRDefault="00D07F57" w:rsidP="004C3D16">
      <w:pPr>
        <w:spacing w:after="120" w:line="288" w:lineRule="auto"/>
        <w:rPr>
          <w:rFonts w:ascii="Arial" w:hAnsi="Arial" w:cs="Arial"/>
          <w:sz w:val="20"/>
          <w:szCs w:val="20"/>
        </w:rPr>
      </w:pPr>
    </w:p>
    <w:p w14:paraId="1EDB1929" w14:textId="6DAFB931" w:rsidR="00A04830" w:rsidRPr="00EA243F" w:rsidRDefault="001E5828" w:rsidP="008C3C16">
      <w:pPr>
        <w:spacing w:after="120" w:line="288" w:lineRule="auto"/>
        <w:ind w:left="426" w:hanging="426"/>
        <w:rPr>
          <w:rFonts w:ascii="Arial" w:hAnsi="Arial" w:cs="Arial"/>
          <w:b/>
          <w:sz w:val="20"/>
          <w:szCs w:val="20"/>
          <w:u w:val="single"/>
        </w:rPr>
      </w:pPr>
      <w:r w:rsidRPr="00EA243F">
        <w:rPr>
          <w:rFonts w:ascii="Arial" w:hAnsi="Arial" w:cs="Arial"/>
          <w:b/>
          <w:sz w:val="20"/>
          <w:szCs w:val="20"/>
        </w:rPr>
        <w:t>5.</w:t>
      </w:r>
      <w:r w:rsidR="00A04830" w:rsidRPr="00EA243F">
        <w:rPr>
          <w:rFonts w:ascii="Arial" w:hAnsi="Arial" w:cs="Arial"/>
          <w:b/>
          <w:sz w:val="20"/>
          <w:szCs w:val="20"/>
        </w:rPr>
        <w:t>2</w:t>
      </w:r>
      <w:r w:rsidR="008C3C16" w:rsidRPr="00EA243F">
        <w:rPr>
          <w:rFonts w:ascii="Arial" w:hAnsi="Arial" w:cs="Arial"/>
          <w:b/>
          <w:sz w:val="20"/>
          <w:szCs w:val="20"/>
        </w:rPr>
        <w:tab/>
      </w:r>
      <w:r w:rsidR="00A04830" w:rsidRPr="00EA243F">
        <w:rPr>
          <w:rFonts w:ascii="Arial" w:hAnsi="Arial" w:cs="Arial"/>
          <w:b/>
          <w:sz w:val="20"/>
          <w:szCs w:val="20"/>
        </w:rPr>
        <w:t>Retention of foreign currency notes, coins and travellers cheques</w:t>
      </w:r>
      <w:r w:rsidR="00A7301A" w:rsidRPr="00EA243F">
        <w:rPr>
          <w:rFonts w:ascii="Arial" w:hAnsi="Arial" w:cs="Arial"/>
          <w:b/>
          <w:sz w:val="20"/>
          <w:szCs w:val="20"/>
        </w:rPr>
        <w:t xml:space="preserve"> (FEMA </w:t>
      </w:r>
      <w:proofErr w:type="spellStart"/>
      <w:r w:rsidR="00A7301A" w:rsidRPr="00EA243F">
        <w:rPr>
          <w:rFonts w:ascii="Arial" w:hAnsi="Arial" w:cs="Arial"/>
          <w:b/>
          <w:sz w:val="20"/>
          <w:szCs w:val="20"/>
        </w:rPr>
        <w:t>Ntf</w:t>
      </w:r>
      <w:proofErr w:type="spellEnd"/>
      <w:r w:rsidR="00A7301A" w:rsidRPr="00EA243F">
        <w:rPr>
          <w:rFonts w:ascii="Arial" w:hAnsi="Arial" w:cs="Arial"/>
          <w:b/>
          <w:sz w:val="20"/>
          <w:szCs w:val="20"/>
        </w:rPr>
        <w:t>. 11(R)</w:t>
      </w:r>
      <w:r w:rsidR="008C3C16" w:rsidRPr="00EA243F">
        <w:rPr>
          <w:rFonts w:ascii="Arial" w:hAnsi="Arial" w:cs="Arial"/>
          <w:b/>
          <w:sz w:val="20"/>
          <w:szCs w:val="20"/>
        </w:rPr>
        <w:t xml:space="preserve"> – attached as Annexure 6</w:t>
      </w:r>
      <w:r w:rsidR="00A7301A" w:rsidRPr="00EA243F">
        <w:rPr>
          <w:rFonts w:ascii="Arial" w:hAnsi="Arial" w:cs="Arial"/>
          <w:b/>
          <w:sz w:val="20"/>
          <w:szCs w:val="20"/>
        </w:rPr>
        <w:t>)</w:t>
      </w:r>
    </w:p>
    <w:p w14:paraId="1B0C6D7C" w14:textId="1B563C8A" w:rsidR="00A04830" w:rsidRPr="00EA243F" w:rsidRDefault="00A04830" w:rsidP="00A04830">
      <w:pPr>
        <w:pStyle w:val="Bodytext10"/>
        <w:tabs>
          <w:tab w:val="clear" w:pos="720"/>
          <w:tab w:val="left" w:pos="1134"/>
        </w:tabs>
        <w:ind w:left="284" w:firstLine="0"/>
        <w:rPr>
          <w:rFonts w:ascii="Arial" w:hAnsi="Arial" w:cs="Arial"/>
        </w:rPr>
      </w:pPr>
      <w:r w:rsidRPr="00EA243F">
        <w:rPr>
          <w:rFonts w:ascii="Arial" w:hAnsi="Arial" w:cs="Arial"/>
        </w:rPr>
        <w:t>A person resident in India is allowed to retain foreign coins without any ceiling or foreign currency notes</w:t>
      </w:r>
      <w:r w:rsidR="00A7301A" w:rsidRPr="00EA243F">
        <w:rPr>
          <w:rFonts w:ascii="Arial" w:hAnsi="Arial" w:cs="Arial"/>
        </w:rPr>
        <w:t>, bank notes</w:t>
      </w:r>
      <w:r w:rsidRPr="00EA243F">
        <w:rPr>
          <w:rFonts w:ascii="Arial" w:hAnsi="Arial" w:cs="Arial"/>
        </w:rPr>
        <w:t xml:space="preserve"> and foreign currency </w:t>
      </w:r>
      <w:proofErr w:type="gramStart"/>
      <w:r w:rsidRPr="00EA243F">
        <w:rPr>
          <w:rFonts w:ascii="Arial" w:hAnsi="Arial" w:cs="Arial"/>
        </w:rPr>
        <w:t>travelers</w:t>
      </w:r>
      <w:proofErr w:type="gramEnd"/>
      <w:r w:rsidRPr="00EA243F">
        <w:rPr>
          <w:rFonts w:ascii="Arial" w:hAnsi="Arial" w:cs="Arial"/>
        </w:rPr>
        <w:t xml:space="preserve"> cheques up to US $ 2,000 or its equivalent provided such foreign exchange</w:t>
      </w:r>
    </w:p>
    <w:p w14:paraId="46D0F23B" w14:textId="77777777" w:rsidR="00A04830" w:rsidRPr="00EA243F" w:rsidRDefault="00A04830" w:rsidP="00A04830">
      <w:pPr>
        <w:pStyle w:val="Bodytext2"/>
        <w:rPr>
          <w:rFonts w:ascii="Arial" w:hAnsi="Arial" w:cs="Arial"/>
        </w:rPr>
      </w:pPr>
      <w:r w:rsidRPr="00EA243F">
        <w:rPr>
          <w:rFonts w:ascii="Arial" w:hAnsi="Arial" w:cs="Arial"/>
        </w:rPr>
        <w:t>a)</w:t>
      </w:r>
      <w:r w:rsidRPr="00EA243F">
        <w:rPr>
          <w:rFonts w:ascii="Arial" w:hAnsi="Arial" w:cs="Arial"/>
        </w:rPr>
        <w:tab/>
        <w:t>was acquired by him while on a visit to any place outside India by way of payment for services (not arising from any business in or anything done in India) or by way of honorarium or gift; or</w:t>
      </w:r>
    </w:p>
    <w:p w14:paraId="58E9A683" w14:textId="77777777" w:rsidR="00A04830" w:rsidRPr="00EA243F" w:rsidRDefault="00A04830" w:rsidP="00A04830">
      <w:pPr>
        <w:pStyle w:val="Bodytext2"/>
        <w:rPr>
          <w:rFonts w:ascii="Arial" w:hAnsi="Arial" w:cs="Arial"/>
        </w:rPr>
      </w:pPr>
      <w:r w:rsidRPr="00EA243F">
        <w:rPr>
          <w:rFonts w:ascii="Arial" w:hAnsi="Arial" w:cs="Arial"/>
        </w:rPr>
        <w:t>b)</w:t>
      </w:r>
      <w:r w:rsidRPr="00EA243F">
        <w:rPr>
          <w:rFonts w:ascii="Arial" w:hAnsi="Arial" w:cs="Arial"/>
        </w:rPr>
        <w:tab/>
        <w:t>was acquired by him as honorarium or gift or for services rendered or in settlement of any lawful obligation from any person not resident in India and who is on a visit to India; or</w:t>
      </w:r>
    </w:p>
    <w:p w14:paraId="16A5CAB5" w14:textId="2DDDAFEE" w:rsidR="00A04830" w:rsidRPr="00EA243F" w:rsidRDefault="00A04830" w:rsidP="00A04830">
      <w:pPr>
        <w:pStyle w:val="Bodytext2"/>
        <w:rPr>
          <w:rFonts w:ascii="Arial" w:hAnsi="Arial" w:cs="Arial"/>
        </w:rPr>
      </w:pPr>
      <w:r w:rsidRPr="00EA243F">
        <w:rPr>
          <w:rFonts w:ascii="Arial" w:hAnsi="Arial" w:cs="Arial"/>
        </w:rPr>
        <w:t>c)</w:t>
      </w:r>
      <w:r w:rsidRPr="00EA243F">
        <w:rPr>
          <w:rFonts w:ascii="Arial" w:hAnsi="Arial" w:cs="Arial"/>
        </w:rPr>
        <w:tab/>
        <w:t xml:space="preserve">Represents unspent amount of foreign exchange acquired by him from any </w:t>
      </w:r>
      <w:proofErr w:type="spellStart"/>
      <w:r w:rsidRPr="00EA243F">
        <w:rPr>
          <w:rFonts w:ascii="Arial" w:hAnsi="Arial" w:cs="Arial"/>
        </w:rPr>
        <w:t>Authorised</w:t>
      </w:r>
      <w:proofErr w:type="spellEnd"/>
      <w:r w:rsidRPr="00EA243F">
        <w:rPr>
          <w:rFonts w:ascii="Arial" w:hAnsi="Arial" w:cs="Arial"/>
        </w:rPr>
        <w:t xml:space="preserve"> person for travel abroad. </w:t>
      </w:r>
    </w:p>
    <w:p w14:paraId="4574F262" w14:textId="57302A63" w:rsidR="00A04830" w:rsidRPr="00EA243F" w:rsidRDefault="00A04830" w:rsidP="00A04830">
      <w:pPr>
        <w:pStyle w:val="Bodytext10"/>
        <w:tabs>
          <w:tab w:val="clear" w:pos="720"/>
          <w:tab w:val="left" w:pos="1134"/>
        </w:tabs>
        <w:ind w:left="284" w:firstLine="0"/>
        <w:rPr>
          <w:rFonts w:ascii="Arial" w:hAnsi="Arial" w:cs="Arial"/>
        </w:rPr>
      </w:pPr>
      <w:r w:rsidRPr="00EA243F">
        <w:rPr>
          <w:rFonts w:ascii="Arial" w:hAnsi="Arial" w:cs="Arial"/>
        </w:rPr>
        <w:t>Such foreign exchange can also be used to open Resident Foreign Currency (Domestic) Account.</w:t>
      </w:r>
    </w:p>
    <w:p w14:paraId="4E6CEE5F" w14:textId="6A8A6C70" w:rsidR="0064684C" w:rsidRPr="00EA243F" w:rsidRDefault="001E5828" w:rsidP="0069646D">
      <w:pPr>
        <w:spacing w:after="120" w:line="288" w:lineRule="auto"/>
        <w:ind w:left="426" w:hanging="426"/>
        <w:rPr>
          <w:rFonts w:ascii="Arial" w:hAnsi="Arial" w:cs="Arial"/>
          <w:b/>
          <w:sz w:val="20"/>
          <w:szCs w:val="20"/>
          <w:u w:val="single"/>
        </w:rPr>
      </w:pPr>
      <w:r w:rsidRPr="00EA243F">
        <w:rPr>
          <w:rFonts w:ascii="Arial" w:hAnsi="Arial" w:cs="Arial"/>
          <w:b/>
          <w:sz w:val="20"/>
          <w:szCs w:val="20"/>
        </w:rPr>
        <w:lastRenderedPageBreak/>
        <w:t>5.</w:t>
      </w:r>
      <w:r w:rsidR="0064684C" w:rsidRPr="00EA243F">
        <w:rPr>
          <w:rFonts w:ascii="Arial" w:hAnsi="Arial" w:cs="Arial"/>
          <w:b/>
          <w:sz w:val="20"/>
          <w:szCs w:val="20"/>
        </w:rPr>
        <w:t>3</w:t>
      </w:r>
      <w:r w:rsidR="0069646D" w:rsidRPr="00EA243F">
        <w:rPr>
          <w:rFonts w:ascii="Arial" w:hAnsi="Arial" w:cs="Arial"/>
          <w:b/>
          <w:sz w:val="20"/>
          <w:szCs w:val="20"/>
        </w:rPr>
        <w:tab/>
      </w:r>
      <w:r w:rsidR="0064684C" w:rsidRPr="00EA243F">
        <w:rPr>
          <w:rFonts w:ascii="Arial" w:hAnsi="Arial" w:cs="Arial"/>
          <w:b/>
          <w:sz w:val="20"/>
          <w:szCs w:val="20"/>
        </w:rPr>
        <w:t>Formalities</w:t>
      </w:r>
      <w:r w:rsidR="00346819" w:rsidRPr="00EA243F">
        <w:rPr>
          <w:rFonts w:ascii="Arial" w:hAnsi="Arial" w:cs="Arial"/>
          <w:b/>
          <w:sz w:val="20"/>
          <w:szCs w:val="20"/>
        </w:rPr>
        <w:t xml:space="preserve"> for a Person being an individual resident in India</w:t>
      </w:r>
      <w:r w:rsidR="0064684C" w:rsidRPr="00EA243F">
        <w:rPr>
          <w:rFonts w:ascii="Arial" w:hAnsi="Arial" w:cs="Arial"/>
          <w:b/>
          <w:sz w:val="20"/>
          <w:szCs w:val="20"/>
        </w:rPr>
        <w:t xml:space="preserve"> in connection with unspent foreign exchange drawn for travel abroad</w:t>
      </w:r>
      <w:r w:rsidR="00346819" w:rsidRPr="00EA243F">
        <w:rPr>
          <w:rFonts w:ascii="Arial" w:hAnsi="Arial" w:cs="Arial"/>
          <w:b/>
          <w:sz w:val="20"/>
          <w:szCs w:val="20"/>
        </w:rPr>
        <w:t xml:space="preserve"> (FEMA </w:t>
      </w:r>
      <w:proofErr w:type="spellStart"/>
      <w:r w:rsidR="00346819" w:rsidRPr="00EA243F">
        <w:rPr>
          <w:rFonts w:ascii="Arial" w:hAnsi="Arial" w:cs="Arial"/>
          <w:b/>
          <w:sz w:val="20"/>
          <w:szCs w:val="20"/>
        </w:rPr>
        <w:t>Ntf</w:t>
      </w:r>
      <w:proofErr w:type="spellEnd"/>
      <w:r w:rsidR="00346819" w:rsidRPr="00EA243F">
        <w:rPr>
          <w:rFonts w:ascii="Arial" w:hAnsi="Arial" w:cs="Arial"/>
          <w:b/>
          <w:sz w:val="20"/>
          <w:szCs w:val="20"/>
        </w:rPr>
        <w:t>. 9(R)</w:t>
      </w:r>
      <w:r w:rsidR="008C3C16" w:rsidRPr="00EA243F">
        <w:rPr>
          <w:rFonts w:ascii="Arial" w:hAnsi="Arial" w:cs="Arial"/>
          <w:b/>
          <w:sz w:val="20"/>
          <w:szCs w:val="20"/>
        </w:rPr>
        <w:t xml:space="preserve"> – attached as Annexure </w:t>
      </w:r>
      <w:r w:rsidR="00E41D29" w:rsidRPr="00EA243F">
        <w:rPr>
          <w:rFonts w:ascii="Arial" w:hAnsi="Arial" w:cs="Arial"/>
          <w:b/>
          <w:sz w:val="20"/>
          <w:szCs w:val="20"/>
        </w:rPr>
        <w:t>7</w:t>
      </w:r>
      <w:r w:rsidR="00346819" w:rsidRPr="00EA243F">
        <w:rPr>
          <w:rFonts w:ascii="Arial" w:hAnsi="Arial" w:cs="Arial"/>
          <w:b/>
          <w:sz w:val="20"/>
          <w:szCs w:val="20"/>
        </w:rPr>
        <w:t>)</w:t>
      </w:r>
    </w:p>
    <w:p w14:paraId="5F4F956F" w14:textId="4B253606" w:rsidR="0064684C" w:rsidRPr="00EA243F" w:rsidRDefault="0064684C" w:rsidP="0064684C">
      <w:pPr>
        <w:pStyle w:val="Bodytext2"/>
        <w:rPr>
          <w:rFonts w:ascii="Arial" w:hAnsi="Arial" w:cs="Arial"/>
        </w:rPr>
      </w:pPr>
      <w:proofErr w:type="spellStart"/>
      <w:r w:rsidRPr="00EA243F">
        <w:rPr>
          <w:rFonts w:ascii="Arial" w:hAnsi="Arial" w:cs="Arial"/>
        </w:rPr>
        <w:t>i</w:t>
      </w:r>
      <w:proofErr w:type="spellEnd"/>
      <w:r w:rsidRPr="00EA243F">
        <w:rPr>
          <w:rFonts w:ascii="Arial" w:hAnsi="Arial" w:cs="Arial"/>
        </w:rPr>
        <w:t>.</w:t>
      </w:r>
      <w:r w:rsidRPr="00EA243F">
        <w:rPr>
          <w:rFonts w:ascii="Arial" w:hAnsi="Arial" w:cs="Arial"/>
        </w:rPr>
        <w:tab/>
        <w:t>Unspent foreign exchange in currency notes, should be surrendered within 180 days from the date of return. In case the person resident in India has to travel abroad again within 180 days of return, the unspent foreign exchange can be used by him for his subsequent journey.</w:t>
      </w:r>
    </w:p>
    <w:p w14:paraId="0B24AC27" w14:textId="3EE0ABC3" w:rsidR="0064684C" w:rsidRPr="00EA243F" w:rsidRDefault="0064684C" w:rsidP="0064684C">
      <w:pPr>
        <w:pStyle w:val="Bodytext2"/>
        <w:rPr>
          <w:rFonts w:ascii="Arial" w:hAnsi="Arial" w:cs="Arial"/>
        </w:rPr>
      </w:pPr>
      <w:r w:rsidRPr="00EA243F">
        <w:rPr>
          <w:rFonts w:ascii="Arial" w:hAnsi="Arial" w:cs="Arial"/>
        </w:rPr>
        <w:t>ii.</w:t>
      </w:r>
      <w:r w:rsidRPr="00EA243F">
        <w:rPr>
          <w:rFonts w:ascii="Arial" w:hAnsi="Arial" w:cs="Arial"/>
        </w:rPr>
        <w:tab/>
        <w:t>A returning Indian is permitted to retain with him, foreign currency travelers cheques and notes up to an aggregate amount of US $ 2,000 and foreign coins without any time limit as specified in (2) above.</w:t>
      </w:r>
    </w:p>
    <w:p w14:paraId="18ED0C11" w14:textId="0B503FE9" w:rsidR="0064684C" w:rsidRPr="00EA243F" w:rsidRDefault="0064684C" w:rsidP="0064684C">
      <w:pPr>
        <w:pStyle w:val="Bodytext2"/>
        <w:jc w:val="left"/>
        <w:rPr>
          <w:rFonts w:ascii="Arial" w:hAnsi="Arial" w:cs="Arial"/>
        </w:rPr>
      </w:pPr>
      <w:r w:rsidRPr="00EA243F">
        <w:rPr>
          <w:rFonts w:ascii="Arial" w:hAnsi="Arial" w:cs="Arial"/>
        </w:rPr>
        <w:t>iii.</w:t>
      </w:r>
      <w:r w:rsidRPr="00EA243F">
        <w:rPr>
          <w:rFonts w:ascii="Arial" w:hAnsi="Arial" w:cs="Arial"/>
        </w:rPr>
        <w:tab/>
        <w:t>In case of cancellation of journey, the amount of foreign exchange drawn should be surrendered within 180 days. In such cases US $ 2,000 cannot be retained. (Notification No. 169 dt. 23.10.2007)</w:t>
      </w:r>
    </w:p>
    <w:p w14:paraId="3DE9C5F9" w14:textId="10623E30" w:rsidR="0064684C" w:rsidRPr="00EA243F" w:rsidRDefault="0064684C" w:rsidP="0064684C">
      <w:pPr>
        <w:pStyle w:val="Bodytext2"/>
        <w:rPr>
          <w:rFonts w:ascii="Arial" w:hAnsi="Arial" w:cs="Arial"/>
        </w:rPr>
      </w:pPr>
      <w:r w:rsidRPr="00EA243F">
        <w:rPr>
          <w:rFonts w:ascii="Arial" w:hAnsi="Arial" w:cs="Arial"/>
        </w:rPr>
        <w:t>iv.</w:t>
      </w:r>
      <w:r w:rsidRPr="00EA243F">
        <w:rPr>
          <w:rFonts w:ascii="Arial" w:hAnsi="Arial" w:cs="Arial"/>
        </w:rPr>
        <w:tab/>
        <w:t xml:space="preserve">Resident Foreign Currency (Domestic Account) can be opened by a Resident with an unspent amount of foreign exchange acquired by him from an </w:t>
      </w:r>
      <w:proofErr w:type="spellStart"/>
      <w:r w:rsidRPr="00EA243F">
        <w:rPr>
          <w:rFonts w:ascii="Arial" w:hAnsi="Arial" w:cs="Arial"/>
        </w:rPr>
        <w:t>Authorised</w:t>
      </w:r>
      <w:proofErr w:type="spellEnd"/>
      <w:r w:rsidRPr="00EA243F">
        <w:rPr>
          <w:rFonts w:ascii="Arial" w:hAnsi="Arial" w:cs="Arial"/>
        </w:rPr>
        <w:t xml:space="preserve"> person for travel abroad. </w:t>
      </w:r>
    </w:p>
    <w:p w14:paraId="22771BA9" w14:textId="77777777" w:rsidR="0064684C" w:rsidRPr="00EA243F" w:rsidRDefault="0064684C" w:rsidP="004C3D16">
      <w:pPr>
        <w:spacing w:after="120" w:line="288" w:lineRule="auto"/>
        <w:rPr>
          <w:rFonts w:ascii="Arial" w:hAnsi="Arial" w:cs="Arial"/>
          <w:sz w:val="20"/>
          <w:szCs w:val="20"/>
        </w:rPr>
      </w:pPr>
    </w:p>
    <w:p w14:paraId="2CEC45D1" w14:textId="22C1698B" w:rsidR="0041589F" w:rsidRPr="00EA243F" w:rsidRDefault="001E5828" w:rsidP="0069646D">
      <w:pPr>
        <w:spacing w:after="120" w:line="288" w:lineRule="auto"/>
        <w:ind w:left="426" w:hanging="426"/>
        <w:rPr>
          <w:rFonts w:ascii="Arial" w:hAnsi="Arial" w:cs="Arial"/>
          <w:b/>
          <w:sz w:val="20"/>
          <w:szCs w:val="20"/>
          <w:u w:val="single"/>
        </w:rPr>
      </w:pPr>
      <w:proofErr w:type="gramStart"/>
      <w:r w:rsidRPr="00EA243F">
        <w:rPr>
          <w:rFonts w:ascii="Arial" w:hAnsi="Arial" w:cs="Arial"/>
          <w:b/>
          <w:sz w:val="20"/>
          <w:szCs w:val="20"/>
        </w:rPr>
        <w:t>5.</w:t>
      </w:r>
      <w:r w:rsidR="0041589F" w:rsidRPr="00EA243F">
        <w:rPr>
          <w:rFonts w:ascii="Arial" w:hAnsi="Arial" w:cs="Arial"/>
          <w:b/>
          <w:sz w:val="20"/>
          <w:szCs w:val="20"/>
        </w:rPr>
        <w:t xml:space="preserve">4 </w:t>
      </w:r>
      <w:r w:rsidR="00CC6925" w:rsidRPr="00EA243F">
        <w:rPr>
          <w:rFonts w:ascii="Arial" w:hAnsi="Arial" w:cs="Arial"/>
          <w:b/>
          <w:sz w:val="20"/>
          <w:szCs w:val="20"/>
        </w:rPr>
        <w:t xml:space="preserve"> </w:t>
      </w:r>
      <w:r w:rsidR="0041589F" w:rsidRPr="00EA243F">
        <w:rPr>
          <w:rFonts w:ascii="Arial" w:hAnsi="Arial" w:cs="Arial"/>
          <w:b/>
          <w:sz w:val="20"/>
          <w:szCs w:val="20"/>
        </w:rPr>
        <w:t>Provisions</w:t>
      </w:r>
      <w:proofErr w:type="gramEnd"/>
      <w:r w:rsidR="0041589F" w:rsidRPr="00EA243F">
        <w:rPr>
          <w:rFonts w:ascii="Arial" w:hAnsi="Arial" w:cs="Arial"/>
          <w:b/>
          <w:sz w:val="20"/>
          <w:szCs w:val="20"/>
        </w:rPr>
        <w:t xml:space="preserve"> in connection with unutilised foreign exchange acquired for purposes other than foreign travel</w:t>
      </w:r>
      <w:r w:rsidR="00346819" w:rsidRPr="00EA243F">
        <w:rPr>
          <w:rFonts w:ascii="Arial" w:hAnsi="Arial" w:cs="Arial"/>
          <w:b/>
          <w:sz w:val="20"/>
          <w:szCs w:val="20"/>
        </w:rPr>
        <w:t xml:space="preserve"> in case of a Person not being an individual resident in India (FEMA </w:t>
      </w:r>
      <w:proofErr w:type="spellStart"/>
      <w:r w:rsidR="00346819" w:rsidRPr="00EA243F">
        <w:rPr>
          <w:rFonts w:ascii="Arial" w:hAnsi="Arial" w:cs="Arial"/>
          <w:b/>
          <w:sz w:val="20"/>
          <w:szCs w:val="20"/>
        </w:rPr>
        <w:t>Ntf</w:t>
      </w:r>
      <w:proofErr w:type="spellEnd"/>
      <w:r w:rsidR="00346819" w:rsidRPr="00EA243F">
        <w:rPr>
          <w:rFonts w:ascii="Arial" w:hAnsi="Arial" w:cs="Arial"/>
          <w:b/>
          <w:sz w:val="20"/>
          <w:szCs w:val="20"/>
        </w:rPr>
        <w:t>. 9(R))</w:t>
      </w:r>
    </w:p>
    <w:p w14:paraId="125CD88E" w14:textId="75ED85AC" w:rsidR="0041589F" w:rsidRPr="00EA243F" w:rsidRDefault="0041589F" w:rsidP="0041589F">
      <w:pPr>
        <w:pStyle w:val="Bodytext2"/>
        <w:rPr>
          <w:rFonts w:ascii="Arial" w:hAnsi="Arial" w:cs="Arial"/>
        </w:rPr>
      </w:pPr>
      <w:proofErr w:type="spellStart"/>
      <w:r w:rsidRPr="00EA243F">
        <w:rPr>
          <w:rFonts w:ascii="Arial" w:hAnsi="Arial" w:cs="Arial"/>
        </w:rPr>
        <w:t>i</w:t>
      </w:r>
      <w:proofErr w:type="spellEnd"/>
      <w:r w:rsidRPr="00EA243F">
        <w:rPr>
          <w:rFonts w:ascii="Arial" w:hAnsi="Arial" w:cs="Arial"/>
        </w:rPr>
        <w:t>.</w:t>
      </w:r>
      <w:r w:rsidRPr="00EA243F">
        <w:rPr>
          <w:rFonts w:ascii="Arial" w:hAnsi="Arial" w:cs="Arial"/>
        </w:rPr>
        <w:tab/>
        <w:t xml:space="preserve">In case the foreign exchange is purchased for any purpose other than for foreign travel and is not used for that purpose or for any other purpose for which purchase or acquisition of foreign exchange is permitted under the provisions of FEMA, 1999 or Rules or Regulations made thereunder, the same or the unused portion thereof is required to be surrendered to an </w:t>
      </w:r>
      <w:proofErr w:type="spellStart"/>
      <w:r w:rsidRPr="00EA243F">
        <w:rPr>
          <w:rFonts w:ascii="Arial" w:hAnsi="Arial" w:cs="Arial"/>
        </w:rPr>
        <w:t>Authorised</w:t>
      </w:r>
      <w:proofErr w:type="spellEnd"/>
      <w:r w:rsidRPr="00EA243F">
        <w:rPr>
          <w:rFonts w:ascii="Arial" w:hAnsi="Arial" w:cs="Arial"/>
        </w:rPr>
        <w:t xml:space="preserve"> person within a period of </w:t>
      </w:r>
      <w:r w:rsidR="00346819" w:rsidRPr="00EA243F">
        <w:rPr>
          <w:rFonts w:ascii="Arial" w:hAnsi="Arial" w:cs="Arial"/>
        </w:rPr>
        <w:t>6</w:t>
      </w:r>
      <w:r w:rsidRPr="00EA243F">
        <w:rPr>
          <w:rFonts w:ascii="Arial" w:hAnsi="Arial" w:cs="Arial"/>
        </w:rPr>
        <w:t>0 days from the date of its purchase.</w:t>
      </w:r>
    </w:p>
    <w:p w14:paraId="0EEC722A" w14:textId="256A3A72" w:rsidR="0041589F" w:rsidRPr="00EA243F" w:rsidRDefault="0041589F" w:rsidP="0041589F">
      <w:pPr>
        <w:pStyle w:val="Bodytext2"/>
        <w:rPr>
          <w:rFonts w:ascii="Arial" w:hAnsi="Arial" w:cs="Arial"/>
        </w:rPr>
      </w:pPr>
      <w:r w:rsidRPr="00EA243F">
        <w:rPr>
          <w:rFonts w:ascii="Arial" w:hAnsi="Arial" w:cs="Arial"/>
        </w:rPr>
        <w:t>ii.</w:t>
      </w:r>
      <w:r w:rsidRPr="00EA243F">
        <w:rPr>
          <w:rFonts w:ascii="Arial" w:hAnsi="Arial" w:cs="Arial"/>
        </w:rPr>
        <w:tab/>
        <w:t xml:space="preserve">Where a person approaches an </w:t>
      </w:r>
      <w:proofErr w:type="spellStart"/>
      <w:r w:rsidRPr="00EA243F">
        <w:rPr>
          <w:rFonts w:ascii="Arial" w:hAnsi="Arial" w:cs="Arial"/>
        </w:rPr>
        <w:t>Authorised</w:t>
      </w:r>
      <w:proofErr w:type="spellEnd"/>
      <w:r w:rsidRPr="00EA243F">
        <w:rPr>
          <w:rFonts w:ascii="Arial" w:hAnsi="Arial" w:cs="Arial"/>
        </w:rPr>
        <w:t xml:space="preserve"> person for surrender of foreign exchange after the prescribed period, </w:t>
      </w:r>
      <w:proofErr w:type="spellStart"/>
      <w:r w:rsidRPr="00EA243F">
        <w:rPr>
          <w:rFonts w:ascii="Arial" w:hAnsi="Arial" w:cs="Arial"/>
        </w:rPr>
        <w:t>Authorised</w:t>
      </w:r>
      <w:proofErr w:type="spellEnd"/>
      <w:r w:rsidRPr="00EA243F">
        <w:rPr>
          <w:rFonts w:ascii="Arial" w:hAnsi="Arial" w:cs="Arial"/>
        </w:rPr>
        <w:t xml:space="preserve"> person should not refuse to purchase the foreign exchange on the ground that the prescribed period has expired.</w:t>
      </w:r>
    </w:p>
    <w:p w14:paraId="2A4CCCA4" w14:textId="77777777" w:rsidR="00BE28E3" w:rsidRPr="00EA243F" w:rsidRDefault="00BE28E3" w:rsidP="00BE28E3">
      <w:pPr>
        <w:jc w:val="center"/>
        <w:rPr>
          <w:rFonts w:ascii="Arial" w:hAnsi="Arial" w:cs="Arial"/>
          <w:b/>
          <w:sz w:val="20"/>
          <w:szCs w:val="20"/>
        </w:rPr>
      </w:pPr>
    </w:p>
    <w:p w14:paraId="607337F3" w14:textId="569E2C69" w:rsidR="00BE28E3" w:rsidRPr="00EA243F" w:rsidRDefault="00BE28E3" w:rsidP="00BE28E3">
      <w:pPr>
        <w:jc w:val="center"/>
        <w:rPr>
          <w:rFonts w:ascii="Arial" w:hAnsi="Arial" w:cs="Arial"/>
          <w:b/>
          <w:sz w:val="20"/>
          <w:szCs w:val="20"/>
        </w:rPr>
      </w:pPr>
      <w:r w:rsidRPr="00EA243F">
        <w:rPr>
          <w:rFonts w:ascii="Arial" w:hAnsi="Arial" w:cs="Arial"/>
          <w:b/>
          <w:sz w:val="20"/>
          <w:szCs w:val="20"/>
        </w:rPr>
        <w:t xml:space="preserve">CASE STUDY </w:t>
      </w:r>
      <w:r w:rsidR="0075571A" w:rsidRPr="00EA243F">
        <w:rPr>
          <w:rFonts w:ascii="Arial" w:hAnsi="Arial" w:cs="Arial"/>
          <w:b/>
          <w:sz w:val="20"/>
          <w:szCs w:val="20"/>
        </w:rPr>
        <w:t>5</w:t>
      </w:r>
    </w:p>
    <w:p w14:paraId="3F3647E2" w14:textId="77777777" w:rsidR="00BE28E3" w:rsidRPr="00EA243F" w:rsidRDefault="00BE28E3" w:rsidP="00BE28E3">
      <w:pPr>
        <w:jc w:val="center"/>
        <w:rPr>
          <w:rFonts w:ascii="Arial" w:hAnsi="Arial" w:cs="Arial"/>
          <w:b/>
          <w:sz w:val="20"/>
          <w:szCs w:val="20"/>
        </w:rPr>
      </w:pPr>
      <w:r w:rsidRPr="00EA243F">
        <w:rPr>
          <w:rFonts w:ascii="Arial" w:hAnsi="Arial" w:cs="Arial"/>
          <w:b/>
          <w:sz w:val="20"/>
          <w:szCs w:val="20"/>
        </w:rPr>
        <w:t>Repatriation and deposit of Foreign Currency</w:t>
      </w:r>
    </w:p>
    <w:p w14:paraId="20708471" w14:textId="77777777" w:rsidR="00BE28E3" w:rsidRPr="00EA243F" w:rsidRDefault="00BE28E3" w:rsidP="00BE28E3">
      <w:pPr>
        <w:ind w:left="851"/>
        <w:rPr>
          <w:rFonts w:ascii="Arial" w:hAnsi="Arial" w:cs="Arial"/>
          <w:sz w:val="20"/>
          <w:szCs w:val="20"/>
        </w:rPr>
      </w:pPr>
      <w:r w:rsidRPr="00EA243F">
        <w:rPr>
          <w:rFonts w:ascii="Arial" w:hAnsi="Arial" w:cs="Arial"/>
          <w:sz w:val="20"/>
          <w:szCs w:val="20"/>
        </w:rPr>
        <w:t>Mr. Returning Indian, a PRII has a proprietary business in India. He has the following transactions involving foreign exchange for which he has approached participants of CTC RRC to understand the implications under FEMA:</w:t>
      </w:r>
    </w:p>
    <w:p w14:paraId="1795A6A4" w14:textId="77777777" w:rsidR="00BE28E3" w:rsidRPr="00EA243F" w:rsidRDefault="00BE28E3" w:rsidP="00BE28E3">
      <w:pPr>
        <w:pStyle w:val="ListParagraph"/>
        <w:numPr>
          <w:ilvl w:val="0"/>
          <w:numId w:val="65"/>
        </w:numPr>
        <w:ind w:left="1418"/>
        <w:rPr>
          <w:rFonts w:ascii="Arial" w:hAnsi="Arial" w:cs="Arial"/>
          <w:sz w:val="20"/>
          <w:szCs w:val="20"/>
        </w:rPr>
      </w:pPr>
      <w:r w:rsidRPr="00EA243F">
        <w:rPr>
          <w:rFonts w:ascii="Arial" w:hAnsi="Arial" w:cs="Arial"/>
          <w:sz w:val="20"/>
          <w:szCs w:val="20"/>
        </w:rPr>
        <w:t>Exports from India with outstanding export proceeds</w:t>
      </w:r>
    </w:p>
    <w:p w14:paraId="63268EE8" w14:textId="77777777" w:rsidR="00BE28E3" w:rsidRPr="00EA243F" w:rsidRDefault="00BE28E3" w:rsidP="00BE28E3">
      <w:pPr>
        <w:pStyle w:val="ListParagraph"/>
        <w:numPr>
          <w:ilvl w:val="0"/>
          <w:numId w:val="65"/>
        </w:numPr>
        <w:ind w:left="1418"/>
        <w:rPr>
          <w:rFonts w:ascii="Arial" w:hAnsi="Arial" w:cs="Arial"/>
          <w:sz w:val="20"/>
          <w:szCs w:val="20"/>
        </w:rPr>
      </w:pPr>
      <w:r w:rsidRPr="00EA243F">
        <w:rPr>
          <w:rFonts w:ascii="Arial" w:hAnsi="Arial" w:cs="Arial"/>
          <w:sz w:val="20"/>
          <w:szCs w:val="20"/>
        </w:rPr>
        <w:t>Remuneration earned by him from Company outside India from continuous employment taken up while he was PROI</w:t>
      </w:r>
    </w:p>
    <w:p w14:paraId="5945565C" w14:textId="77777777" w:rsidR="00BE28E3" w:rsidRPr="00EA243F" w:rsidRDefault="00BE28E3" w:rsidP="00BE28E3">
      <w:pPr>
        <w:pStyle w:val="ListParagraph"/>
        <w:numPr>
          <w:ilvl w:val="0"/>
          <w:numId w:val="65"/>
        </w:numPr>
        <w:ind w:left="1418"/>
        <w:rPr>
          <w:rFonts w:ascii="Arial" w:hAnsi="Arial" w:cs="Arial"/>
          <w:sz w:val="20"/>
          <w:szCs w:val="20"/>
        </w:rPr>
      </w:pPr>
      <w:r w:rsidRPr="00EA243F">
        <w:rPr>
          <w:rFonts w:ascii="Arial" w:hAnsi="Arial" w:cs="Arial"/>
          <w:sz w:val="20"/>
          <w:szCs w:val="20"/>
        </w:rPr>
        <w:t xml:space="preserve">Honorarium / Gift received in the form of valuable </w:t>
      </w:r>
      <w:proofErr w:type="spellStart"/>
      <w:r w:rsidRPr="00EA243F">
        <w:rPr>
          <w:rFonts w:ascii="Arial" w:hAnsi="Arial" w:cs="Arial"/>
          <w:sz w:val="20"/>
          <w:szCs w:val="20"/>
        </w:rPr>
        <w:t>momentos</w:t>
      </w:r>
      <w:proofErr w:type="spellEnd"/>
      <w:r w:rsidRPr="00EA243F">
        <w:rPr>
          <w:rFonts w:ascii="Arial" w:hAnsi="Arial" w:cs="Arial"/>
          <w:sz w:val="20"/>
          <w:szCs w:val="20"/>
        </w:rPr>
        <w:t xml:space="preserve"> by him from Charitable organisation abroad while on visit</w:t>
      </w:r>
    </w:p>
    <w:p w14:paraId="540EFFD5" w14:textId="77777777" w:rsidR="00BE28E3" w:rsidRPr="00EA243F" w:rsidRDefault="00BE28E3" w:rsidP="00BE28E3">
      <w:pPr>
        <w:pStyle w:val="ListParagraph"/>
        <w:numPr>
          <w:ilvl w:val="0"/>
          <w:numId w:val="65"/>
        </w:numPr>
        <w:ind w:left="1418"/>
        <w:rPr>
          <w:rFonts w:ascii="Arial" w:hAnsi="Arial" w:cs="Arial"/>
          <w:sz w:val="20"/>
          <w:szCs w:val="20"/>
        </w:rPr>
      </w:pPr>
      <w:r w:rsidRPr="00EA243F">
        <w:rPr>
          <w:rFonts w:ascii="Arial" w:hAnsi="Arial" w:cs="Arial"/>
          <w:sz w:val="20"/>
          <w:szCs w:val="20"/>
        </w:rPr>
        <w:t>Foreign currency purchased from India for visits abroad</w:t>
      </w:r>
    </w:p>
    <w:p w14:paraId="5E79643F" w14:textId="77777777" w:rsidR="00BE28E3" w:rsidRPr="00EA243F" w:rsidRDefault="00BE28E3" w:rsidP="00BE28E3">
      <w:pPr>
        <w:pStyle w:val="ListParagraph"/>
        <w:numPr>
          <w:ilvl w:val="0"/>
          <w:numId w:val="65"/>
        </w:numPr>
        <w:ind w:left="1418"/>
        <w:rPr>
          <w:rFonts w:ascii="Arial" w:hAnsi="Arial" w:cs="Arial"/>
          <w:sz w:val="20"/>
          <w:szCs w:val="20"/>
        </w:rPr>
      </w:pPr>
      <w:r w:rsidRPr="00EA243F">
        <w:rPr>
          <w:rFonts w:ascii="Arial" w:hAnsi="Arial" w:cs="Arial"/>
          <w:sz w:val="20"/>
          <w:szCs w:val="20"/>
        </w:rPr>
        <w:t>Unspent foreign currency on hand from earlier purchases as well as withdrawn from RFC A/c.</w:t>
      </w:r>
    </w:p>
    <w:p w14:paraId="04B39D4E" w14:textId="6003DE82" w:rsidR="00A04830" w:rsidRPr="00EA243F" w:rsidRDefault="00A04830" w:rsidP="004C3D16">
      <w:pPr>
        <w:spacing w:after="120" w:line="288" w:lineRule="auto"/>
        <w:rPr>
          <w:rFonts w:ascii="Arial" w:hAnsi="Arial" w:cs="Arial"/>
          <w:sz w:val="20"/>
          <w:szCs w:val="20"/>
        </w:rPr>
      </w:pPr>
    </w:p>
    <w:p w14:paraId="2327A3AB" w14:textId="441ECC3B" w:rsidR="00095A6C" w:rsidRPr="00EA243F" w:rsidRDefault="001E5828" w:rsidP="00095A6C">
      <w:pPr>
        <w:spacing w:after="120" w:line="288" w:lineRule="auto"/>
        <w:ind w:left="284" w:hanging="284"/>
        <w:rPr>
          <w:rFonts w:ascii="Arial" w:hAnsi="Arial" w:cs="Arial"/>
          <w:b/>
          <w:sz w:val="20"/>
          <w:szCs w:val="20"/>
          <w:u w:val="single"/>
        </w:rPr>
      </w:pPr>
      <w:proofErr w:type="gramStart"/>
      <w:r w:rsidRPr="00EA243F">
        <w:rPr>
          <w:rFonts w:ascii="Arial" w:hAnsi="Arial" w:cs="Arial"/>
          <w:b/>
          <w:sz w:val="20"/>
          <w:szCs w:val="20"/>
        </w:rPr>
        <w:t>5.</w:t>
      </w:r>
      <w:r w:rsidR="00095A6C" w:rsidRPr="00EA243F">
        <w:rPr>
          <w:rFonts w:ascii="Arial" w:hAnsi="Arial" w:cs="Arial"/>
          <w:b/>
          <w:sz w:val="20"/>
          <w:szCs w:val="20"/>
        </w:rPr>
        <w:t>5  Maintenance</w:t>
      </w:r>
      <w:proofErr w:type="gramEnd"/>
      <w:r w:rsidR="00095A6C" w:rsidRPr="00EA243F">
        <w:rPr>
          <w:rFonts w:ascii="Arial" w:hAnsi="Arial" w:cs="Arial"/>
          <w:b/>
          <w:sz w:val="20"/>
          <w:szCs w:val="20"/>
        </w:rPr>
        <w:t xml:space="preserve"> of Foreign Currency accounts abroad by Residents</w:t>
      </w:r>
    </w:p>
    <w:p w14:paraId="1B45FED9" w14:textId="73876733" w:rsidR="00095A6C" w:rsidRPr="00EA243F" w:rsidRDefault="00095A6C" w:rsidP="00095A6C">
      <w:pPr>
        <w:pStyle w:val="Bodytext10"/>
        <w:ind w:left="556" w:firstLine="0"/>
        <w:rPr>
          <w:rFonts w:ascii="Arial" w:hAnsi="Arial" w:cs="Arial"/>
        </w:rPr>
      </w:pPr>
      <w:r w:rsidRPr="00EA243F">
        <w:rPr>
          <w:rFonts w:ascii="Arial" w:hAnsi="Arial" w:cs="Arial"/>
        </w:rPr>
        <w:t xml:space="preserve">Maintenance of bank accounts abroad constitutes a capital account transaction and is not permitted without prior approval of Reserve Bank of India. However, for the following transactions, general permission has been given by RBI vide FEMA </w:t>
      </w:r>
      <w:proofErr w:type="spellStart"/>
      <w:r w:rsidRPr="00EA243F">
        <w:rPr>
          <w:rFonts w:ascii="Arial" w:hAnsi="Arial" w:cs="Arial"/>
        </w:rPr>
        <w:t>Ntf</w:t>
      </w:r>
      <w:proofErr w:type="spellEnd"/>
      <w:r w:rsidRPr="00EA243F">
        <w:rPr>
          <w:rFonts w:ascii="Arial" w:hAnsi="Arial" w:cs="Arial"/>
        </w:rPr>
        <w:t>. 10(R):</w:t>
      </w:r>
    </w:p>
    <w:p w14:paraId="674E856D" w14:textId="553CC99B" w:rsidR="00095A6C" w:rsidRPr="00EA243F" w:rsidRDefault="00095A6C" w:rsidP="00745F1D">
      <w:pPr>
        <w:pStyle w:val="Bodytext10"/>
        <w:numPr>
          <w:ilvl w:val="0"/>
          <w:numId w:val="23"/>
        </w:numPr>
        <w:ind w:left="1276"/>
        <w:rPr>
          <w:rFonts w:ascii="Arial" w:hAnsi="Arial" w:cs="Arial"/>
        </w:rPr>
      </w:pPr>
      <w:r w:rsidRPr="00EA243F">
        <w:rPr>
          <w:rFonts w:ascii="Arial" w:hAnsi="Arial" w:cs="Arial"/>
        </w:rPr>
        <w:t xml:space="preserve">A firm or a company or a body corporate registered or incorporated in India may open, hold and maintain in the name of its office (trading or non-trading) or its branch set up outside India or its representative posted outside India, a foreign currency account with </w:t>
      </w:r>
      <w:r w:rsidRPr="00EA243F">
        <w:rPr>
          <w:rFonts w:ascii="Arial" w:hAnsi="Arial" w:cs="Arial"/>
        </w:rPr>
        <w:lastRenderedPageBreak/>
        <w:t>a bank outside India by making remittances from India (subject to specified limits) for the purpose of normal business operations of the office/ branch or representative</w:t>
      </w:r>
    </w:p>
    <w:p w14:paraId="4A618216" w14:textId="180F1AF3" w:rsidR="00095A6C" w:rsidRPr="00EA243F" w:rsidRDefault="00095A6C" w:rsidP="00745F1D">
      <w:pPr>
        <w:pStyle w:val="Bodytext10"/>
        <w:numPr>
          <w:ilvl w:val="0"/>
          <w:numId w:val="23"/>
        </w:numPr>
        <w:ind w:left="1276"/>
        <w:rPr>
          <w:rFonts w:ascii="Arial" w:hAnsi="Arial" w:cs="Arial"/>
        </w:rPr>
      </w:pPr>
      <w:r w:rsidRPr="00EA243F">
        <w:rPr>
          <w:rFonts w:ascii="Arial" w:hAnsi="Arial" w:cs="Arial"/>
        </w:rPr>
        <w:t>A person resident in India, being an exporter who has undertaken a construction contract or a turnkey project outside India or who is exporting services or engineering goods from India on deferred payment terms may open, hold and maintain a Foreign Currency Account with a bank outside India</w:t>
      </w:r>
    </w:p>
    <w:p w14:paraId="19C85784" w14:textId="16899560" w:rsidR="00095A6C" w:rsidRPr="00EA243F" w:rsidRDefault="00095A6C" w:rsidP="00745F1D">
      <w:pPr>
        <w:pStyle w:val="Bodytext10"/>
        <w:numPr>
          <w:ilvl w:val="0"/>
          <w:numId w:val="23"/>
        </w:numPr>
        <w:ind w:left="1276"/>
        <w:rPr>
          <w:rFonts w:ascii="Arial" w:hAnsi="Arial" w:cs="Arial"/>
        </w:rPr>
      </w:pPr>
      <w:r w:rsidRPr="00EA243F">
        <w:rPr>
          <w:rFonts w:ascii="Arial" w:hAnsi="Arial" w:cs="Arial"/>
        </w:rPr>
        <w:t>An Indian party may open, hold and maintain Foreign Currency Account abroad for the purpose of making overseas direct investments subject to specified terms and conditions</w:t>
      </w:r>
    </w:p>
    <w:p w14:paraId="35D22E68" w14:textId="37344716" w:rsidR="00095A6C" w:rsidRPr="00EA243F" w:rsidRDefault="00095A6C" w:rsidP="00745F1D">
      <w:pPr>
        <w:pStyle w:val="Bodytext10"/>
        <w:numPr>
          <w:ilvl w:val="0"/>
          <w:numId w:val="23"/>
        </w:numPr>
        <w:ind w:left="1276"/>
        <w:rPr>
          <w:rFonts w:ascii="Arial" w:hAnsi="Arial" w:cs="Arial"/>
        </w:rPr>
      </w:pPr>
      <w:r w:rsidRPr="00EA243F">
        <w:rPr>
          <w:rFonts w:ascii="Arial" w:hAnsi="Arial" w:cs="Arial"/>
        </w:rPr>
        <w:t>An Indian startup or any other entity as may be notified by the Reserve Bank in consultation with the Central Government, having an overseas subsidiary, may open a foreign currency account with a bank outside India for the purpose of crediting to it foreign exchange earnings out of exports/ sales made by the said entity and/ or the receivables, arising out of exports/ sales, of its overseas subsidiary subject to certain conditions</w:t>
      </w:r>
    </w:p>
    <w:p w14:paraId="5B4B223F" w14:textId="6B97EE35" w:rsidR="00095A6C" w:rsidRPr="00EA243F" w:rsidRDefault="00095A6C" w:rsidP="00745F1D">
      <w:pPr>
        <w:pStyle w:val="Bodytext10"/>
        <w:numPr>
          <w:ilvl w:val="0"/>
          <w:numId w:val="23"/>
        </w:numPr>
        <w:ind w:left="1276"/>
        <w:rPr>
          <w:rFonts w:ascii="Arial" w:hAnsi="Arial" w:cs="Arial"/>
        </w:rPr>
      </w:pPr>
      <w:r w:rsidRPr="00EA243F">
        <w:rPr>
          <w:rFonts w:ascii="Arial" w:hAnsi="Arial" w:cs="Arial"/>
        </w:rPr>
        <w:t>A shipping or airline company incorporated in India may open, hold and maintain with a bank outside India, a Foreign Currency Account for the purpose of undertaking transactions in the ordinary course of its business</w:t>
      </w:r>
    </w:p>
    <w:p w14:paraId="6C6DBC40" w14:textId="3E9A5194" w:rsidR="00095A6C" w:rsidRPr="00EA243F" w:rsidRDefault="00095A6C" w:rsidP="00745F1D">
      <w:pPr>
        <w:pStyle w:val="Bodytext10"/>
        <w:numPr>
          <w:ilvl w:val="0"/>
          <w:numId w:val="23"/>
        </w:numPr>
        <w:ind w:left="1276"/>
        <w:rPr>
          <w:rFonts w:ascii="Arial" w:hAnsi="Arial" w:cs="Arial"/>
        </w:rPr>
      </w:pPr>
      <w:r w:rsidRPr="00EA243F">
        <w:rPr>
          <w:rFonts w:ascii="Arial" w:hAnsi="Arial" w:cs="Arial"/>
        </w:rPr>
        <w:t>Insurance/ reinsurance companies registered with Insurance Regulatory and Development Authority of India (IRDA) may open, hold and maintain a Foreign Currency Account with a bank outside India for the purpose of meeting the expenditure incidental to the insurance/ reinsurance business carried on by them and for that purpose, credit to such account the insurance/reinsurance premia received by them outside India.</w:t>
      </w:r>
    </w:p>
    <w:p w14:paraId="48DBDCA2" w14:textId="41386B04" w:rsidR="00095A6C" w:rsidRPr="00EA243F" w:rsidRDefault="00095A6C" w:rsidP="00745F1D">
      <w:pPr>
        <w:pStyle w:val="Bodytext10"/>
        <w:numPr>
          <w:ilvl w:val="0"/>
          <w:numId w:val="23"/>
        </w:numPr>
        <w:ind w:left="1276"/>
        <w:rPr>
          <w:rFonts w:ascii="Arial" w:hAnsi="Arial" w:cs="Arial"/>
        </w:rPr>
      </w:pPr>
      <w:r w:rsidRPr="00EA243F">
        <w:rPr>
          <w:rFonts w:ascii="Arial" w:hAnsi="Arial" w:cs="Arial"/>
        </w:rPr>
        <w:t xml:space="preserve">Resident individuals may open, maintain and hold foreign currency accounts with a bank outside India for making remittances under the </w:t>
      </w:r>
      <w:proofErr w:type="spellStart"/>
      <w:r w:rsidRPr="00EA243F">
        <w:rPr>
          <w:rFonts w:ascii="Arial" w:hAnsi="Arial" w:cs="Arial"/>
        </w:rPr>
        <w:t>Liberalised</w:t>
      </w:r>
      <w:proofErr w:type="spellEnd"/>
      <w:r w:rsidRPr="00EA243F">
        <w:rPr>
          <w:rFonts w:ascii="Arial" w:hAnsi="Arial" w:cs="Arial"/>
        </w:rPr>
        <w:t xml:space="preserve"> Remittance Scheme. The account may be used for putting though all transactions connected with or arising from remittances eligible under this Scheme</w:t>
      </w:r>
    </w:p>
    <w:p w14:paraId="35AC1695" w14:textId="62163A2B" w:rsidR="00095A6C" w:rsidRPr="00EA243F" w:rsidRDefault="00095A6C" w:rsidP="00745F1D">
      <w:pPr>
        <w:pStyle w:val="Bodytext10"/>
        <w:numPr>
          <w:ilvl w:val="0"/>
          <w:numId w:val="23"/>
        </w:numPr>
        <w:ind w:left="1276"/>
        <w:rPr>
          <w:rFonts w:ascii="Arial" w:hAnsi="Arial" w:cs="Arial"/>
        </w:rPr>
      </w:pPr>
      <w:r w:rsidRPr="00EA243F">
        <w:rPr>
          <w:rFonts w:ascii="Arial" w:hAnsi="Arial" w:cs="Arial"/>
        </w:rPr>
        <w:t xml:space="preserve">A person resident in India who has gone abroad for studies or who is on a visit to a foreign country may open, hold and maintain a Foreign Currency Account with a bank outside India during his stay outside India provided that on his return to India, after completion of studies, such an account will </w:t>
      </w:r>
      <w:r w:rsidR="00DA421C" w:rsidRPr="00EA243F">
        <w:rPr>
          <w:rFonts w:ascii="Arial" w:hAnsi="Arial" w:cs="Arial"/>
        </w:rPr>
        <w:t xml:space="preserve">be </w:t>
      </w:r>
      <w:r w:rsidRPr="00EA243F">
        <w:rPr>
          <w:rFonts w:ascii="Arial" w:hAnsi="Arial" w:cs="Arial"/>
        </w:rPr>
        <w:t xml:space="preserve">deemed to have been opened under the </w:t>
      </w:r>
      <w:proofErr w:type="spellStart"/>
      <w:r w:rsidRPr="00EA243F">
        <w:rPr>
          <w:rFonts w:ascii="Arial" w:hAnsi="Arial" w:cs="Arial"/>
        </w:rPr>
        <w:t>Liberalised</w:t>
      </w:r>
      <w:proofErr w:type="spellEnd"/>
      <w:r w:rsidRPr="00EA243F">
        <w:rPr>
          <w:rFonts w:ascii="Arial" w:hAnsi="Arial" w:cs="Arial"/>
        </w:rPr>
        <w:t xml:space="preserve"> Remittance Scheme.</w:t>
      </w:r>
    </w:p>
    <w:p w14:paraId="25EB22E7" w14:textId="1CAE9792" w:rsidR="00095A6C" w:rsidRPr="00EA243F" w:rsidRDefault="00095A6C" w:rsidP="00745F1D">
      <w:pPr>
        <w:pStyle w:val="Bodytext10"/>
        <w:numPr>
          <w:ilvl w:val="0"/>
          <w:numId w:val="23"/>
        </w:numPr>
        <w:ind w:left="1276"/>
        <w:rPr>
          <w:rFonts w:ascii="Arial" w:hAnsi="Arial" w:cs="Arial"/>
        </w:rPr>
      </w:pPr>
      <w:r w:rsidRPr="00EA243F">
        <w:rPr>
          <w:rFonts w:ascii="Arial" w:hAnsi="Arial" w:cs="Arial"/>
        </w:rPr>
        <w:t>A person resident in India who has gone out of India to participate in an exhibition/ trade fair outside India may open, hold and maintain a Foreign Currency Account with a bank outside India for crediting the sale proceeds of goods on display in the exhibition/trade fair Provided that the balance in the account is repatriated to India through normal banking channels within a period of one month from the date of closure of the exhibition/trade fair.</w:t>
      </w:r>
    </w:p>
    <w:p w14:paraId="48A6CA6A" w14:textId="70F980AC" w:rsidR="00095A6C" w:rsidRPr="00EA243F" w:rsidRDefault="00095A6C" w:rsidP="00745F1D">
      <w:pPr>
        <w:pStyle w:val="Bodytext10"/>
        <w:numPr>
          <w:ilvl w:val="0"/>
          <w:numId w:val="23"/>
        </w:numPr>
        <w:ind w:left="1276"/>
        <w:rPr>
          <w:rFonts w:ascii="Arial" w:hAnsi="Arial" w:cs="Arial"/>
        </w:rPr>
      </w:pPr>
      <w:r w:rsidRPr="00EA243F">
        <w:rPr>
          <w:rFonts w:ascii="Arial" w:hAnsi="Arial" w:cs="Arial"/>
        </w:rPr>
        <w:t>A person resident in India who is on a visit to a foreign country may open, hold and maintain a Foreign Currency Account with a bank outside India during his stay outside India, provided that on his return to India, the balance in the account is repatriated to India</w:t>
      </w:r>
    </w:p>
    <w:p w14:paraId="41B01DD3" w14:textId="2ECA2F03" w:rsidR="00095A6C" w:rsidRPr="00EA243F" w:rsidRDefault="00095A6C" w:rsidP="00745F1D">
      <w:pPr>
        <w:pStyle w:val="Bodytext10"/>
        <w:numPr>
          <w:ilvl w:val="0"/>
          <w:numId w:val="23"/>
        </w:numPr>
        <w:ind w:left="1276"/>
        <w:rPr>
          <w:rFonts w:ascii="Arial" w:hAnsi="Arial" w:cs="Arial"/>
        </w:rPr>
      </w:pPr>
      <w:r w:rsidRPr="00EA243F">
        <w:rPr>
          <w:rFonts w:ascii="Arial" w:hAnsi="Arial" w:cs="Arial"/>
        </w:rPr>
        <w:t>A citizen of a foreign state resident in India being an employee of a foreign company or a citizen of India employed by a foreign company outside India and in either case on deputation to the office/ branch/ subsidiary/ joint venture in India of such foreign company may open, hold and maintain a foreign currency account with a bank outside India and receive the salary payable to him for the services rendered to the office/ branch/ subsidiary/ joint venture/ group company in India of such foreign company, by credit to such account, subject to payment of taxes, as applicable in India.</w:t>
      </w:r>
    </w:p>
    <w:p w14:paraId="1C74EEE9" w14:textId="1D7A488E" w:rsidR="00095A6C" w:rsidRPr="00EA243F" w:rsidRDefault="00095A6C" w:rsidP="00745F1D">
      <w:pPr>
        <w:pStyle w:val="Bodytext10"/>
        <w:numPr>
          <w:ilvl w:val="0"/>
          <w:numId w:val="23"/>
        </w:numPr>
        <w:ind w:left="1276"/>
        <w:rPr>
          <w:rFonts w:ascii="Arial" w:hAnsi="Arial" w:cs="Arial"/>
        </w:rPr>
      </w:pPr>
      <w:r w:rsidRPr="00EA243F">
        <w:rPr>
          <w:rFonts w:ascii="Arial" w:hAnsi="Arial" w:cs="Arial"/>
        </w:rPr>
        <w:t>A citizen of a foreign State resident in India being in employment with a company incorporated in India may open, hold and maintain a foreign currency account with a bank outside India and remit the whole salary received in India in Indian Rupees, to such account, for the services rendered to such an Indian company, subject to payment of taxes, as applicable in India</w:t>
      </w:r>
    </w:p>
    <w:p w14:paraId="0F7C0064" w14:textId="42BE9875" w:rsidR="00095A6C" w:rsidRPr="00EA243F" w:rsidRDefault="00095A6C" w:rsidP="00095A6C">
      <w:pPr>
        <w:spacing w:after="120" w:line="288" w:lineRule="auto"/>
        <w:rPr>
          <w:rFonts w:ascii="Arial" w:hAnsi="Arial" w:cs="Arial"/>
          <w:sz w:val="20"/>
          <w:szCs w:val="20"/>
        </w:rPr>
      </w:pPr>
    </w:p>
    <w:p w14:paraId="3FA59B1A" w14:textId="11C4A496" w:rsidR="00CC6925" w:rsidRPr="00EA243F" w:rsidRDefault="001E5828" w:rsidP="0069646D">
      <w:pPr>
        <w:spacing w:after="120" w:line="288" w:lineRule="auto"/>
        <w:ind w:left="426" w:hanging="426"/>
        <w:rPr>
          <w:rFonts w:ascii="Arial" w:hAnsi="Arial" w:cs="Arial"/>
          <w:b/>
          <w:sz w:val="20"/>
          <w:szCs w:val="20"/>
          <w:u w:val="single"/>
        </w:rPr>
      </w:pPr>
      <w:proofErr w:type="gramStart"/>
      <w:r w:rsidRPr="00EA243F">
        <w:rPr>
          <w:rFonts w:ascii="Arial" w:hAnsi="Arial" w:cs="Arial"/>
          <w:b/>
          <w:sz w:val="20"/>
          <w:szCs w:val="20"/>
        </w:rPr>
        <w:lastRenderedPageBreak/>
        <w:t>5.</w:t>
      </w:r>
      <w:r w:rsidR="00095A6C" w:rsidRPr="00EA243F">
        <w:rPr>
          <w:rFonts w:ascii="Arial" w:hAnsi="Arial" w:cs="Arial"/>
          <w:b/>
          <w:sz w:val="20"/>
          <w:szCs w:val="20"/>
        </w:rPr>
        <w:t>6</w:t>
      </w:r>
      <w:r w:rsidR="00CC6925" w:rsidRPr="00EA243F">
        <w:rPr>
          <w:rFonts w:ascii="Arial" w:hAnsi="Arial" w:cs="Arial"/>
          <w:b/>
          <w:sz w:val="20"/>
          <w:szCs w:val="20"/>
        </w:rPr>
        <w:t xml:space="preserve">  Provisions</w:t>
      </w:r>
      <w:proofErr w:type="gramEnd"/>
      <w:r w:rsidR="00CC6925" w:rsidRPr="00EA243F">
        <w:rPr>
          <w:rFonts w:ascii="Arial" w:hAnsi="Arial" w:cs="Arial"/>
          <w:b/>
          <w:sz w:val="20"/>
          <w:szCs w:val="20"/>
        </w:rPr>
        <w:t xml:space="preserve"> in FEMA in connection with foreign travel for business / attending conferences / seminars / training / medical treatment abroad / studies abroad / private visit, etc.</w:t>
      </w:r>
    </w:p>
    <w:p w14:paraId="2F0AA968" w14:textId="31171A38" w:rsidR="00CC6925" w:rsidRPr="00EA243F" w:rsidRDefault="00CC6925" w:rsidP="00CC6925">
      <w:pPr>
        <w:pStyle w:val="Bodytext2"/>
        <w:rPr>
          <w:rFonts w:ascii="Arial" w:hAnsi="Arial" w:cs="Arial"/>
        </w:rPr>
      </w:pPr>
      <w:proofErr w:type="spellStart"/>
      <w:r w:rsidRPr="00EA243F">
        <w:t>i</w:t>
      </w:r>
      <w:proofErr w:type="spellEnd"/>
      <w:r w:rsidRPr="00EA243F">
        <w:t>.</w:t>
      </w:r>
      <w:r w:rsidRPr="00EA243F">
        <w:tab/>
      </w:r>
      <w:r w:rsidRPr="00EA243F">
        <w:rPr>
          <w:rFonts w:ascii="Arial" w:hAnsi="Arial" w:cs="Arial"/>
        </w:rPr>
        <w:t xml:space="preserve">Remittances for all permissible current account transactions (viz. private visit; gift/donation; going abroad on employment; emigration; maintenance of close relatives abroad; business trip / attending conferences / specialized training; medical treatment abroad; studies abroad) available to resident individuals under Para 1 of Schedule III to Foreign Exchange Management (Current Account Transactions) Amendment Rules, 2015 dated May 26, 2015 (‘CAT Rules’) are subsumed under the </w:t>
      </w:r>
      <w:proofErr w:type="spellStart"/>
      <w:r w:rsidRPr="00EA243F">
        <w:rPr>
          <w:rFonts w:ascii="Arial" w:hAnsi="Arial" w:cs="Arial"/>
        </w:rPr>
        <w:t>Liberalised</w:t>
      </w:r>
      <w:proofErr w:type="spellEnd"/>
      <w:r w:rsidRPr="00EA243F">
        <w:rPr>
          <w:rFonts w:ascii="Arial" w:hAnsi="Arial" w:cs="Arial"/>
        </w:rPr>
        <w:t xml:space="preserve"> Remittance Scheme (LRS) of USD 2,50,000 per Financial Year (FY) with effect from May 26, 2015</w:t>
      </w:r>
    </w:p>
    <w:p w14:paraId="4711C170" w14:textId="77777777" w:rsidR="00CC6925" w:rsidRPr="00EA243F" w:rsidRDefault="00CC6925" w:rsidP="00CC6925">
      <w:pPr>
        <w:pStyle w:val="Bodytext2"/>
        <w:rPr>
          <w:rFonts w:ascii="Arial" w:hAnsi="Arial" w:cs="Arial"/>
        </w:rPr>
      </w:pPr>
      <w:r w:rsidRPr="00EA243F">
        <w:rPr>
          <w:rFonts w:ascii="Arial" w:hAnsi="Arial" w:cs="Arial"/>
        </w:rPr>
        <w:tab/>
        <w:t xml:space="preserve">Accordingly, for aforesaid permissible current account transactions including for a business tour, an individual is permitted to avail foreign exchange up to US$ 250,000 per Financial Year irrespective of the number of visits undertaken during the year. </w:t>
      </w:r>
    </w:p>
    <w:p w14:paraId="0F36CA8B" w14:textId="77777777" w:rsidR="00CC6925" w:rsidRPr="00EA243F" w:rsidRDefault="00CC6925" w:rsidP="00CC6925">
      <w:pPr>
        <w:pStyle w:val="Bodytext2"/>
        <w:rPr>
          <w:rFonts w:ascii="Arial" w:hAnsi="Arial" w:cs="Arial"/>
        </w:rPr>
      </w:pPr>
      <w:r w:rsidRPr="00EA243F">
        <w:rPr>
          <w:rFonts w:ascii="Arial" w:hAnsi="Arial" w:cs="Arial"/>
        </w:rPr>
        <w:tab/>
        <w:t xml:space="preserve">However, if an employee is being deputed by an entity for any of the above and the expenses are borne by the latter, such expenses shall be treated as residual current account transactions outside LRS and may be permitted by the AD without any limit, subject to verifying the </w:t>
      </w:r>
      <w:proofErr w:type="spellStart"/>
      <w:r w:rsidRPr="00EA243F">
        <w:rPr>
          <w:rFonts w:ascii="Arial" w:hAnsi="Arial" w:cs="Arial"/>
        </w:rPr>
        <w:t>bonafides</w:t>
      </w:r>
      <w:proofErr w:type="spellEnd"/>
      <w:r w:rsidRPr="00EA243F">
        <w:rPr>
          <w:rFonts w:ascii="Arial" w:hAnsi="Arial" w:cs="Arial"/>
        </w:rPr>
        <w:t xml:space="preserve"> of the transaction.</w:t>
      </w:r>
    </w:p>
    <w:p w14:paraId="0E5F66CD" w14:textId="09C26F39" w:rsidR="00CC6925" w:rsidRPr="00EA243F" w:rsidRDefault="00CC6925" w:rsidP="00CC6925">
      <w:pPr>
        <w:pStyle w:val="Bodytext2"/>
        <w:rPr>
          <w:rFonts w:ascii="Arial" w:hAnsi="Arial" w:cs="Arial"/>
        </w:rPr>
      </w:pPr>
      <w:r w:rsidRPr="00EA243F">
        <w:rPr>
          <w:rFonts w:ascii="Arial" w:hAnsi="Arial" w:cs="Arial"/>
        </w:rPr>
        <w:t>ii.</w:t>
      </w:r>
      <w:r w:rsidRPr="00EA243F">
        <w:rPr>
          <w:rFonts w:ascii="Arial" w:hAnsi="Arial" w:cs="Arial"/>
        </w:rPr>
        <w:tab/>
        <w:t xml:space="preserve">If the payment towards remittance is to be made out of funds held in Resident Foreign Currency (RFC) Account/Exchange Earners’ Foreign Currency (EEFC) Account of the remitter, then </w:t>
      </w:r>
      <w:proofErr w:type="gramStart"/>
      <w:r w:rsidRPr="00EA243F">
        <w:rPr>
          <w:rFonts w:ascii="Arial" w:hAnsi="Arial" w:cs="Arial"/>
        </w:rPr>
        <w:t>theses  remittance</w:t>
      </w:r>
      <w:proofErr w:type="gramEnd"/>
      <w:r w:rsidRPr="00EA243F">
        <w:rPr>
          <w:rFonts w:ascii="Arial" w:hAnsi="Arial" w:cs="Arial"/>
        </w:rPr>
        <w:t xml:space="preserve"> even if it </w:t>
      </w:r>
      <w:proofErr w:type="gramStart"/>
      <w:r w:rsidRPr="00EA243F">
        <w:rPr>
          <w:rFonts w:ascii="Arial" w:hAnsi="Arial" w:cs="Arial"/>
        </w:rPr>
        <w:t>is  exceeding</w:t>
      </w:r>
      <w:proofErr w:type="gramEnd"/>
      <w:r w:rsidRPr="00EA243F">
        <w:rPr>
          <w:rFonts w:ascii="Arial" w:hAnsi="Arial" w:cs="Arial"/>
        </w:rPr>
        <w:t xml:space="preserve"> US $ 250,000 is allowed. (</w:t>
      </w:r>
      <w:proofErr w:type="spellStart"/>
      <w:r w:rsidRPr="00EA243F">
        <w:rPr>
          <w:rFonts w:ascii="Arial" w:hAnsi="Arial" w:cs="Arial"/>
        </w:rPr>
        <w:t>Ntf</w:t>
      </w:r>
      <w:proofErr w:type="spellEnd"/>
      <w:r w:rsidRPr="00EA243F">
        <w:rPr>
          <w:rFonts w:ascii="Arial" w:hAnsi="Arial" w:cs="Arial"/>
        </w:rPr>
        <w:t>. No. 10(R))</w:t>
      </w:r>
    </w:p>
    <w:p w14:paraId="7CF77F0A" w14:textId="4D9AAE0B" w:rsidR="00CC6925" w:rsidRPr="00EA243F" w:rsidRDefault="00CC6925" w:rsidP="00CC6925">
      <w:pPr>
        <w:pStyle w:val="Bodytext2"/>
        <w:spacing w:after="58"/>
        <w:rPr>
          <w:rFonts w:ascii="Arial" w:hAnsi="Arial" w:cs="Arial"/>
        </w:rPr>
      </w:pPr>
      <w:r w:rsidRPr="00EA243F">
        <w:rPr>
          <w:rFonts w:ascii="Arial" w:hAnsi="Arial" w:cs="Arial"/>
        </w:rPr>
        <w:t>iii.</w:t>
      </w:r>
      <w:r w:rsidRPr="00EA243F">
        <w:rPr>
          <w:rFonts w:ascii="Arial" w:hAnsi="Arial" w:cs="Arial"/>
        </w:rPr>
        <w:tab/>
        <w:t xml:space="preserve">If the remittance to be effected by a remitter exceeds US $ 250,000 and the payment is not to be made out of RFC/EEFC Account of the remitter, prior approval of the Reserve Bank of India is to be obtained. The request for approval is to be routed through the </w:t>
      </w:r>
      <w:proofErr w:type="spellStart"/>
      <w:r w:rsidRPr="00EA243F">
        <w:rPr>
          <w:rFonts w:ascii="Arial" w:hAnsi="Arial" w:cs="Arial"/>
        </w:rPr>
        <w:t>Authorised</w:t>
      </w:r>
      <w:proofErr w:type="spellEnd"/>
      <w:r w:rsidRPr="00EA243F">
        <w:rPr>
          <w:rFonts w:ascii="Arial" w:hAnsi="Arial" w:cs="Arial"/>
        </w:rPr>
        <w:t xml:space="preserve"> person (from whom foreign exchange is to be drawn), giving reasons.</w:t>
      </w:r>
    </w:p>
    <w:p w14:paraId="3DD1A828" w14:textId="6DEFBC1F" w:rsidR="00CC6925" w:rsidRPr="00EA243F" w:rsidRDefault="00CC6925" w:rsidP="00CC6925">
      <w:pPr>
        <w:pStyle w:val="Bodytext2"/>
        <w:spacing w:after="58"/>
        <w:rPr>
          <w:rFonts w:ascii="Arial" w:hAnsi="Arial" w:cs="Arial"/>
        </w:rPr>
      </w:pPr>
      <w:r w:rsidRPr="00EA243F">
        <w:rPr>
          <w:rFonts w:ascii="Arial" w:hAnsi="Arial" w:cs="Arial"/>
        </w:rPr>
        <w:t>iv.</w:t>
      </w:r>
      <w:r w:rsidRPr="00EA243F">
        <w:rPr>
          <w:rFonts w:ascii="Arial" w:hAnsi="Arial" w:cs="Arial"/>
        </w:rPr>
        <w:tab/>
        <w:t xml:space="preserve">Payment for expenses in foreign exchange can be made through credit card up to the limit prescribed by the issuing credit card company. </w:t>
      </w:r>
      <w:proofErr w:type="spellStart"/>
      <w:r w:rsidRPr="00EA243F">
        <w:rPr>
          <w:rFonts w:ascii="Arial" w:hAnsi="Arial" w:cs="Arial"/>
        </w:rPr>
        <w:t>Authorised</w:t>
      </w:r>
      <w:proofErr w:type="spellEnd"/>
      <w:r w:rsidRPr="00EA243F">
        <w:rPr>
          <w:rFonts w:ascii="Arial" w:hAnsi="Arial" w:cs="Arial"/>
        </w:rPr>
        <w:t xml:space="preserve"> Dealer banks are also permitted to issue Store Value Card/ Charge Card/ Smart Card to residents traveling on private/business visit abroad which are used for making payments at overseas merchant establishments and also for drawing cash from ATM terminals for permissible current account transactions and subject to prescribed limits under the aforesaid CAT Rules.</w:t>
      </w:r>
    </w:p>
    <w:p w14:paraId="2F2CD462" w14:textId="59EBD4CC" w:rsidR="00CC6925" w:rsidRPr="00EA243F" w:rsidRDefault="00CC6925" w:rsidP="00CC6925">
      <w:pPr>
        <w:pStyle w:val="Bodytext2"/>
        <w:spacing w:after="58"/>
        <w:rPr>
          <w:rFonts w:ascii="Arial" w:hAnsi="Arial" w:cs="Arial"/>
        </w:rPr>
      </w:pPr>
      <w:r w:rsidRPr="00EA243F">
        <w:rPr>
          <w:rFonts w:ascii="Arial" w:hAnsi="Arial" w:cs="Arial"/>
        </w:rPr>
        <w:t>v.</w:t>
      </w:r>
      <w:r w:rsidRPr="00EA243F">
        <w:rPr>
          <w:rFonts w:ascii="Arial" w:hAnsi="Arial" w:cs="Arial"/>
        </w:rPr>
        <w:tab/>
        <w:t xml:space="preserve">Any </w:t>
      </w:r>
      <w:proofErr w:type="spellStart"/>
      <w:r w:rsidRPr="00EA243F">
        <w:rPr>
          <w:rFonts w:ascii="Arial" w:hAnsi="Arial" w:cs="Arial"/>
        </w:rPr>
        <w:t>drawal</w:t>
      </w:r>
      <w:proofErr w:type="spellEnd"/>
      <w:r w:rsidRPr="00EA243F">
        <w:rPr>
          <w:rFonts w:ascii="Arial" w:hAnsi="Arial" w:cs="Arial"/>
        </w:rPr>
        <w:t xml:space="preserve"> made for the purposes of travel or for clarity for a particular purpose then it can be utilized only for the purpose for which it is granted.</w:t>
      </w:r>
    </w:p>
    <w:p w14:paraId="008F5A67" w14:textId="4F3C006C" w:rsidR="00A04830" w:rsidRPr="00EA243F" w:rsidRDefault="00A04830" w:rsidP="004C3D16">
      <w:pPr>
        <w:spacing w:after="120" w:line="288" w:lineRule="auto"/>
        <w:rPr>
          <w:rFonts w:ascii="Arial" w:hAnsi="Arial" w:cs="Arial"/>
          <w:sz w:val="20"/>
          <w:szCs w:val="20"/>
        </w:rPr>
      </w:pPr>
    </w:p>
    <w:p w14:paraId="4BE9101E" w14:textId="27757FBC" w:rsidR="00CC6925" w:rsidRPr="00EA243F" w:rsidRDefault="001E5828" w:rsidP="004C3D16">
      <w:pPr>
        <w:spacing w:after="120" w:line="288" w:lineRule="auto"/>
        <w:rPr>
          <w:rFonts w:ascii="Arial" w:hAnsi="Arial" w:cs="Arial"/>
          <w:sz w:val="20"/>
          <w:szCs w:val="20"/>
        </w:rPr>
      </w:pPr>
      <w:proofErr w:type="gramStart"/>
      <w:r w:rsidRPr="00EA243F">
        <w:rPr>
          <w:rFonts w:ascii="Arial" w:hAnsi="Arial" w:cs="Arial"/>
          <w:b/>
          <w:sz w:val="20"/>
          <w:szCs w:val="20"/>
        </w:rPr>
        <w:t>5.</w:t>
      </w:r>
      <w:r w:rsidR="00525569" w:rsidRPr="00EA243F">
        <w:rPr>
          <w:rFonts w:ascii="Arial" w:hAnsi="Arial" w:cs="Arial"/>
          <w:b/>
          <w:sz w:val="20"/>
          <w:szCs w:val="20"/>
        </w:rPr>
        <w:t>7  Prohibited</w:t>
      </w:r>
      <w:proofErr w:type="gramEnd"/>
      <w:r w:rsidR="00525569" w:rsidRPr="00EA243F">
        <w:rPr>
          <w:rFonts w:ascii="Arial" w:hAnsi="Arial" w:cs="Arial"/>
          <w:b/>
          <w:sz w:val="20"/>
          <w:szCs w:val="20"/>
        </w:rPr>
        <w:t xml:space="preserve"> Current Account Transactions of Residents</w:t>
      </w:r>
    </w:p>
    <w:p w14:paraId="449A89FD" w14:textId="1CBC8C69" w:rsidR="00525569" w:rsidRPr="00EA243F" w:rsidRDefault="00525569" w:rsidP="00525569">
      <w:pPr>
        <w:pStyle w:val="Bodytext10"/>
        <w:rPr>
          <w:rFonts w:ascii="Arial" w:hAnsi="Arial" w:cs="Arial"/>
        </w:rPr>
      </w:pPr>
      <w:r w:rsidRPr="00EA243F">
        <w:rPr>
          <w:rFonts w:ascii="Arial" w:hAnsi="Arial" w:cs="Arial"/>
        </w:rPr>
        <w:tab/>
        <w:t>A few transactions on Current Account are prohibited as stipulated in the Foreign Exchange Management (Current Account Transactions) Rules, 2000.</w:t>
      </w:r>
    </w:p>
    <w:p w14:paraId="31F8748F" w14:textId="77777777" w:rsidR="00525569" w:rsidRPr="00EA243F" w:rsidRDefault="00525569" w:rsidP="00525569">
      <w:pPr>
        <w:pStyle w:val="Bodytext10"/>
        <w:rPr>
          <w:rFonts w:ascii="Arial" w:hAnsi="Arial" w:cs="Arial"/>
        </w:rPr>
      </w:pPr>
      <w:r w:rsidRPr="00EA243F">
        <w:rPr>
          <w:rFonts w:ascii="Arial" w:hAnsi="Arial" w:cs="Arial"/>
        </w:rPr>
        <w:tab/>
        <w:t xml:space="preserve">Prohibited Transactions – No </w:t>
      </w:r>
      <w:proofErr w:type="spellStart"/>
      <w:r w:rsidRPr="00EA243F">
        <w:rPr>
          <w:rFonts w:ascii="Arial" w:hAnsi="Arial" w:cs="Arial"/>
        </w:rPr>
        <w:t>drawal</w:t>
      </w:r>
      <w:proofErr w:type="spellEnd"/>
      <w:r w:rsidRPr="00EA243F">
        <w:rPr>
          <w:rFonts w:ascii="Arial" w:hAnsi="Arial" w:cs="Arial"/>
        </w:rPr>
        <w:t xml:space="preserve"> of Foreign Exchange is permitted under Current Account in the following cases:</w:t>
      </w:r>
    </w:p>
    <w:p w14:paraId="239C6A97" w14:textId="68583664" w:rsidR="00525569" w:rsidRPr="00EA243F" w:rsidRDefault="00525569" w:rsidP="00525569">
      <w:pPr>
        <w:pStyle w:val="Bodytext2"/>
        <w:rPr>
          <w:rFonts w:ascii="Arial" w:hAnsi="Arial" w:cs="Arial"/>
        </w:rPr>
      </w:pPr>
      <w:proofErr w:type="spellStart"/>
      <w:r w:rsidRPr="00EA243F">
        <w:rPr>
          <w:rFonts w:ascii="Arial" w:hAnsi="Arial" w:cs="Arial"/>
        </w:rPr>
        <w:t>i</w:t>
      </w:r>
      <w:proofErr w:type="spellEnd"/>
      <w:r w:rsidRPr="00EA243F">
        <w:rPr>
          <w:rFonts w:ascii="Arial" w:hAnsi="Arial" w:cs="Arial"/>
        </w:rPr>
        <w:t>.</w:t>
      </w:r>
      <w:r w:rsidRPr="00EA243F">
        <w:rPr>
          <w:rFonts w:ascii="Arial" w:hAnsi="Arial" w:cs="Arial"/>
        </w:rPr>
        <w:tab/>
        <w:t>For travel to Nepal or Bhutan</w:t>
      </w:r>
    </w:p>
    <w:p w14:paraId="42B1F820" w14:textId="4FDD83DE" w:rsidR="00525569" w:rsidRPr="00EA243F" w:rsidRDefault="00525569" w:rsidP="00525569">
      <w:pPr>
        <w:pStyle w:val="Bodytext2"/>
        <w:rPr>
          <w:rFonts w:ascii="Arial" w:hAnsi="Arial" w:cs="Arial"/>
        </w:rPr>
      </w:pPr>
      <w:r w:rsidRPr="00EA243F">
        <w:rPr>
          <w:rFonts w:ascii="Arial" w:hAnsi="Arial" w:cs="Arial"/>
        </w:rPr>
        <w:t>ii.</w:t>
      </w:r>
      <w:r w:rsidRPr="00EA243F">
        <w:rPr>
          <w:rFonts w:ascii="Arial" w:hAnsi="Arial" w:cs="Arial"/>
        </w:rPr>
        <w:tab/>
        <w:t>Transaction with a resident of Nepal or Bhutan</w:t>
      </w:r>
    </w:p>
    <w:p w14:paraId="4088B23A" w14:textId="6C0E6949" w:rsidR="00525569" w:rsidRPr="00EA243F" w:rsidRDefault="00525569" w:rsidP="00525569">
      <w:pPr>
        <w:pStyle w:val="Bodytext2"/>
        <w:rPr>
          <w:rFonts w:ascii="Arial" w:hAnsi="Arial" w:cs="Arial"/>
        </w:rPr>
      </w:pPr>
      <w:r w:rsidRPr="00EA243F">
        <w:rPr>
          <w:rFonts w:ascii="Arial" w:hAnsi="Arial" w:cs="Arial"/>
        </w:rPr>
        <w:t>iii.</w:t>
      </w:r>
      <w:r w:rsidRPr="00EA243F">
        <w:rPr>
          <w:rFonts w:ascii="Arial" w:hAnsi="Arial" w:cs="Arial"/>
        </w:rPr>
        <w:tab/>
        <w:t>Items listed in Schedule I (Rule No. 3) of CAT Rules which are as under:</w:t>
      </w:r>
    </w:p>
    <w:p w14:paraId="572A234D" w14:textId="77777777" w:rsidR="00525569" w:rsidRPr="00EA243F" w:rsidRDefault="00525569" w:rsidP="00525569">
      <w:pPr>
        <w:pStyle w:val="Bodytext3"/>
        <w:rPr>
          <w:rFonts w:ascii="Arial" w:hAnsi="Arial" w:cs="Arial"/>
        </w:rPr>
      </w:pPr>
      <w:r w:rsidRPr="00EA243F">
        <w:rPr>
          <w:rFonts w:ascii="Arial" w:hAnsi="Arial" w:cs="Arial"/>
        </w:rPr>
        <w:t>a)</w:t>
      </w:r>
      <w:r w:rsidRPr="00EA243F">
        <w:rPr>
          <w:rFonts w:ascii="Arial" w:hAnsi="Arial" w:cs="Arial"/>
        </w:rPr>
        <w:tab/>
        <w:t>Remittance out of lottery winning</w:t>
      </w:r>
    </w:p>
    <w:p w14:paraId="06991EB6" w14:textId="4F6A8D52" w:rsidR="00525569" w:rsidRPr="00EA243F" w:rsidRDefault="00525569" w:rsidP="00525569">
      <w:pPr>
        <w:pStyle w:val="Bodytext3"/>
        <w:rPr>
          <w:rFonts w:ascii="Arial" w:hAnsi="Arial" w:cs="Arial"/>
        </w:rPr>
      </w:pPr>
      <w:r w:rsidRPr="00EA243F">
        <w:rPr>
          <w:rFonts w:ascii="Arial" w:hAnsi="Arial" w:cs="Arial"/>
        </w:rPr>
        <w:t>b)</w:t>
      </w:r>
      <w:r w:rsidRPr="00EA243F">
        <w:rPr>
          <w:rFonts w:ascii="Arial" w:hAnsi="Arial" w:cs="Arial"/>
        </w:rPr>
        <w:tab/>
        <w:t>Remittance of income from racing / riding etc. or any other hobby.</w:t>
      </w:r>
    </w:p>
    <w:p w14:paraId="3B3BE883" w14:textId="6593A5A9" w:rsidR="00525569" w:rsidRPr="00EA243F" w:rsidRDefault="00525569" w:rsidP="00525569">
      <w:pPr>
        <w:pStyle w:val="Bodytext3"/>
        <w:rPr>
          <w:rFonts w:ascii="Arial" w:hAnsi="Arial" w:cs="Arial"/>
        </w:rPr>
      </w:pPr>
      <w:r w:rsidRPr="00EA243F">
        <w:rPr>
          <w:rFonts w:ascii="Arial" w:hAnsi="Arial" w:cs="Arial"/>
        </w:rPr>
        <w:t>c)</w:t>
      </w:r>
      <w:r w:rsidRPr="00EA243F">
        <w:rPr>
          <w:rFonts w:ascii="Arial" w:hAnsi="Arial" w:cs="Arial"/>
        </w:rPr>
        <w:tab/>
        <w:t>Remittance for purchase of lottery tickets, banned / proscribed magazines, football, pools, sweepstakes etc.</w:t>
      </w:r>
      <w:r w:rsidRPr="00EA243F">
        <w:rPr>
          <w:rFonts w:ascii="Arial" w:hAnsi="Arial" w:cs="Arial"/>
        </w:rPr>
        <w:tab/>
      </w:r>
    </w:p>
    <w:p w14:paraId="0453AC81" w14:textId="77777777" w:rsidR="00525569" w:rsidRPr="00EA243F" w:rsidRDefault="00525569" w:rsidP="00525569">
      <w:pPr>
        <w:pStyle w:val="Bodytext3"/>
        <w:rPr>
          <w:rFonts w:ascii="Arial" w:hAnsi="Arial" w:cs="Arial"/>
        </w:rPr>
      </w:pPr>
      <w:r w:rsidRPr="00EA243F">
        <w:rPr>
          <w:rFonts w:ascii="Arial" w:hAnsi="Arial" w:cs="Arial"/>
        </w:rPr>
        <w:t>d)</w:t>
      </w:r>
      <w:r w:rsidRPr="00EA243F">
        <w:rPr>
          <w:rFonts w:ascii="Arial" w:hAnsi="Arial" w:cs="Arial"/>
        </w:rPr>
        <w:tab/>
        <w:t>Payment of commission on exports made towards equity investment in Joint Ventures/Wholly Owned Subsidiaries abroad of Indian companies.</w:t>
      </w:r>
    </w:p>
    <w:p w14:paraId="190D8C36" w14:textId="77777777" w:rsidR="00525569" w:rsidRPr="00EA243F" w:rsidRDefault="00525569" w:rsidP="00525569">
      <w:pPr>
        <w:pStyle w:val="Bodytext3"/>
        <w:rPr>
          <w:rFonts w:ascii="Arial" w:hAnsi="Arial" w:cs="Arial"/>
        </w:rPr>
      </w:pPr>
      <w:r w:rsidRPr="00EA243F">
        <w:rPr>
          <w:rFonts w:ascii="Arial" w:hAnsi="Arial" w:cs="Arial"/>
        </w:rPr>
        <w:t>e)</w:t>
      </w:r>
      <w:r w:rsidRPr="00EA243F">
        <w:rPr>
          <w:rFonts w:ascii="Arial" w:hAnsi="Arial" w:cs="Arial"/>
        </w:rPr>
        <w:tab/>
        <w:t>Remittance of dividend by any company to which the requirement of dividend balancing is applicable.</w:t>
      </w:r>
    </w:p>
    <w:p w14:paraId="37C8A1B3" w14:textId="77777777" w:rsidR="00525569" w:rsidRPr="00EA243F" w:rsidRDefault="00525569" w:rsidP="00525569">
      <w:pPr>
        <w:pStyle w:val="Bodytext3"/>
        <w:rPr>
          <w:rFonts w:ascii="Arial" w:hAnsi="Arial" w:cs="Arial"/>
        </w:rPr>
      </w:pPr>
      <w:r w:rsidRPr="00EA243F">
        <w:rPr>
          <w:rFonts w:ascii="Arial" w:hAnsi="Arial" w:cs="Arial"/>
        </w:rPr>
        <w:t>f)</w:t>
      </w:r>
      <w:r w:rsidRPr="00EA243F">
        <w:rPr>
          <w:rFonts w:ascii="Arial" w:hAnsi="Arial" w:cs="Arial"/>
        </w:rPr>
        <w:tab/>
        <w:t>Payment of commission on exports under Rupee State Credit Route, except commission up to 10% of invoice value of exports of tea and tobacco.</w:t>
      </w:r>
    </w:p>
    <w:p w14:paraId="26F01EB4" w14:textId="77777777" w:rsidR="00525569" w:rsidRPr="00EA243F" w:rsidRDefault="00525569" w:rsidP="00525569">
      <w:pPr>
        <w:pStyle w:val="Bodytext3"/>
        <w:rPr>
          <w:rFonts w:ascii="Arial" w:hAnsi="Arial" w:cs="Arial"/>
        </w:rPr>
      </w:pPr>
      <w:r w:rsidRPr="00EA243F">
        <w:rPr>
          <w:rFonts w:ascii="Arial" w:hAnsi="Arial" w:cs="Arial"/>
        </w:rPr>
        <w:lastRenderedPageBreak/>
        <w:t>g)</w:t>
      </w:r>
      <w:r w:rsidRPr="00EA243F">
        <w:rPr>
          <w:rFonts w:ascii="Arial" w:hAnsi="Arial" w:cs="Arial"/>
        </w:rPr>
        <w:tab/>
        <w:t>Payment related to “Call Back Services” of telephones.</w:t>
      </w:r>
    </w:p>
    <w:p w14:paraId="64D6AE97" w14:textId="77777777" w:rsidR="00525569" w:rsidRPr="00EA243F" w:rsidRDefault="00525569" w:rsidP="00525569">
      <w:pPr>
        <w:pStyle w:val="Bodytext3"/>
        <w:rPr>
          <w:rFonts w:ascii="Arial" w:hAnsi="Arial" w:cs="Arial"/>
        </w:rPr>
      </w:pPr>
      <w:r w:rsidRPr="00EA243F">
        <w:rPr>
          <w:rFonts w:ascii="Arial" w:hAnsi="Arial" w:cs="Arial"/>
        </w:rPr>
        <w:t>h)</w:t>
      </w:r>
      <w:r w:rsidRPr="00EA243F">
        <w:rPr>
          <w:rFonts w:ascii="Arial" w:hAnsi="Arial" w:cs="Arial"/>
        </w:rPr>
        <w:tab/>
        <w:t>Remittance of interest income on funds held in Non-Resident Special Rupee Scheme Account.</w:t>
      </w:r>
    </w:p>
    <w:p w14:paraId="7974C97D" w14:textId="77777777" w:rsidR="00CC6925" w:rsidRPr="00EA243F" w:rsidRDefault="00CC6925" w:rsidP="004C3D16">
      <w:pPr>
        <w:spacing w:after="120" w:line="288" w:lineRule="auto"/>
        <w:rPr>
          <w:rFonts w:ascii="Arial" w:hAnsi="Arial" w:cs="Arial"/>
          <w:sz w:val="20"/>
          <w:szCs w:val="20"/>
        </w:rPr>
      </w:pPr>
    </w:p>
    <w:p w14:paraId="065880FD" w14:textId="1B9E4CAE" w:rsidR="004C3D16" w:rsidRPr="00EA243F" w:rsidRDefault="001E5828" w:rsidP="00132F27">
      <w:pPr>
        <w:spacing w:after="120" w:line="288" w:lineRule="auto"/>
        <w:ind w:left="426" w:hanging="426"/>
        <w:rPr>
          <w:rFonts w:ascii="Arial" w:hAnsi="Arial" w:cs="Arial"/>
          <w:b/>
          <w:sz w:val="20"/>
          <w:szCs w:val="20"/>
          <w:u w:val="single"/>
        </w:rPr>
      </w:pPr>
      <w:r w:rsidRPr="00EA243F">
        <w:rPr>
          <w:rFonts w:ascii="Arial" w:hAnsi="Arial" w:cs="Arial"/>
          <w:b/>
          <w:sz w:val="20"/>
          <w:szCs w:val="20"/>
        </w:rPr>
        <w:t>5.</w:t>
      </w:r>
      <w:r w:rsidR="0089560A" w:rsidRPr="00EA243F">
        <w:rPr>
          <w:rFonts w:ascii="Arial" w:hAnsi="Arial" w:cs="Arial"/>
          <w:b/>
          <w:sz w:val="20"/>
          <w:szCs w:val="20"/>
        </w:rPr>
        <w:t>8</w:t>
      </w:r>
      <w:r w:rsidR="00132F27" w:rsidRPr="00EA243F">
        <w:rPr>
          <w:rFonts w:ascii="Arial" w:hAnsi="Arial" w:cs="Arial"/>
          <w:b/>
          <w:sz w:val="20"/>
          <w:szCs w:val="20"/>
        </w:rPr>
        <w:tab/>
      </w:r>
      <w:r w:rsidR="004C3D16" w:rsidRPr="00EA243F">
        <w:rPr>
          <w:rFonts w:ascii="Arial" w:hAnsi="Arial" w:cs="Arial"/>
          <w:b/>
          <w:sz w:val="20"/>
          <w:szCs w:val="20"/>
          <w:u w:val="single"/>
        </w:rPr>
        <w:t>Liberalised Remittance Scheme (LRS)</w:t>
      </w:r>
      <w:r w:rsidR="00132F27" w:rsidRPr="00EA243F">
        <w:rPr>
          <w:rFonts w:ascii="Arial" w:hAnsi="Arial" w:cs="Arial"/>
          <w:b/>
          <w:sz w:val="20"/>
          <w:szCs w:val="20"/>
          <w:u w:val="single"/>
        </w:rPr>
        <w:t xml:space="preserve"> as updated vide Master Direction – LRS dt. 24.08.2022</w:t>
      </w:r>
    </w:p>
    <w:p w14:paraId="0C590DA8" w14:textId="183E04DA" w:rsidR="004C3D16" w:rsidRPr="00EA243F" w:rsidRDefault="001E5828" w:rsidP="00D25C47">
      <w:pPr>
        <w:spacing w:after="120" w:line="288" w:lineRule="auto"/>
        <w:ind w:left="567" w:hanging="567"/>
        <w:rPr>
          <w:rFonts w:ascii="Arial" w:hAnsi="Arial" w:cs="Arial"/>
          <w:sz w:val="20"/>
          <w:szCs w:val="20"/>
        </w:rPr>
      </w:pPr>
      <w:r w:rsidRPr="00EA243F">
        <w:rPr>
          <w:rFonts w:ascii="Arial" w:hAnsi="Arial" w:cs="Arial"/>
          <w:sz w:val="20"/>
          <w:szCs w:val="20"/>
        </w:rPr>
        <w:t>5.</w:t>
      </w:r>
      <w:r w:rsidR="0089560A" w:rsidRPr="00EA243F">
        <w:rPr>
          <w:rFonts w:ascii="Arial" w:hAnsi="Arial" w:cs="Arial"/>
          <w:sz w:val="20"/>
          <w:szCs w:val="20"/>
        </w:rPr>
        <w:t>8</w:t>
      </w:r>
      <w:r w:rsidR="004C3D16" w:rsidRPr="00EA243F">
        <w:rPr>
          <w:rFonts w:ascii="Arial" w:hAnsi="Arial" w:cs="Arial"/>
          <w:sz w:val="20"/>
          <w:szCs w:val="20"/>
        </w:rPr>
        <w:t>.1</w:t>
      </w:r>
      <w:r w:rsidR="00D25C47" w:rsidRPr="00EA243F">
        <w:rPr>
          <w:rFonts w:ascii="Arial" w:hAnsi="Arial" w:cs="Arial"/>
          <w:sz w:val="20"/>
          <w:szCs w:val="20"/>
        </w:rPr>
        <w:tab/>
      </w:r>
      <w:r w:rsidR="004C3D16" w:rsidRPr="00EA243F">
        <w:rPr>
          <w:rFonts w:ascii="Arial" w:hAnsi="Arial" w:cs="Arial"/>
          <w:sz w:val="20"/>
          <w:szCs w:val="20"/>
        </w:rPr>
        <w:t>The Reserve Bank of India had announced a Liberalised Remittance Scheme (the Scheme) in February 2004 as a step towards further simplification and liberalization of the foreign exchange facilities available to resident individuals. As per the Scheme, resident individuals may remit up to USD 2,50,000 per financial year for any permitted capital and current account transactions or a combination of both. All resident individuals, including minors are eligible to avail of the facility under the scheme. The Scheme is not available to corporates, partnership firms, HUF, Trusts, etc.</w:t>
      </w:r>
    </w:p>
    <w:p w14:paraId="4F6D8BCB" w14:textId="1D457F1E" w:rsidR="004C3D16" w:rsidRPr="00EA243F" w:rsidRDefault="001E5828" w:rsidP="004C3D16">
      <w:pPr>
        <w:spacing w:after="120" w:line="288" w:lineRule="auto"/>
        <w:ind w:left="360" w:hanging="360"/>
        <w:rPr>
          <w:rFonts w:ascii="Arial" w:hAnsi="Arial" w:cs="Arial"/>
          <w:sz w:val="20"/>
          <w:szCs w:val="20"/>
          <w:u w:val="single"/>
        </w:rPr>
      </w:pPr>
      <w:r w:rsidRPr="00EA243F">
        <w:rPr>
          <w:rFonts w:ascii="Arial" w:hAnsi="Arial" w:cs="Arial"/>
          <w:sz w:val="20"/>
          <w:szCs w:val="20"/>
        </w:rPr>
        <w:t>5.</w:t>
      </w:r>
      <w:r w:rsidR="0089560A" w:rsidRPr="00EA243F">
        <w:rPr>
          <w:rFonts w:ascii="Arial" w:hAnsi="Arial" w:cs="Arial"/>
          <w:sz w:val="20"/>
          <w:szCs w:val="20"/>
        </w:rPr>
        <w:t>8</w:t>
      </w:r>
      <w:r w:rsidR="004C3D16" w:rsidRPr="00EA243F">
        <w:rPr>
          <w:rFonts w:ascii="Arial" w:hAnsi="Arial" w:cs="Arial"/>
          <w:sz w:val="20"/>
          <w:szCs w:val="20"/>
        </w:rPr>
        <w:t xml:space="preserve">.2 </w:t>
      </w:r>
      <w:r w:rsidR="004C3D16" w:rsidRPr="00EA243F">
        <w:rPr>
          <w:rFonts w:ascii="Arial" w:hAnsi="Arial" w:cs="Arial"/>
          <w:sz w:val="20"/>
          <w:szCs w:val="20"/>
          <w:u w:val="single"/>
        </w:rPr>
        <w:t>Prohibited Items under the scheme:</w:t>
      </w:r>
    </w:p>
    <w:p w14:paraId="3898D991" w14:textId="77777777" w:rsidR="004C3D16" w:rsidRPr="00EA243F" w:rsidRDefault="004C3D16" w:rsidP="00745F1D">
      <w:pPr>
        <w:pStyle w:val="ListParagraph"/>
        <w:numPr>
          <w:ilvl w:val="0"/>
          <w:numId w:val="10"/>
        </w:numPr>
        <w:spacing w:after="120" w:line="288" w:lineRule="auto"/>
        <w:rPr>
          <w:rFonts w:ascii="Arial" w:hAnsi="Arial" w:cs="Arial"/>
          <w:sz w:val="20"/>
          <w:szCs w:val="20"/>
        </w:rPr>
      </w:pPr>
      <w:r w:rsidRPr="00EA243F">
        <w:rPr>
          <w:rFonts w:ascii="Arial" w:hAnsi="Arial" w:cs="Arial"/>
          <w:sz w:val="20"/>
          <w:szCs w:val="20"/>
        </w:rPr>
        <w:t>Remittance for any purpose specifically prohibited under Schedule-I (like purchase of lottery tickets/sweep stakes, proscribed magazines, etc.) or any item restricted under Schedule II of Foreign Exchange Management (Current Account Transactions) Rules, 2000.</w:t>
      </w:r>
    </w:p>
    <w:p w14:paraId="5ADF5BF4" w14:textId="77777777" w:rsidR="004C3D16" w:rsidRPr="00EA243F" w:rsidRDefault="004C3D16" w:rsidP="00745F1D">
      <w:pPr>
        <w:pStyle w:val="ListParagraph"/>
        <w:numPr>
          <w:ilvl w:val="0"/>
          <w:numId w:val="10"/>
        </w:numPr>
        <w:spacing w:after="120" w:line="288" w:lineRule="auto"/>
        <w:rPr>
          <w:rFonts w:ascii="Arial" w:hAnsi="Arial" w:cs="Arial"/>
          <w:sz w:val="20"/>
          <w:szCs w:val="20"/>
        </w:rPr>
      </w:pPr>
      <w:r w:rsidRPr="00EA243F">
        <w:rPr>
          <w:rFonts w:ascii="Arial" w:hAnsi="Arial" w:cs="Arial"/>
          <w:sz w:val="20"/>
          <w:szCs w:val="20"/>
        </w:rPr>
        <w:t>Remittance from India for margins or margin calls to overseas exchanges / overseas counterparty.</w:t>
      </w:r>
    </w:p>
    <w:p w14:paraId="45D77608" w14:textId="77777777" w:rsidR="004C3D16" w:rsidRPr="00EA243F" w:rsidRDefault="004C3D16" w:rsidP="00745F1D">
      <w:pPr>
        <w:pStyle w:val="ListParagraph"/>
        <w:numPr>
          <w:ilvl w:val="0"/>
          <w:numId w:val="10"/>
        </w:numPr>
        <w:spacing w:after="120" w:line="288" w:lineRule="auto"/>
        <w:rPr>
          <w:rFonts w:ascii="Arial" w:hAnsi="Arial" w:cs="Arial"/>
          <w:sz w:val="20"/>
          <w:szCs w:val="20"/>
        </w:rPr>
      </w:pPr>
      <w:r w:rsidRPr="00EA243F">
        <w:rPr>
          <w:rFonts w:ascii="Arial" w:hAnsi="Arial" w:cs="Arial"/>
          <w:sz w:val="20"/>
          <w:szCs w:val="20"/>
        </w:rPr>
        <w:t>Remittances for purchase of FCCBs issued by Indian companies in the overseas secondary market.</w:t>
      </w:r>
    </w:p>
    <w:p w14:paraId="75D7FB4D" w14:textId="77777777" w:rsidR="004C3D16" w:rsidRPr="00EA243F" w:rsidRDefault="004C3D16" w:rsidP="00745F1D">
      <w:pPr>
        <w:pStyle w:val="ListParagraph"/>
        <w:numPr>
          <w:ilvl w:val="0"/>
          <w:numId w:val="10"/>
        </w:numPr>
        <w:spacing w:after="120" w:line="288" w:lineRule="auto"/>
        <w:rPr>
          <w:rFonts w:ascii="Arial" w:hAnsi="Arial" w:cs="Arial"/>
          <w:sz w:val="20"/>
          <w:szCs w:val="20"/>
        </w:rPr>
      </w:pPr>
      <w:r w:rsidRPr="00EA243F">
        <w:rPr>
          <w:rFonts w:ascii="Arial" w:hAnsi="Arial" w:cs="Arial"/>
          <w:sz w:val="20"/>
          <w:szCs w:val="20"/>
        </w:rPr>
        <w:t>Remittance for trading in foreign exchange Abroad.</w:t>
      </w:r>
    </w:p>
    <w:p w14:paraId="79D0B679" w14:textId="77777777" w:rsidR="004C3D16" w:rsidRPr="00EA243F" w:rsidRDefault="004C3D16" w:rsidP="00745F1D">
      <w:pPr>
        <w:pStyle w:val="ListParagraph"/>
        <w:numPr>
          <w:ilvl w:val="0"/>
          <w:numId w:val="10"/>
        </w:numPr>
        <w:spacing w:after="120" w:line="288" w:lineRule="auto"/>
        <w:rPr>
          <w:rFonts w:ascii="Arial" w:hAnsi="Arial" w:cs="Arial"/>
          <w:sz w:val="20"/>
          <w:szCs w:val="20"/>
        </w:rPr>
      </w:pPr>
      <w:r w:rsidRPr="00EA243F">
        <w:rPr>
          <w:rFonts w:ascii="Arial" w:hAnsi="Arial" w:cs="Arial"/>
          <w:sz w:val="20"/>
          <w:szCs w:val="20"/>
        </w:rPr>
        <w:t>Remittances directly or indirectly to countries identified by the Financial Action Task Force (FATF) as “non-co-operative countries and territories”, from time to time.</w:t>
      </w:r>
    </w:p>
    <w:p w14:paraId="56F549C0" w14:textId="77777777" w:rsidR="004C3D16" w:rsidRPr="00EA243F" w:rsidRDefault="004C3D16" w:rsidP="00745F1D">
      <w:pPr>
        <w:pStyle w:val="ListParagraph"/>
        <w:numPr>
          <w:ilvl w:val="0"/>
          <w:numId w:val="10"/>
        </w:numPr>
        <w:spacing w:after="120" w:line="288" w:lineRule="auto"/>
        <w:rPr>
          <w:rFonts w:ascii="Arial" w:hAnsi="Arial" w:cs="Arial"/>
          <w:sz w:val="20"/>
          <w:szCs w:val="20"/>
        </w:rPr>
      </w:pPr>
      <w:r w:rsidRPr="00EA243F">
        <w:rPr>
          <w:rFonts w:ascii="Arial" w:hAnsi="Arial" w:cs="Arial"/>
          <w:sz w:val="20"/>
          <w:szCs w:val="20"/>
        </w:rPr>
        <w:t>Remittances directly or indirectly to those individuals and entities identified as posing significant risk of committing acts of terrorism as advised separately by the Reserve Bank to the banks.</w:t>
      </w:r>
    </w:p>
    <w:p w14:paraId="1B1B2617" w14:textId="77777777" w:rsidR="004C3D16" w:rsidRPr="00EA243F" w:rsidRDefault="004C3D16" w:rsidP="00745F1D">
      <w:pPr>
        <w:pStyle w:val="ListParagraph"/>
        <w:numPr>
          <w:ilvl w:val="0"/>
          <w:numId w:val="10"/>
        </w:numPr>
        <w:spacing w:after="120" w:line="288" w:lineRule="auto"/>
        <w:rPr>
          <w:rFonts w:ascii="Arial" w:hAnsi="Arial" w:cs="Arial"/>
          <w:sz w:val="20"/>
          <w:szCs w:val="20"/>
        </w:rPr>
      </w:pPr>
      <w:r w:rsidRPr="00EA243F">
        <w:rPr>
          <w:rFonts w:ascii="Arial" w:hAnsi="Arial" w:cs="Arial"/>
          <w:sz w:val="20"/>
          <w:szCs w:val="20"/>
        </w:rPr>
        <w:t>Remittances directly or indirectly to Bhutan, Nepal, Mauritius and Pakistan.</w:t>
      </w:r>
    </w:p>
    <w:p w14:paraId="7B9103F0" w14:textId="77777777" w:rsidR="004C3D16" w:rsidRPr="00EA243F" w:rsidRDefault="004C3D16" w:rsidP="004C3D16">
      <w:pPr>
        <w:pStyle w:val="ListParagraph"/>
        <w:spacing w:after="120" w:line="288" w:lineRule="auto"/>
        <w:ind w:left="142"/>
        <w:rPr>
          <w:rFonts w:ascii="Arial" w:hAnsi="Arial" w:cs="Arial"/>
          <w:sz w:val="20"/>
          <w:szCs w:val="20"/>
        </w:rPr>
      </w:pPr>
    </w:p>
    <w:p w14:paraId="05510840" w14:textId="0A816562" w:rsidR="004C3D16" w:rsidRPr="00EA243F" w:rsidRDefault="001E5828" w:rsidP="004C3D16">
      <w:pPr>
        <w:spacing w:after="120" w:line="288" w:lineRule="auto"/>
        <w:ind w:left="360" w:hanging="360"/>
        <w:rPr>
          <w:rFonts w:ascii="Arial" w:hAnsi="Arial" w:cs="Arial"/>
          <w:sz w:val="20"/>
          <w:szCs w:val="20"/>
          <w:u w:val="single"/>
        </w:rPr>
      </w:pPr>
      <w:r w:rsidRPr="00EA243F">
        <w:rPr>
          <w:rFonts w:ascii="Arial" w:hAnsi="Arial" w:cs="Arial"/>
          <w:sz w:val="20"/>
          <w:szCs w:val="20"/>
        </w:rPr>
        <w:t>5.</w:t>
      </w:r>
      <w:r w:rsidR="0089560A" w:rsidRPr="00EA243F">
        <w:rPr>
          <w:rFonts w:ascii="Arial" w:hAnsi="Arial" w:cs="Arial"/>
          <w:sz w:val="20"/>
          <w:szCs w:val="20"/>
        </w:rPr>
        <w:t>8</w:t>
      </w:r>
      <w:r w:rsidR="004C3D16" w:rsidRPr="00EA243F">
        <w:rPr>
          <w:rFonts w:ascii="Arial" w:hAnsi="Arial" w:cs="Arial"/>
          <w:sz w:val="20"/>
          <w:szCs w:val="20"/>
        </w:rPr>
        <w:t>.3</w:t>
      </w:r>
      <w:r w:rsidR="004C3D16" w:rsidRPr="00EA243F">
        <w:rPr>
          <w:rFonts w:ascii="Arial" w:hAnsi="Arial" w:cs="Arial"/>
          <w:sz w:val="20"/>
          <w:szCs w:val="20"/>
        </w:rPr>
        <w:tab/>
      </w:r>
      <w:r w:rsidR="004C3D16" w:rsidRPr="00EA243F">
        <w:rPr>
          <w:rFonts w:ascii="Arial" w:hAnsi="Arial" w:cs="Arial"/>
          <w:sz w:val="20"/>
          <w:szCs w:val="20"/>
          <w:u w:val="single"/>
        </w:rPr>
        <w:t>Eligible Items under the scheme:</w:t>
      </w:r>
    </w:p>
    <w:p w14:paraId="10B62EAF" w14:textId="77777777" w:rsidR="004C3D16" w:rsidRPr="00EA243F" w:rsidRDefault="004C3D16" w:rsidP="00745F1D">
      <w:pPr>
        <w:pStyle w:val="ListParagraph"/>
        <w:numPr>
          <w:ilvl w:val="0"/>
          <w:numId w:val="11"/>
        </w:numPr>
        <w:spacing w:after="120" w:line="288" w:lineRule="auto"/>
        <w:rPr>
          <w:rFonts w:ascii="Arial" w:hAnsi="Arial" w:cs="Arial"/>
          <w:sz w:val="20"/>
          <w:szCs w:val="20"/>
        </w:rPr>
      </w:pPr>
      <w:r w:rsidRPr="00EA243F">
        <w:rPr>
          <w:rFonts w:ascii="Arial" w:hAnsi="Arial" w:cs="Arial"/>
          <w:sz w:val="20"/>
          <w:szCs w:val="20"/>
        </w:rPr>
        <w:t>Opening of foreign currency account abroad with a bank</w:t>
      </w:r>
    </w:p>
    <w:p w14:paraId="3829A23A" w14:textId="406799A8" w:rsidR="004C3D16" w:rsidRPr="00EA243F" w:rsidRDefault="004C3D16" w:rsidP="00745F1D">
      <w:pPr>
        <w:pStyle w:val="ListParagraph"/>
        <w:numPr>
          <w:ilvl w:val="0"/>
          <w:numId w:val="11"/>
        </w:numPr>
        <w:spacing w:after="120" w:line="288" w:lineRule="auto"/>
        <w:rPr>
          <w:rFonts w:ascii="Arial" w:hAnsi="Arial" w:cs="Arial"/>
          <w:sz w:val="20"/>
          <w:szCs w:val="20"/>
        </w:rPr>
      </w:pPr>
      <w:r w:rsidRPr="00EA243F">
        <w:rPr>
          <w:rFonts w:ascii="Arial" w:hAnsi="Arial" w:cs="Arial"/>
          <w:sz w:val="20"/>
          <w:szCs w:val="20"/>
        </w:rPr>
        <w:t xml:space="preserve">Acquisition of immovable property abroad, Overseas Direct Investment (ODI) and </w:t>
      </w:r>
      <w:r w:rsidR="00DA421C" w:rsidRPr="00EA243F">
        <w:rPr>
          <w:rFonts w:ascii="Arial" w:hAnsi="Arial" w:cs="Arial"/>
          <w:sz w:val="20"/>
          <w:szCs w:val="20"/>
        </w:rPr>
        <w:t>Overseas Portfolio Investment (</w:t>
      </w:r>
      <w:r w:rsidRPr="00EA243F">
        <w:rPr>
          <w:rFonts w:ascii="Arial" w:hAnsi="Arial" w:cs="Arial"/>
          <w:sz w:val="20"/>
          <w:szCs w:val="20"/>
        </w:rPr>
        <w:t>OPI</w:t>
      </w:r>
      <w:r w:rsidR="00DA421C" w:rsidRPr="00EA243F">
        <w:rPr>
          <w:rFonts w:ascii="Arial" w:hAnsi="Arial" w:cs="Arial"/>
          <w:sz w:val="20"/>
          <w:szCs w:val="20"/>
        </w:rPr>
        <w:t>), in accordance with the provisions</w:t>
      </w:r>
      <w:r w:rsidRPr="00EA243F">
        <w:rPr>
          <w:rFonts w:ascii="Arial" w:hAnsi="Arial" w:cs="Arial"/>
          <w:sz w:val="20"/>
          <w:szCs w:val="20"/>
        </w:rPr>
        <w:t xml:space="preserve"> </w:t>
      </w:r>
      <w:r w:rsidR="00DA421C" w:rsidRPr="00EA243F">
        <w:rPr>
          <w:rFonts w:ascii="Arial" w:hAnsi="Arial" w:cs="Arial"/>
          <w:sz w:val="20"/>
          <w:szCs w:val="20"/>
        </w:rPr>
        <w:t>contained in Foreign Exchange Management (Overseas Investment) Rules</w:t>
      </w:r>
      <w:r w:rsidRPr="00EA243F">
        <w:rPr>
          <w:rFonts w:ascii="Arial" w:hAnsi="Arial" w:cs="Arial"/>
          <w:sz w:val="20"/>
          <w:szCs w:val="20"/>
        </w:rPr>
        <w:t xml:space="preserve">, </w:t>
      </w:r>
      <w:r w:rsidR="00DA421C" w:rsidRPr="00EA243F">
        <w:rPr>
          <w:rFonts w:ascii="Arial" w:hAnsi="Arial" w:cs="Arial"/>
          <w:sz w:val="20"/>
          <w:szCs w:val="20"/>
        </w:rPr>
        <w:t>2022, Foreign Exchange Management (Overseas Investment) Regulations</w:t>
      </w:r>
      <w:r w:rsidRPr="00EA243F">
        <w:rPr>
          <w:rFonts w:ascii="Arial" w:hAnsi="Arial" w:cs="Arial"/>
          <w:sz w:val="20"/>
          <w:szCs w:val="20"/>
        </w:rPr>
        <w:t xml:space="preserve">, </w:t>
      </w:r>
      <w:r w:rsidR="00DA421C" w:rsidRPr="00EA243F">
        <w:rPr>
          <w:rFonts w:ascii="Arial" w:hAnsi="Arial" w:cs="Arial"/>
          <w:sz w:val="20"/>
          <w:szCs w:val="20"/>
        </w:rPr>
        <w:t>2022 and Foreign</w:t>
      </w:r>
      <w:r w:rsidRPr="00EA243F">
        <w:rPr>
          <w:rFonts w:ascii="Arial" w:hAnsi="Arial" w:cs="Arial"/>
          <w:sz w:val="20"/>
          <w:szCs w:val="20"/>
        </w:rPr>
        <w:t xml:space="preserve"> Exchange Management (Overseas Investment) Directions, 2022;</w:t>
      </w:r>
    </w:p>
    <w:p w14:paraId="30415CD2" w14:textId="77777777" w:rsidR="004C3D16" w:rsidRPr="00EA243F" w:rsidRDefault="004C3D16" w:rsidP="00745F1D">
      <w:pPr>
        <w:pStyle w:val="ListParagraph"/>
        <w:numPr>
          <w:ilvl w:val="0"/>
          <w:numId w:val="11"/>
        </w:numPr>
        <w:spacing w:after="120" w:line="288" w:lineRule="auto"/>
        <w:rPr>
          <w:rFonts w:ascii="Arial" w:hAnsi="Arial" w:cs="Arial"/>
          <w:sz w:val="20"/>
          <w:szCs w:val="20"/>
        </w:rPr>
      </w:pPr>
      <w:r w:rsidRPr="00EA243F">
        <w:rPr>
          <w:rFonts w:ascii="Arial" w:hAnsi="Arial" w:cs="Arial"/>
          <w:sz w:val="20"/>
          <w:szCs w:val="20"/>
        </w:rPr>
        <w:t>Extending loans including loans in Indian Rupees to Non-resident Indians (NRIs) who are relatives as defined in Companies Act, 2013;</w:t>
      </w:r>
    </w:p>
    <w:p w14:paraId="56929E48" w14:textId="77777777" w:rsidR="004C3D16" w:rsidRPr="00EA243F" w:rsidRDefault="004C3D16" w:rsidP="00745F1D">
      <w:pPr>
        <w:pStyle w:val="ListParagraph"/>
        <w:numPr>
          <w:ilvl w:val="0"/>
          <w:numId w:val="11"/>
        </w:numPr>
        <w:spacing w:after="120" w:line="288" w:lineRule="auto"/>
        <w:rPr>
          <w:rFonts w:ascii="Arial" w:hAnsi="Arial" w:cs="Arial"/>
          <w:sz w:val="20"/>
          <w:szCs w:val="20"/>
        </w:rPr>
      </w:pPr>
      <w:r w:rsidRPr="00EA243F">
        <w:rPr>
          <w:rFonts w:ascii="Arial" w:hAnsi="Arial" w:cs="Arial"/>
          <w:sz w:val="20"/>
          <w:szCs w:val="20"/>
        </w:rPr>
        <w:t>Giving gift to a person residing outside India or as donation to an organization outside India;</w:t>
      </w:r>
    </w:p>
    <w:p w14:paraId="51CF209F" w14:textId="77777777" w:rsidR="004C3D16" w:rsidRPr="00EA243F" w:rsidRDefault="004C3D16" w:rsidP="00745F1D">
      <w:pPr>
        <w:pStyle w:val="ListParagraph"/>
        <w:numPr>
          <w:ilvl w:val="0"/>
          <w:numId w:val="11"/>
        </w:numPr>
        <w:spacing w:after="120" w:line="288" w:lineRule="auto"/>
        <w:rPr>
          <w:rFonts w:ascii="Arial" w:hAnsi="Arial" w:cs="Arial"/>
          <w:sz w:val="20"/>
          <w:szCs w:val="20"/>
        </w:rPr>
      </w:pPr>
      <w:r w:rsidRPr="00EA243F">
        <w:rPr>
          <w:rFonts w:ascii="Arial" w:hAnsi="Arial" w:cs="Arial"/>
          <w:sz w:val="20"/>
          <w:szCs w:val="20"/>
        </w:rPr>
        <w:t>Purchasing objects of art subject to the provisions of other applicable laws such as the extant Foreign Trade Policy of the Government of India;</w:t>
      </w:r>
    </w:p>
    <w:p w14:paraId="12236641" w14:textId="77777777" w:rsidR="004C3D16" w:rsidRPr="00EA243F" w:rsidRDefault="004C3D16" w:rsidP="00745F1D">
      <w:pPr>
        <w:pStyle w:val="ListParagraph"/>
        <w:numPr>
          <w:ilvl w:val="0"/>
          <w:numId w:val="11"/>
        </w:numPr>
        <w:spacing w:after="120" w:line="288" w:lineRule="auto"/>
        <w:rPr>
          <w:rFonts w:ascii="Arial" w:hAnsi="Arial" w:cs="Arial"/>
          <w:sz w:val="20"/>
          <w:szCs w:val="20"/>
        </w:rPr>
      </w:pPr>
      <w:r w:rsidRPr="00EA243F">
        <w:rPr>
          <w:rFonts w:ascii="Arial" w:hAnsi="Arial" w:cs="Arial"/>
          <w:sz w:val="20"/>
          <w:szCs w:val="20"/>
        </w:rPr>
        <w:t>Purposes under FEM (Current Account Transaction) Rules, 2000</w:t>
      </w:r>
    </w:p>
    <w:p w14:paraId="73169411" w14:textId="2A170FD3" w:rsidR="004C3D16" w:rsidRPr="00EA243F" w:rsidRDefault="001E5828" w:rsidP="00D25C47">
      <w:pPr>
        <w:spacing w:after="120" w:line="288" w:lineRule="auto"/>
        <w:ind w:left="567" w:hanging="567"/>
        <w:rPr>
          <w:rFonts w:ascii="Arial" w:hAnsi="Arial" w:cs="Arial"/>
          <w:sz w:val="20"/>
          <w:szCs w:val="20"/>
        </w:rPr>
      </w:pPr>
      <w:r w:rsidRPr="00EA243F">
        <w:rPr>
          <w:rFonts w:ascii="Arial" w:hAnsi="Arial" w:cs="Arial"/>
          <w:sz w:val="20"/>
          <w:szCs w:val="20"/>
        </w:rPr>
        <w:t>5.</w:t>
      </w:r>
      <w:r w:rsidR="0089560A" w:rsidRPr="00EA243F">
        <w:rPr>
          <w:rFonts w:ascii="Arial" w:hAnsi="Arial" w:cs="Arial"/>
          <w:sz w:val="20"/>
          <w:szCs w:val="20"/>
        </w:rPr>
        <w:t>8</w:t>
      </w:r>
      <w:r w:rsidR="004C3D16" w:rsidRPr="00EA243F">
        <w:rPr>
          <w:rFonts w:ascii="Arial" w:hAnsi="Arial" w:cs="Arial"/>
          <w:sz w:val="20"/>
          <w:szCs w:val="20"/>
        </w:rPr>
        <w:t>.4</w:t>
      </w:r>
      <w:r w:rsidR="004C3D16" w:rsidRPr="00EA243F">
        <w:rPr>
          <w:rFonts w:ascii="Arial" w:hAnsi="Arial" w:cs="Arial"/>
          <w:sz w:val="20"/>
          <w:szCs w:val="20"/>
        </w:rPr>
        <w:tab/>
        <w:t>The facility under the Scheme is in addition to those already available for private travel, business travel, studies, medical treatment, etc., as described in Schedule III of Foreign Exchange Management (Current Account Transactions) Rules, 2000. However, remittances for gift and donation cannot be made separately and are subsumed under the limit available under this LRS.</w:t>
      </w:r>
    </w:p>
    <w:p w14:paraId="443B42D1" w14:textId="526E2A2F" w:rsidR="004C3D16" w:rsidRPr="00EA243F" w:rsidRDefault="001E5828" w:rsidP="00D25C47">
      <w:pPr>
        <w:spacing w:after="120" w:line="288" w:lineRule="auto"/>
        <w:ind w:left="567" w:hanging="567"/>
        <w:rPr>
          <w:rFonts w:ascii="Arial" w:hAnsi="Arial" w:cs="Arial"/>
          <w:sz w:val="20"/>
          <w:szCs w:val="20"/>
        </w:rPr>
      </w:pPr>
      <w:r w:rsidRPr="00EA243F">
        <w:rPr>
          <w:rFonts w:ascii="Arial" w:hAnsi="Arial" w:cs="Arial"/>
          <w:sz w:val="20"/>
          <w:szCs w:val="20"/>
        </w:rPr>
        <w:lastRenderedPageBreak/>
        <w:t>5.</w:t>
      </w:r>
      <w:r w:rsidR="0089560A" w:rsidRPr="00EA243F">
        <w:rPr>
          <w:rFonts w:ascii="Arial" w:hAnsi="Arial" w:cs="Arial"/>
          <w:sz w:val="20"/>
          <w:szCs w:val="20"/>
        </w:rPr>
        <w:t>8</w:t>
      </w:r>
      <w:r w:rsidR="004C3D16" w:rsidRPr="00EA243F">
        <w:rPr>
          <w:rFonts w:ascii="Arial" w:hAnsi="Arial" w:cs="Arial"/>
          <w:sz w:val="20"/>
          <w:szCs w:val="20"/>
        </w:rPr>
        <w:t>.5</w:t>
      </w:r>
      <w:r w:rsidR="004C3D16" w:rsidRPr="00EA243F">
        <w:rPr>
          <w:rFonts w:ascii="Arial" w:hAnsi="Arial" w:cs="Arial"/>
          <w:sz w:val="20"/>
          <w:szCs w:val="20"/>
        </w:rPr>
        <w:tab/>
        <w:t>For undertaking transactions under the Scheme, resident individuals may use the application-cum-Declaration Form and it is mandatory to have PAN number to make remittances under the Scheme.</w:t>
      </w:r>
    </w:p>
    <w:p w14:paraId="3CC093C6" w14:textId="3DA6394B" w:rsidR="00132F27" w:rsidRPr="00EA243F" w:rsidRDefault="001E5828" w:rsidP="00D25C47">
      <w:pPr>
        <w:spacing w:after="120" w:line="288" w:lineRule="auto"/>
        <w:ind w:left="567" w:hanging="567"/>
        <w:rPr>
          <w:rFonts w:ascii="Arial" w:hAnsi="Arial" w:cs="Arial"/>
          <w:sz w:val="20"/>
          <w:szCs w:val="20"/>
        </w:rPr>
      </w:pPr>
      <w:r w:rsidRPr="00EA243F">
        <w:rPr>
          <w:rFonts w:ascii="Arial" w:hAnsi="Arial" w:cs="Arial"/>
          <w:sz w:val="20"/>
          <w:szCs w:val="20"/>
        </w:rPr>
        <w:t>5.</w:t>
      </w:r>
      <w:r w:rsidR="0089560A" w:rsidRPr="00EA243F">
        <w:rPr>
          <w:rFonts w:ascii="Arial" w:hAnsi="Arial" w:cs="Arial"/>
          <w:sz w:val="20"/>
          <w:szCs w:val="20"/>
        </w:rPr>
        <w:t>8</w:t>
      </w:r>
      <w:r w:rsidR="004C3D16" w:rsidRPr="00EA243F">
        <w:rPr>
          <w:rFonts w:ascii="Arial" w:hAnsi="Arial" w:cs="Arial"/>
          <w:sz w:val="20"/>
          <w:szCs w:val="20"/>
        </w:rPr>
        <w:t>.6</w:t>
      </w:r>
      <w:r w:rsidR="00D25C47" w:rsidRPr="00EA243F">
        <w:rPr>
          <w:rFonts w:ascii="Arial" w:hAnsi="Arial" w:cs="Arial"/>
          <w:sz w:val="20"/>
          <w:szCs w:val="20"/>
        </w:rPr>
        <w:tab/>
      </w:r>
      <w:r w:rsidR="004C3D16" w:rsidRPr="00EA243F">
        <w:rPr>
          <w:rFonts w:ascii="Arial" w:hAnsi="Arial" w:cs="Arial"/>
          <w:sz w:val="20"/>
          <w:szCs w:val="20"/>
        </w:rPr>
        <w:t xml:space="preserve">Investor who has remitted funds under LRS can retain and reinvest the income earned on the investments. </w:t>
      </w:r>
      <w:r w:rsidR="00132F27" w:rsidRPr="00EA243F">
        <w:rPr>
          <w:rFonts w:ascii="Arial" w:hAnsi="Arial" w:cs="Arial"/>
          <w:sz w:val="20"/>
          <w:szCs w:val="20"/>
        </w:rPr>
        <w:t>However, a resident individual who has made overseas direct investment in accordance with FEMA provisions, shall have to comply with the provisions contained in Foreign Exchange Management (Overseas Investment) Rules, 2022, Foreign Exchange Management (Overseas Investment) Regulations, 2022 and Foreign Exchange Management (Overseas Investment) Directions, 2022.</w:t>
      </w:r>
    </w:p>
    <w:p w14:paraId="23B71989" w14:textId="6C6D7BBA" w:rsidR="00132F27" w:rsidRPr="00EA243F" w:rsidRDefault="00132F27" w:rsidP="00D25C47">
      <w:pPr>
        <w:spacing w:after="120" w:line="288" w:lineRule="auto"/>
        <w:ind w:left="567"/>
        <w:rPr>
          <w:rFonts w:ascii="Arial" w:hAnsi="Arial" w:cs="Arial"/>
          <w:sz w:val="20"/>
          <w:szCs w:val="20"/>
        </w:rPr>
      </w:pPr>
      <w:r w:rsidRPr="00EA243F">
        <w:rPr>
          <w:rFonts w:ascii="Arial" w:hAnsi="Arial" w:cs="Arial"/>
          <w:sz w:val="20"/>
          <w:szCs w:val="20"/>
        </w:rPr>
        <w:t>As per</w:t>
      </w:r>
      <w:r w:rsidR="00D25C47" w:rsidRPr="00EA243F">
        <w:rPr>
          <w:rFonts w:ascii="Arial" w:hAnsi="Arial" w:cs="Arial"/>
          <w:sz w:val="20"/>
          <w:szCs w:val="20"/>
        </w:rPr>
        <w:t xml:space="preserve"> recent</w:t>
      </w:r>
      <w:r w:rsidRPr="00EA243F">
        <w:rPr>
          <w:rFonts w:ascii="Arial" w:hAnsi="Arial" w:cs="Arial"/>
          <w:sz w:val="20"/>
          <w:szCs w:val="20"/>
        </w:rPr>
        <w:t xml:space="preserve"> amendment dt. 24.08.2022,</w:t>
      </w:r>
      <w:r w:rsidR="00D25C47" w:rsidRPr="00EA243F">
        <w:rPr>
          <w:rFonts w:ascii="Arial" w:hAnsi="Arial" w:cs="Arial"/>
          <w:sz w:val="20"/>
          <w:szCs w:val="20"/>
        </w:rPr>
        <w:t xml:space="preserve"> any amount invested under LRS is now</w:t>
      </w:r>
      <w:r w:rsidRPr="00EA243F">
        <w:rPr>
          <w:rFonts w:ascii="Arial" w:hAnsi="Arial" w:cs="Arial"/>
          <w:sz w:val="20"/>
          <w:szCs w:val="20"/>
        </w:rPr>
        <w:t xml:space="preserve"> received / realised / unspent / unused foreign exchange, unless reinvested, </w:t>
      </w:r>
      <w:r w:rsidR="00D25C47" w:rsidRPr="00EA243F">
        <w:rPr>
          <w:rFonts w:ascii="Arial" w:hAnsi="Arial" w:cs="Arial"/>
          <w:sz w:val="20"/>
          <w:szCs w:val="20"/>
        </w:rPr>
        <w:t xml:space="preserve">it </w:t>
      </w:r>
      <w:r w:rsidRPr="00EA243F">
        <w:rPr>
          <w:rFonts w:ascii="Arial" w:hAnsi="Arial" w:cs="Arial"/>
          <w:sz w:val="20"/>
          <w:szCs w:val="20"/>
        </w:rPr>
        <w:t xml:space="preserve">shall be repatriated and surrendered to an authorised person within a period of 180 days from the date of such receipt / realisation / purchase / acquisition or date of return to India, as the case may be, in accordance with Regulation 7 of FEMA </w:t>
      </w:r>
      <w:proofErr w:type="spellStart"/>
      <w:r w:rsidRPr="00EA243F">
        <w:rPr>
          <w:rFonts w:ascii="Arial" w:hAnsi="Arial" w:cs="Arial"/>
          <w:sz w:val="20"/>
          <w:szCs w:val="20"/>
        </w:rPr>
        <w:t>Ntf</w:t>
      </w:r>
      <w:proofErr w:type="spellEnd"/>
      <w:r w:rsidRPr="00EA243F">
        <w:rPr>
          <w:rFonts w:ascii="Arial" w:hAnsi="Arial" w:cs="Arial"/>
          <w:sz w:val="20"/>
          <w:szCs w:val="20"/>
        </w:rPr>
        <w:t xml:space="preserve">. 9(R). It may be noted that prior to such amendment, </w:t>
      </w:r>
      <w:r w:rsidR="004C3D16" w:rsidRPr="00EA243F">
        <w:rPr>
          <w:rFonts w:ascii="Arial" w:hAnsi="Arial" w:cs="Arial"/>
          <w:sz w:val="20"/>
          <w:szCs w:val="20"/>
        </w:rPr>
        <w:t xml:space="preserve">the resident individual </w:t>
      </w:r>
      <w:r w:rsidRPr="00EA243F">
        <w:rPr>
          <w:rFonts w:ascii="Arial" w:hAnsi="Arial" w:cs="Arial"/>
          <w:sz w:val="20"/>
          <w:szCs w:val="20"/>
        </w:rPr>
        <w:t>wa</w:t>
      </w:r>
      <w:r w:rsidR="004C3D16" w:rsidRPr="00EA243F">
        <w:rPr>
          <w:rFonts w:ascii="Arial" w:hAnsi="Arial" w:cs="Arial"/>
          <w:sz w:val="20"/>
          <w:szCs w:val="20"/>
        </w:rPr>
        <w:t xml:space="preserve">s not required to repatriate the funds or income generated out of investments made under the Scheme.  </w:t>
      </w:r>
    </w:p>
    <w:p w14:paraId="185A2791" w14:textId="192FA7FF" w:rsidR="004C3D16" w:rsidRPr="00EA243F" w:rsidRDefault="000D46ED" w:rsidP="00D25C47">
      <w:pPr>
        <w:spacing w:after="120" w:line="288" w:lineRule="auto"/>
        <w:ind w:left="567" w:hanging="567"/>
        <w:rPr>
          <w:rFonts w:ascii="Arial" w:hAnsi="Arial" w:cs="Arial"/>
          <w:sz w:val="20"/>
          <w:szCs w:val="20"/>
        </w:rPr>
      </w:pPr>
      <w:r w:rsidRPr="00EA243F">
        <w:rPr>
          <w:rFonts w:ascii="Arial" w:hAnsi="Arial" w:cs="Arial"/>
          <w:noProof/>
          <w:sz w:val="20"/>
          <w:szCs w:val="20"/>
          <w:lang w:val="en-US"/>
        </w:rPr>
        <mc:AlternateContent>
          <mc:Choice Requires="wps">
            <w:drawing>
              <wp:anchor distT="45720" distB="45720" distL="114300" distR="114300" simplePos="0" relativeHeight="251706368" behindDoc="0" locked="0" layoutInCell="1" allowOverlap="1" wp14:anchorId="40DC8271" wp14:editId="544C98A2">
                <wp:simplePos x="0" y="0"/>
                <wp:positionH relativeFrom="margin">
                  <wp:align>center</wp:align>
                </wp:positionH>
                <wp:positionV relativeFrom="paragraph">
                  <wp:posOffset>2446020</wp:posOffset>
                </wp:positionV>
                <wp:extent cx="5276850" cy="1562100"/>
                <wp:effectExtent l="0" t="0" r="19050"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562100"/>
                        </a:xfrm>
                        <a:prstGeom prst="rect">
                          <a:avLst/>
                        </a:prstGeom>
                        <a:solidFill>
                          <a:srgbClr val="FFFFFF"/>
                        </a:solidFill>
                        <a:ln w="9525">
                          <a:solidFill>
                            <a:srgbClr val="000000"/>
                          </a:solidFill>
                          <a:miter lim="800000"/>
                          <a:headEnd/>
                          <a:tailEnd/>
                        </a:ln>
                      </wps:spPr>
                      <wps:txbx>
                        <w:txbxContent>
                          <w:p w14:paraId="407C689D" w14:textId="77777777" w:rsidR="00DB3DDF" w:rsidRDefault="00DB3DDF" w:rsidP="008334F4">
                            <w:pPr>
                              <w:rPr>
                                <w:lang w:val="en-US"/>
                              </w:rPr>
                            </w:pPr>
                            <w:r w:rsidRPr="000D46ED">
                              <w:rPr>
                                <w:b/>
                                <w:lang w:val="en-US"/>
                              </w:rPr>
                              <w:t>POSER:</w:t>
                            </w:r>
                            <w:r w:rsidRPr="008334F4">
                              <w:rPr>
                                <w:lang w:val="en-US"/>
                              </w:rPr>
                              <w:t xml:space="preserve"> In case funds are remitted under LRS from a PRII’s account in India in to the personal account of PRII under the purpose code of maintaining relatives </w:t>
                            </w:r>
                            <w:r>
                              <w:rPr>
                                <w:lang w:val="en-US"/>
                              </w:rPr>
                              <w:t>a</w:t>
                            </w:r>
                            <w:r w:rsidRPr="008334F4">
                              <w:rPr>
                                <w:lang w:val="en-US"/>
                              </w:rPr>
                              <w:t xml:space="preserve">broad, however the funds were not </w:t>
                            </w:r>
                            <w:proofErr w:type="spellStart"/>
                            <w:r>
                              <w:rPr>
                                <w:lang w:val="en-US"/>
                              </w:rPr>
                              <w:t>utilised</w:t>
                            </w:r>
                            <w:proofErr w:type="spellEnd"/>
                            <w:r w:rsidRPr="008334F4">
                              <w:rPr>
                                <w:lang w:val="en-US"/>
                              </w:rPr>
                              <w:t xml:space="preserve"> for the same</w:t>
                            </w:r>
                            <w:r>
                              <w:rPr>
                                <w:lang w:val="en-US"/>
                              </w:rPr>
                              <w:t>.</w:t>
                            </w:r>
                            <w:r w:rsidRPr="008334F4">
                              <w:rPr>
                                <w:lang w:val="en-US"/>
                              </w:rPr>
                              <w:t xml:space="preserve"> </w:t>
                            </w:r>
                            <w:r>
                              <w:rPr>
                                <w:lang w:val="en-US"/>
                              </w:rPr>
                              <w:t>C</w:t>
                            </w:r>
                            <w:r w:rsidRPr="008334F4">
                              <w:rPr>
                                <w:lang w:val="en-US"/>
                              </w:rPr>
                              <w:t>an the PRII use the funds for another permitted purpose like purchase of immovable property outside India?</w:t>
                            </w:r>
                          </w:p>
                          <w:p w14:paraId="59A53438" w14:textId="6F5D8192" w:rsidR="00DB3DDF" w:rsidRPr="007B2A58" w:rsidRDefault="00DB3DDF" w:rsidP="008334F4">
                            <w:pPr>
                              <w:rPr>
                                <w:lang w:val="en-US"/>
                              </w:rPr>
                            </w:pPr>
                            <w:r w:rsidRPr="008334F4">
                              <w:rPr>
                                <w:lang w:val="en-US"/>
                              </w:rPr>
                              <w:t>Participants may discuss the permissibility and implications o</w:t>
                            </w:r>
                            <w:r>
                              <w:rPr>
                                <w:lang w:val="en-US"/>
                              </w:rPr>
                              <w:t xml:space="preserve">f the same including issues with AD-Bank that may arise in case of sale of the aforesaid property during </w:t>
                            </w:r>
                            <w:r w:rsidRPr="008334F4">
                              <w:rPr>
                                <w:lang w:val="en-US"/>
                              </w:rPr>
                              <w:t xml:space="preserve">repatriation </w:t>
                            </w:r>
                            <w:r>
                              <w:rPr>
                                <w:lang w:val="en-US"/>
                              </w:rPr>
                              <w:t>to India.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DC8271" id="_x0000_s1043" type="#_x0000_t202" style="position:absolute;left:0;text-align:left;margin-left:0;margin-top:192.6pt;width:415.5pt;height:123pt;z-index:2517063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">
                <v:textbox>
                  <w:txbxContent>
                    <w:p w14:paraId="407C689D" w14:textId="77777777" w:rsidR="00DB3DDF" w:rsidRDefault="00DB3DDF" w:rsidP="008334F4">
                      <w:pPr>
                        <w:rPr>
                          <w:lang w:val="en-US"/>
                        </w:rPr>
                      </w:pPr>
                      <w:r w:rsidRPr="000D46ED">
                        <w:rPr>
                          <w:b/>
                          <w:lang w:val="en-US"/>
                        </w:rPr>
                        <w:t>POSER:</w:t>
                      </w:r>
                      <w:r w:rsidRPr="008334F4">
                        <w:rPr>
                          <w:lang w:val="en-US"/>
                        </w:rPr>
                        <w:t xml:space="preserve"> In case funds are remitted under LRS from a PRII’s account in India in to the personal account of PRII under the purpose code of maintaining relatives </w:t>
                      </w:r>
                      <w:r>
                        <w:rPr>
                          <w:lang w:val="en-US"/>
                        </w:rPr>
                        <w:t>a</w:t>
                      </w:r>
                      <w:r w:rsidRPr="008334F4">
                        <w:rPr>
                          <w:lang w:val="en-US"/>
                        </w:rPr>
                        <w:t xml:space="preserve">broad, however the funds were not </w:t>
                      </w:r>
                      <w:proofErr w:type="spellStart"/>
                      <w:r>
                        <w:rPr>
                          <w:lang w:val="en-US"/>
                        </w:rPr>
                        <w:t>utilised</w:t>
                      </w:r>
                      <w:proofErr w:type="spellEnd"/>
                      <w:r w:rsidRPr="008334F4">
                        <w:rPr>
                          <w:lang w:val="en-US"/>
                        </w:rPr>
                        <w:t xml:space="preserve"> for the same</w:t>
                      </w:r>
                      <w:r>
                        <w:rPr>
                          <w:lang w:val="en-US"/>
                        </w:rPr>
                        <w:t>.</w:t>
                      </w:r>
                      <w:r w:rsidRPr="008334F4">
                        <w:rPr>
                          <w:lang w:val="en-US"/>
                        </w:rPr>
                        <w:t xml:space="preserve"> </w:t>
                      </w:r>
                      <w:r>
                        <w:rPr>
                          <w:lang w:val="en-US"/>
                        </w:rPr>
                        <w:t>C</w:t>
                      </w:r>
                      <w:r w:rsidRPr="008334F4">
                        <w:rPr>
                          <w:lang w:val="en-US"/>
                        </w:rPr>
                        <w:t>an the PRII use the funds for another permitted purpose like purchase of immovable property outside India?</w:t>
                      </w:r>
                    </w:p>
                    <w:p w14:paraId="59A53438" w14:textId="6F5D8192" w:rsidR="00DB3DDF" w:rsidRPr="007B2A58" w:rsidRDefault="00DB3DDF" w:rsidP="008334F4">
                      <w:pPr>
                        <w:rPr>
                          <w:lang w:val="en-US"/>
                        </w:rPr>
                      </w:pPr>
                      <w:r w:rsidRPr="008334F4">
                        <w:rPr>
                          <w:lang w:val="en-US"/>
                        </w:rPr>
                        <w:t>Participants may discuss the permissibility and implications o</w:t>
                      </w:r>
                      <w:r>
                        <w:rPr>
                          <w:lang w:val="en-US"/>
                        </w:rPr>
                        <w:t xml:space="preserve">f the same including issues with AD-Bank that may arise in case of sale of the aforesaid property during </w:t>
                      </w:r>
                      <w:r w:rsidRPr="008334F4">
                        <w:rPr>
                          <w:lang w:val="en-US"/>
                        </w:rPr>
                        <w:t xml:space="preserve">repatriation </w:t>
                      </w:r>
                      <w:r>
                        <w:rPr>
                          <w:lang w:val="en-US"/>
                        </w:rPr>
                        <w:t>to India.</w:t>
                      </w:r>
                    </w:p>
                  </w:txbxContent>
                </v:textbox>
                <w10:wrap type="square" anchorx="margin"/>
              </v:shape>
            </w:pict>
          </mc:Fallback>
        </mc:AlternateContent>
      </w:r>
      <w:r w:rsidR="008334F4" w:rsidRPr="00EA243F">
        <w:rPr>
          <w:rFonts w:ascii="Arial" w:hAnsi="Arial" w:cs="Arial"/>
          <w:noProof/>
          <w:sz w:val="20"/>
          <w:szCs w:val="20"/>
          <w:lang w:val="en-US"/>
        </w:rPr>
        <mc:AlternateContent>
          <mc:Choice Requires="wps">
            <w:drawing>
              <wp:anchor distT="45720" distB="45720" distL="114300" distR="114300" simplePos="0" relativeHeight="251704320" behindDoc="0" locked="0" layoutInCell="1" allowOverlap="1" wp14:anchorId="6B168C03" wp14:editId="74B855A5">
                <wp:simplePos x="0" y="0"/>
                <wp:positionH relativeFrom="margin">
                  <wp:align>center</wp:align>
                </wp:positionH>
                <wp:positionV relativeFrom="paragraph">
                  <wp:posOffset>988695</wp:posOffset>
                </wp:positionV>
                <wp:extent cx="5276850" cy="1266825"/>
                <wp:effectExtent l="0" t="0" r="1905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266825"/>
                        </a:xfrm>
                        <a:prstGeom prst="rect">
                          <a:avLst/>
                        </a:prstGeom>
                        <a:solidFill>
                          <a:srgbClr val="FFFFFF"/>
                        </a:solidFill>
                        <a:ln w="9525">
                          <a:solidFill>
                            <a:srgbClr val="000000"/>
                          </a:solidFill>
                          <a:miter lim="800000"/>
                          <a:headEnd/>
                          <a:tailEnd/>
                        </a:ln>
                      </wps:spPr>
                      <wps:txbx>
                        <w:txbxContent>
                          <w:p w14:paraId="7E3EC16A" w14:textId="6D3D2F4C" w:rsidR="00DB3DDF" w:rsidRDefault="00DB3DDF" w:rsidP="008334F4">
                            <w:pPr>
                              <w:rPr>
                                <w:lang w:val="en-US"/>
                              </w:rPr>
                            </w:pPr>
                            <w:r w:rsidRPr="000D46ED">
                              <w:rPr>
                                <w:b/>
                                <w:lang w:val="en-US"/>
                              </w:rPr>
                              <w:t>POSER:</w:t>
                            </w:r>
                            <w:r w:rsidRPr="008334F4">
                              <w:rPr>
                                <w:lang w:val="en-US"/>
                              </w:rPr>
                              <w:t xml:space="preserve"> LRS permits a person going abroad for the purpose of employment to draw USD 2, 50,000 per financial year. However as per the definition of person resident in India (PRII) as per Sec 2(v) of FEMA, a person who has gone out of India for the purpose of employment is not considered as a PRII. Will the person going out for employment be permitted to remit USD 2,50,000 (permitted to PRII) + USD 1 Mn (permitted to PROI from NRO A/c) in the year of going out for employment?</w:t>
                            </w:r>
                          </w:p>
                          <w:p w14:paraId="5F4C7250" w14:textId="77777777" w:rsidR="00DB3DDF" w:rsidRPr="007B2A58" w:rsidRDefault="00DB3DDF" w:rsidP="008334F4">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168C03" id="_x0000_s1044" type="#_x0000_t202" style="position:absolute;left:0;text-align:left;margin-left:0;margin-top:77.85pt;width:415.5pt;height:99.75pt;z-index:2517043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">
                <v:textbox>
                  <w:txbxContent>
                    <w:p w14:paraId="7E3EC16A" w14:textId="6D3D2F4C" w:rsidR="00DB3DDF" w:rsidRDefault="00DB3DDF" w:rsidP="008334F4">
                      <w:pPr>
                        <w:rPr>
                          <w:lang w:val="en-US"/>
                        </w:rPr>
                      </w:pPr>
                      <w:r w:rsidRPr="000D46ED">
                        <w:rPr>
                          <w:b/>
                          <w:lang w:val="en-US"/>
                        </w:rPr>
                        <w:t>POSER:</w:t>
                      </w:r>
                      <w:r w:rsidRPr="008334F4">
                        <w:rPr>
                          <w:lang w:val="en-US"/>
                        </w:rPr>
                        <w:t xml:space="preserve"> LRS permits a person going abroad for the purpose of employment to draw USD 2, 50,000 per financial year. However as per the definition of person resident in India (PRII) as per Sec 2(v) of FEMA, a person who has gone out of India for the purpose of employment is not considered as a PRII. Will the person going out for employment be permitted to remit USD 2,50,000 (permitted to PRII) + USD 1 </w:t>
                      </w:r>
                      <w:proofErr w:type="spellStart"/>
                      <w:r w:rsidRPr="008334F4">
                        <w:rPr>
                          <w:lang w:val="en-US"/>
                        </w:rPr>
                        <w:t>Mn</w:t>
                      </w:r>
                      <w:proofErr w:type="spellEnd"/>
                      <w:r w:rsidRPr="008334F4">
                        <w:rPr>
                          <w:lang w:val="en-US"/>
                        </w:rPr>
                        <w:t xml:space="preserve"> (permitted to PROI from NRO A/c) in the year of going out for employment?</w:t>
                      </w:r>
                    </w:p>
                    <w:p w14:paraId="5F4C7250" w14:textId="77777777" w:rsidR="00DB3DDF" w:rsidRPr="007B2A58" w:rsidRDefault="00DB3DDF" w:rsidP="008334F4">
                      <w:pPr>
                        <w:rPr>
                          <w:lang w:val="en-US"/>
                        </w:rPr>
                      </w:pPr>
                    </w:p>
                  </w:txbxContent>
                </v:textbox>
                <w10:wrap type="square" anchorx="margin"/>
              </v:shape>
            </w:pict>
          </mc:Fallback>
        </mc:AlternateContent>
      </w:r>
      <w:r w:rsidR="001E5828" w:rsidRPr="00EA243F">
        <w:rPr>
          <w:rFonts w:ascii="Arial" w:hAnsi="Arial" w:cs="Arial"/>
          <w:sz w:val="20"/>
          <w:szCs w:val="20"/>
        </w:rPr>
        <w:t>5.</w:t>
      </w:r>
      <w:r w:rsidR="0089560A" w:rsidRPr="00EA243F">
        <w:rPr>
          <w:rFonts w:ascii="Arial" w:hAnsi="Arial" w:cs="Arial"/>
          <w:sz w:val="20"/>
          <w:szCs w:val="20"/>
        </w:rPr>
        <w:t>8</w:t>
      </w:r>
      <w:r w:rsidR="004C3D16" w:rsidRPr="00EA243F">
        <w:rPr>
          <w:rFonts w:ascii="Arial" w:hAnsi="Arial" w:cs="Arial"/>
          <w:sz w:val="20"/>
          <w:szCs w:val="20"/>
        </w:rPr>
        <w:t>.</w:t>
      </w:r>
      <w:r w:rsidR="0089560A" w:rsidRPr="00EA243F">
        <w:rPr>
          <w:rFonts w:ascii="Arial" w:hAnsi="Arial" w:cs="Arial"/>
          <w:sz w:val="20"/>
          <w:szCs w:val="20"/>
        </w:rPr>
        <w:t>7</w:t>
      </w:r>
      <w:r w:rsidR="004C3D16" w:rsidRPr="00EA243F">
        <w:rPr>
          <w:rFonts w:ascii="Arial" w:hAnsi="Arial" w:cs="Arial"/>
          <w:sz w:val="20"/>
          <w:szCs w:val="20"/>
        </w:rPr>
        <w:t xml:space="preserve"> Thus, LRS is an exception for PRII to carry out all the specified as well as residual current account transactions and any capital account transactions up to the value of US$ 250,000 even if it is not possible under the specific Notification or permissible capital account transaction e.g. PRII may not be able to purchase immovable properties outside India for a value above US$ as specified therein, but he can do so under LRS.</w:t>
      </w:r>
    </w:p>
    <w:p w14:paraId="433DE51F" w14:textId="061CC7F5" w:rsidR="008334F4" w:rsidRPr="00EA243F" w:rsidRDefault="008334F4" w:rsidP="00C169DF">
      <w:pPr>
        <w:spacing w:after="120"/>
        <w:rPr>
          <w:rFonts w:ascii="Arial" w:hAnsi="Arial" w:cs="Arial"/>
          <w:b/>
          <w:sz w:val="20"/>
          <w:szCs w:val="20"/>
        </w:rPr>
      </w:pPr>
    </w:p>
    <w:p w14:paraId="64038374" w14:textId="4F3E4BCD" w:rsidR="006A77E5" w:rsidRPr="00EA243F" w:rsidRDefault="001E5828" w:rsidP="00C169DF">
      <w:pPr>
        <w:spacing w:after="120"/>
        <w:rPr>
          <w:rFonts w:ascii="Arial" w:hAnsi="Arial" w:cs="Arial"/>
          <w:sz w:val="20"/>
          <w:szCs w:val="20"/>
        </w:rPr>
      </w:pPr>
      <w:r w:rsidRPr="00EA243F">
        <w:rPr>
          <w:rFonts w:ascii="Arial" w:hAnsi="Arial" w:cs="Arial"/>
          <w:b/>
          <w:sz w:val="20"/>
          <w:szCs w:val="20"/>
        </w:rPr>
        <w:t>5.</w:t>
      </w:r>
      <w:r w:rsidR="00963816" w:rsidRPr="00EA243F">
        <w:rPr>
          <w:rFonts w:ascii="Arial" w:hAnsi="Arial" w:cs="Arial"/>
          <w:b/>
          <w:sz w:val="20"/>
          <w:szCs w:val="20"/>
        </w:rPr>
        <w:t xml:space="preserve">9 </w:t>
      </w:r>
      <w:r w:rsidR="00931DCA" w:rsidRPr="00EA243F">
        <w:rPr>
          <w:rFonts w:ascii="Arial" w:hAnsi="Arial" w:cs="Arial"/>
          <w:b/>
          <w:sz w:val="20"/>
          <w:szCs w:val="20"/>
        </w:rPr>
        <w:t>Provisions for Overseas Investments by Resident individuals</w:t>
      </w:r>
      <w:r w:rsidR="00963816" w:rsidRPr="00EA243F">
        <w:rPr>
          <w:rFonts w:ascii="Arial" w:hAnsi="Arial" w:cs="Arial"/>
          <w:b/>
          <w:sz w:val="20"/>
          <w:szCs w:val="20"/>
        </w:rPr>
        <w:t>:</w:t>
      </w:r>
    </w:p>
    <w:p w14:paraId="50DEFE04" w14:textId="1E1FA1DF" w:rsidR="003F51A9" w:rsidRPr="00EA243F" w:rsidRDefault="001E5828" w:rsidP="00D25C47">
      <w:pPr>
        <w:spacing w:after="120" w:line="288" w:lineRule="auto"/>
        <w:ind w:left="567" w:hanging="567"/>
        <w:rPr>
          <w:rFonts w:ascii="Arial" w:hAnsi="Arial" w:cs="Arial"/>
          <w:sz w:val="20"/>
          <w:szCs w:val="20"/>
        </w:rPr>
      </w:pPr>
      <w:r w:rsidRPr="00EA243F">
        <w:rPr>
          <w:rFonts w:ascii="Arial" w:hAnsi="Arial" w:cs="Arial"/>
          <w:sz w:val="20"/>
          <w:szCs w:val="20"/>
        </w:rPr>
        <w:t>5.</w:t>
      </w:r>
      <w:r w:rsidR="0070553C" w:rsidRPr="00EA243F">
        <w:rPr>
          <w:rFonts w:ascii="Arial" w:hAnsi="Arial" w:cs="Arial"/>
          <w:sz w:val="20"/>
          <w:szCs w:val="20"/>
        </w:rPr>
        <w:t>9.1</w:t>
      </w:r>
      <w:r w:rsidR="0070553C" w:rsidRPr="00EA243F">
        <w:rPr>
          <w:rFonts w:ascii="Arial" w:hAnsi="Arial" w:cs="Arial"/>
          <w:sz w:val="20"/>
          <w:szCs w:val="20"/>
        </w:rPr>
        <w:tab/>
        <w:t>The existing regulatory framework in relation to overseas investments and acquisition of immovable property outside India has been overhauled by the Government of India through the Ministry of Finance and in consultation with Reserve Bank w.e.f. 22.08.2022.</w:t>
      </w:r>
      <w:r w:rsidR="00C2653D" w:rsidRPr="00EA243F">
        <w:rPr>
          <w:rFonts w:ascii="Arial" w:hAnsi="Arial" w:cs="Arial"/>
          <w:sz w:val="20"/>
          <w:szCs w:val="20"/>
        </w:rPr>
        <w:t xml:space="preserve"> </w:t>
      </w:r>
    </w:p>
    <w:p w14:paraId="4EDC15E0" w14:textId="46D9DD93" w:rsidR="00E910B7" w:rsidRPr="00EA243F" w:rsidRDefault="00C2653D" w:rsidP="00D25C47">
      <w:pPr>
        <w:spacing w:after="120" w:line="288" w:lineRule="auto"/>
        <w:ind w:left="567"/>
        <w:rPr>
          <w:rFonts w:ascii="Arial" w:hAnsi="Arial" w:cs="Arial"/>
          <w:sz w:val="20"/>
          <w:szCs w:val="20"/>
        </w:rPr>
      </w:pPr>
      <w:r w:rsidRPr="00EA243F">
        <w:rPr>
          <w:rFonts w:ascii="Arial" w:hAnsi="Arial" w:cs="Arial"/>
          <w:sz w:val="20"/>
          <w:szCs w:val="20"/>
        </w:rPr>
        <w:t xml:space="preserve">Accordingly, the Foreign Exchange Management (Overseas Investment) Rules, 2022 (“OI Rules”), Foreign Exchange Management (Overseas Investment) Regulations, 2022 (“OI Regulations”) and the Foreign Exchange Management (Overseas Investment) Directions, 2022 (“OI Directions”) have been notified in supersession of the Foreign Exchange Management (Transfer or Issue of any Foreign Security) (Amendment) Regulations, 2004 issued under Ntf.120/2004-RB dt. 07.07.2004 and the Foreign Exchange Management (Acquisition and </w:t>
      </w:r>
      <w:r w:rsidRPr="00EA243F">
        <w:rPr>
          <w:rFonts w:ascii="Arial" w:hAnsi="Arial" w:cs="Arial"/>
          <w:sz w:val="20"/>
          <w:szCs w:val="20"/>
        </w:rPr>
        <w:lastRenderedPageBreak/>
        <w:t>Transfer of Immovable Property Outside India) Regulations, 2015 issued under Ntf.21(R)/2018-RB dt. 26.03.2018</w:t>
      </w:r>
      <w:r w:rsidR="003F51A9" w:rsidRPr="00EA243F">
        <w:rPr>
          <w:rFonts w:ascii="Arial" w:hAnsi="Arial" w:cs="Arial"/>
          <w:sz w:val="20"/>
          <w:szCs w:val="20"/>
        </w:rPr>
        <w:t>.</w:t>
      </w:r>
    </w:p>
    <w:p w14:paraId="68E1C040" w14:textId="6C4017FA" w:rsidR="0070553C" w:rsidRPr="00EA243F" w:rsidRDefault="00E910B7" w:rsidP="00D25C47">
      <w:pPr>
        <w:spacing w:after="120" w:line="288" w:lineRule="auto"/>
        <w:ind w:left="567"/>
        <w:rPr>
          <w:rFonts w:ascii="Arial" w:hAnsi="Arial" w:cs="Arial"/>
          <w:sz w:val="20"/>
          <w:szCs w:val="20"/>
        </w:rPr>
      </w:pPr>
      <w:r w:rsidRPr="00EA243F">
        <w:rPr>
          <w:rFonts w:ascii="Arial" w:hAnsi="Arial" w:cs="Arial"/>
          <w:sz w:val="20"/>
          <w:szCs w:val="20"/>
        </w:rPr>
        <w:t>The investments already made in accordance with the erstwhile ODI Regulations will be deemed to have been made under OI Rules and Regulations.</w:t>
      </w:r>
    </w:p>
    <w:p w14:paraId="5608785A" w14:textId="75EC7AB7" w:rsidR="0070553C" w:rsidRPr="00EA243F" w:rsidRDefault="001E5828" w:rsidP="00D25C47">
      <w:pPr>
        <w:spacing w:after="120" w:line="288" w:lineRule="auto"/>
        <w:ind w:left="567" w:hanging="567"/>
        <w:rPr>
          <w:rFonts w:ascii="Arial" w:hAnsi="Arial" w:cs="Arial"/>
          <w:sz w:val="20"/>
          <w:szCs w:val="20"/>
        </w:rPr>
      </w:pPr>
      <w:r w:rsidRPr="00EA243F">
        <w:rPr>
          <w:rFonts w:ascii="Arial" w:hAnsi="Arial" w:cs="Arial"/>
          <w:sz w:val="20"/>
          <w:szCs w:val="20"/>
        </w:rPr>
        <w:t>5.</w:t>
      </w:r>
      <w:r w:rsidR="00417FA6" w:rsidRPr="00EA243F">
        <w:rPr>
          <w:rFonts w:ascii="Arial" w:hAnsi="Arial" w:cs="Arial"/>
          <w:sz w:val="20"/>
          <w:szCs w:val="20"/>
        </w:rPr>
        <w:t>9.2</w:t>
      </w:r>
      <w:r w:rsidR="00417FA6" w:rsidRPr="00EA243F">
        <w:rPr>
          <w:rFonts w:ascii="Arial" w:hAnsi="Arial" w:cs="Arial"/>
          <w:sz w:val="20"/>
          <w:szCs w:val="20"/>
        </w:rPr>
        <w:tab/>
        <w:t>As provided in Schedule III of the OI Rules, any resident individual may make ODI by way of investment in equity capital or OPI in the manner provided in the Schedule and unless otherwise provided thereunder, shall be subject to the overall ceiling under the Liberalised Remittance Scheme of the Reserve Bank.</w:t>
      </w:r>
    </w:p>
    <w:p w14:paraId="63A8EB4F" w14:textId="276EC16F" w:rsidR="00DF3247" w:rsidRPr="00EA243F" w:rsidRDefault="001E5828" w:rsidP="00D25C47">
      <w:pPr>
        <w:spacing w:after="120" w:line="288" w:lineRule="auto"/>
        <w:ind w:left="567" w:hanging="567"/>
        <w:rPr>
          <w:rFonts w:ascii="Arial" w:hAnsi="Arial" w:cs="Arial"/>
          <w:sz w:val="20"/>
          <w:szCs w:val="20"/>
        </w:rPr>
      </w:pPr>
      <w:r w:rsidRPr="00EA243F">
        <w:rPr>
          <w:rFonts w:ascii="Arial" w:hAnsi="Arial" w:cs="Arial"/>
          <w:sz w:val="20"/>
          <w:szCs w:val="20"/>
        </w:rPr>
        <w:t>5.</w:t>
      </w:r>
      <w:r w:rsidR="00DF3247" w:rsidRPr="00EA243F">
        <w:rPr>
          <w:rFonts w:ascii="Arial" w:hAnsi="Arial" w:cs="Arial"/>
          <w:sz w:val="20"/>
          <w:szCs w:val="20"/>
        </w:rPr>
        <w:t>9.3</w:t>
      </w:r>
      <w:r w:rsidR="00DF3247" w:rsidRPr="00EA243F">
        <w:rPr>
          <w:rFonts w:ascii="Arial" w:hAnsi="Arial" w:cs="Arial"/>
          <w:sz w:val="20"/>
          <w:szCs w:val="20"/>
        </w:rPr>
        <w:tab/>
        <w:t>The new OI framework provide precise distinction between the nature of overseas investments which constitute ODI and OPI.</w:t>
      </w:r>
    </w:p>
    <w:p w14:paraId="62582B8F" w14:textId="06229AEF" w:rsidR="00DF3247" w:rsidRPr="00EA243F" w:rsidRDefault="00DF3247" w:rsidP="00D25C47">
      <w:pPr>
        <w:spacing w:after="120" w:line="288" w:lineRule="auto"/>
        <w:ind w:left="567"/>
        <w:rPr>
          <w:rFonts w:ascii="Arial" w:hAnsi="Arial" w:cs="Arial"/>
          <w:sz w:val="20"/>
          <w:szCs w:val="20"/>
        </w:rPr>
      </w:pPr>
      <w:r w:rsidRPr="00EA243F">
        <w:rPr>
          <w:rFonts w:ascii="Arial" w:hAnsi="Arial" w:cs="Arial"/>
          <w:sz w:val="20"/>
          <w:szCs w:val="20"/>
        </w:rPr>
        <w:t>Under the new regime, ODI means investment by way of: (a) acquisition of unlisted equity capital of a foreign entity, or subscription as a part of the memorandum of association of a foreign entity, or (b) investment in 10% or more of the paid-up equity capital of a listed foreign entity, or (c) investment with control where investment is less than 10% of the paid-up equity capital of a listed foreign entity</w:t>
      </w:r>
      <w:r w:rsidR="00143579" w:rsidRPr="00EA243F">
        <w:rPr>
          <w:rFonts w:ascii="Arial" w:hAnsi="Arial" w:cs="Arial"/>
          <w:sz w:val="20"/>
          <w:szCs w:val="20"/>
        </w:rPr>
        <w:t xml:space="preserve"> (Rule 2(q) of OI Rules)</w:t>
      </w:r>
      <w:r w:rsidRPr="00EA243F">
        <w:rPr>
          <w:rFonts w:ascii="Arial" w:hAnsi="Arial" w:cs="Arial"/>
          <w:sz w:val="20"/>
          <w:szCs w:val="20"/>
        </w:rPr>
        <w:t>.</w:t>
      </w:r>
    </w:p>
    <w:p w14:paraId="75465555" w14:textId="2F13DAB8" w:rsidR="00DF3247" w:rsidRPr="00EA243F" w:rsidRDefault="00DF3247" w:rsidP="00D25C47">
      <w:pPr>
        <w:spacing w:after="120" w:line="288" w:lineRule="auto"/>
        <w:ind w:left="567"/>
        <w:rPr>
          <w:rFonts w:ascii="Arial" w:hAnsi="Arial" w:cs="Arial"/>
          <w:sz w:val="20"/>
          <w:szCs w:val="20"/>
        </w:rPr>
      </w:pPr>
      <w:r w:rsidRPr="00EA243F">
        <w:rPr>
          <w:rFonts w:ascii="Arial" w:hAnsi="Arial" w:cs="Arial"/>
          <w:sz w:val="20"/>
          <w:szCs w:val="20"/>
        </w:rPr>
        <w:t>OPI means any investment, other than ODI, in foreign securities, but not in any unlisted debt instruments or any security issued by a person resident in India who is not in an IFSC</w:t>
      </w:r>
      <w:r w:rsidR="00143579" w:rsidRPr="00EA243F">
        <w:rPr>
          <w:rFonts w:ascii="Arial" w:hAnsi="Arial" w:cs="Arial"/>
          <w:sz w:val="20"/>
          <w:szCs w:val="20"/>
        </w:rPr>
        <w:t xml:space="preserve"> (Rule 2(s) of OI Rules)</w:t>
      </w:r>
      <w:r w:rsidRPr="00EA243F">
        <w:rPr>
          <w:rFonts w:ascii="Arial" w:hAnsi="Arial" w:cs="Arial"/>
          <w:sz w:val="20"/>
          <w:szCs w:val="20"/>
        </w:rPr>
        <w:t>.</w:t>
      </w:r>
    </w:p>
    <w:p w14:paraId="307E5D69" w14:textId="6B4B0674" w:rsidR="0070553C" w:rsidRPr="00EA243F" w:rsidRDefault="00DF3247" w:rsidP="00D25C47">
      <w:pPr>
        <w:spacing w:after="120" w:line="288" w:lineRule="auto"/>
        <w:ind w:left="567"/>
        <w:rPr>
          <w:rFonts w:ascii="Arial" w:hAnsi="Arial" w:cs="Arial"/>
          <w:sz w:val="20"/>
          <w:szCs w:val="20"/>
        </w:rPr>
      </w:pPr>
      <w:r w:rsidRPr="00EA243F">
        <w:rPr>
          <w:rFonts w:ascii="Arial" w:hAnsi="Arial" w:cs="Arial"/>
          <w:sz w:val="20"/>
          <w:szCs w:val="20"/>
        </w:rPr>
        <w:t>“Control” means the right to appoint majority of the directors or to control management or policy decisions exercisable by a person or persons acting individually or in concert, directly or indirectly, including by virtue of their shareholding or management rights or shareholders’ agreements or voting agreements that entitle them to ten per cent or more of voting rights or in any other manner in the entity</w:t>
      </w:r>
      <w:r w:rsidR="00143579" w:rsidRPr="00EA243F">
        <w:rPr>
          <w:rFonts w:ascii="Arial" w:hAnsi="Arial" w:cs="Arial"/>
          <w:sz w:val="20"/>
          <w:szCs w:val="20"/>
        </w:rPr>
        <w:t xml:space="preserve"> (Rule 2(c) of OI Rules)</w:t>
      </w:r>
      <w:r w:rsidRPr="00EA243F">
        <w:rPr>
          <w:rFonts w:ascii="Arial" w:hAnsi="Arial" w:cs="Arial"/>
          <w:sz w:val="20"/>
          <w:szCs w:val="20"/>
        </w:rPr>
        <w:t>.</w:t>
      </w:r>
    </w:p>
    <w:p w14:paraId="0948B4B8" w14:textId="660DA88A" w:rsidR="00143579" w:rsidRPr="00EA243F" w:rsidRDefault="001E5828" w:rsidP="00D25C47">
      <w:pPr>
        <w:spacing w:after="120" w:line="288" w:lineRule="auto"/>
        <w:ind w:left="567" w:hanging="567"/>
        <w:rPr>
          <w:rFonts w:ascii="Arial" w:hAnsi="Arial" w:cs="Arial"/>
          <w:sz w:val="20"/>
          <w:szCs w:val="20"/>
        </w:rPr>
      </w:pPr>
      <w:r w:rsidRPr="00EA243F">
        <w:rPr>
          <w:rFonts w:ascii="Arial" w:hAnsi="Arial" w:cs="Arial"/>
          <w:sz w:val="20"/>
          <w:szCs w:val="20"/>
        </w:rPr>
        <w:t>5.</w:t>
      </w:r>
      <w:r w:rsidR="00371054" w:rsidRPr="00EA243F">
        <w:rPr>
          <w:rFonts w:ascii="Arial" w:hAnsi="Arial" w:cs="Arial"/>
          <w:sz w:val="20"/>
          <w:szCs w:val="20"/>
        </w:rPr>
        <w:t>9.4</w:t>
      </w:r>
      <w:r w:rsidR="00D25C47" w:rsidRPr="00EA243F">
        <w:rPr>
          <w:rFonts w:ascii="Arial" w:hAnsi="Arial" w:cs="Arial"/>
          <w:sz w:val="20"/>
          <w:szCs w:val="20"/>
        </w:rPr>
        <w:tab/>
      </w:r>
      <w:r w:rsidR="00143579" w:rsidRPr="00EA243F">
        <w:rPr>
          <w:rFonts w:ascii="Arial" w:hAnsi="Arial" w:cs="Arial"/>
          <w:sz w:val="20"/>
          <w:szCs w:val="20"/>
        </w:rPr>
        <w:t xml:space="preserve">As provided in Schedule III of the OI Rules, any resident individual may make ODI by way of investment in equity capital or OPI in the manner provided in Schedule III and unless otherwise provided thereunder, shall be subject to the overall ceiling under the Liberalised Remittance Scheme of the Reserve Bank. </w:t>
      </w:r>
    </w:p>
    <w:p w14:paraId="77BC57C0" w14:textId="37D88A91" w:rsidR="00371054" w:rsidRPr="00EA243F" w:rsidRDefault="00371054" w:rsidP="00D25C47">
      <w:pPr>
        <w:spacing w:after="120" w:line="288" w:lineRule="auto"/>
        <w:ind w:left="567" w:hanging="11"/>
        <w:rPr>
          <w:rFonts w:ascii="Arial" w:hAnsi="Arial" w:cs="Arial"/>
          <w:sz w:val="20"/>
          <w:szCs w:val="20"/>
        </w:rPr>
      </w:pPr>
      <w:r w:rsidRPr="00EA243F">
        <w:rPr>
          <w:rFonts w:ascii="Arial" w:hAnsi="Arial" w:cs="Arial"/>
          <w:sz w:val="20"/>
          <w:szCs w:val="20"/>
        </w:rPr>
        <w:t>A resident individual may make or hold Overseas Investment by way of</w:t>
      </w:r>
      <w:r w:rsidR="00CA725C" w:rsidRPr="00EA243F">
        <w:rPr>
          <w:rFonts w:ascii="Arial" w:hAnsi="Arial" w:cs="Arial"/>
          <w:sz w:val="20"/>
          <w:szCs w:val="20"/>
        </w:rPr>
        <w:t xml:space="preserve"> </w:t>
      </w:r>
      <w:r w:rsidRPr="00EA243F">
        <w:rPr>
          <w:rFonts w:ascii="Arial" w:hAnsi="Arial" w:cs="Arial"/>
          <w:sz w:val="20"/>
          <w:szCs w:val="20"/>
        </w:rPr>
        <w:t>–</w:t>
      </w:r>
    </w:p>
    <w:p w14:paraId="273F9769" w14:textId="110B8EE9" w:rsidR="00371054" w:rsidRPr="00EA243F" w:rsidRDefault="00371054" w:rsidP="00D25C47">
      <w:pPr>
        <w:spacing w:after="120" w:line="288" w:lineRule="auto"/>
        <w:ind w:left="993" w:hanging="360"/>
        <w:rPr>
          <w:rFonts w:ascii="Arial" w:hAnsi="Arial" w:cs="Arial"/>
          <w:sz w:val="20"/>
          <w:szCs w:val="20"/>
        </w:rPr>
      </w:pPr>
      <w:r w:rsidRPr="00EA243F">
        <w:rPr>
          <w:rFonts w:ascii="Arial" w:hAnsi="Arial" w:cs="Arial"/>
          <w:sz w:val="20"/>
          <w:szCs w:val="20"/>
        </w:rPr>
        <w:t>(</w:t>
      </w:r>
      <w:proofErr w:type="spellStart"/>
      <w:r w:rsidRPr="00EA243F">
        <w:rPr>
          <w:rFonts w:ascii="Arial" w:hAnsi="Arial" w:cs="Arial"/>
          <w:sz w:val="20"/>
          <w:szCs w:val="20"/>
        </w:rPr>
        <w:t>i</w:t>
      </w:r>
      <w:proofErr w:type="spellEnd"/>
      <w:r w:rsidRPr="00EA243F">
        <w:rPr>
          <w:rFonts w:ascii="Arial" w:hAnsi="Arial" w:cs="Arial"/>
          <w:sz w:val="20"/>
          <w:szCs w:val="20"/>
        </w:rPr>
        <w:t>)</w:t>
      </w:r>
      <w:r w:rsidR="00CA725C" w:rsidRPr="00EA243F">
        <w:rPr>
          <w:rFonts w:ascii="Arial" w:hAnsi="Arial" w:cs="Arial"/>
          <w:sz w:val="20"/>
          <w:szCs w:val="20"/>
        </w:rPr>
        <w:tab/>
      </w:r>
      <w:r w:rsidRPr="00EA243F">
        <w:rPr>
          <w:rFonts w:ascii="Arial" w:hAnsi="Arial" w:cs="Arial"/>
          <w:sz w:val="20"/>
          <w:szCs w:val="20"/>
        </w:rPr>
        <w:t>ODI in an operating foreign entity not engaged in financial services activity and which does not have subsidiary or step-down subsidiary where the resident individual has control in the foreign entity</w:t>
      </w:r>
      <w:r w:rsidR="00B66010" w:rsidRPr="00EA243F">
        <w:rPr>
          <w:rFonts w:ascii="Arial" w:hAnsi="Arial" w:cs="Arial"/>
          <w:sz w:val="20"/>
          <w:szCs w:val="20"/>
        </w:rPr>
        <w:t>. Where a resident individual has made ODI without control in a foreign entity that subsequently acquires or sets-up a subsidiary / SDS, such resident individual shall not acquire control in such foreign entity.</w:t>
      </w:r>
    </w:p>
    <w:p w14:paraId="4DA064D8" w14:textId="77777777" w:rsidR="00371054" w:rsidRPr="00EA243F" w:rsidRDefault="00371054" w:rsidP="00D25C47">
      <w:pPr>
        <w:spacing w:after="120" w:line="288" w:lineRule="auto"/>
        <w:ind w:left="993" w:hanging="360"/>
        <w:rPr>
          <w:rFonts w:ascii="Arial" w:hAnsi="Arial" w:cs="Arial"/>
          <w:sz w:val="20"/>
          <w:szCs w:val="20"/>
        </w:rPr>
      </w:pPr>
      <w:r w:rsidRPr="00EA243F">
        <w:rPr>
          <w:rFonts w:ascii="Arial" w:hAnsi="Arial" w:cs="Arial"/>
          <w:sz w:val="20"/>
          <w:szCs w:val="20"/>
        </w:rPr>
        <w:t>(ii)  OPI, including by way of reinvestment;</w:t>
      </w:r>
    </w:p>
    <w:p w14:paraId="1D499A2C" w14:textId="77777777" w:rsidR="00371054" w:rsidRPr="00EA243F" w:rsidRDefault="00371054" w:rsidP="00D25C47">
      <w:pPr>
        <w:spacing w:after="120" w:line="288" w:lineRule="auto"/>
        <w:ind w:left="993" w:hanging="360"/>
        <w:rPr>
          <w:rFonts w:ascii="Arial" w:hAnsi="Arial" w:cs="Arial"/>
          <w:sz w:val="20"/>
          <w:szCs w:val="20"/>
        </w:rPr>
      </w:pPr>
      <w:r w:rsidRPr="00EA243F">
        <w:rPr>
          <w:rFonts w:ascii="Arial" w:hAnsi="Arial" w:cs="Arial"/>
          <w:sz w:val="20"/>
          <w:szCs w:val="20"/>
        </w:rPr>
        <w:t>(iii)  ODI or OPI, as the case may be, by way of–</w:t>
      </w:r>
    </w:p>
    <w:p w14:paraId="0B956A2D" w14:textId="5EF1FA8B" w:rsidR="0070553C" w:rsidRPr="00EA243F" w:rsidRDefault="00371054" w:rsidP="00CA725C">
      <w:pPr>
        <w:spacing w:after="120" w:line="288" w:lineRule="auto"/>
        <w:ind w:left="1134" w:hanging="360"/>
        <w:rPr>
          <w:rFonts w:ascii="Arial" w:hAnsi="Arial" w:cs="Arial"/>
          <w:sz w:val="20"/>
          <w:szCs w:val="20"/>
        </w:rPr>
      </w:pPr>
      <w:r w:rsidRPr="00EA243F">
        <w:rPr>
          <w:rFonts w:ascii="Arial" w:hAnsi="Arial" w:cs="Arial"/>
          <w:sz w:val="20"/>
          <w:szCs w:val="20"/>
        </w:rPr>
        <w:t xml:space="preserve">(a)  </w:t>
      </w:r>
      <w:r w:rsidR="009A7433" w:rsidRPr="00EA243F">
        <w:rPr>
          <w:rFonts w:ascii="Arial" w:hAnsi="Arial" w:cs="Arial"/>
          <w:sz w:val="20"/>
          <w:szCs w:val="20"/>
        </w:rPr>
        <w:t>C</w:t>
      </w:r>
      <w:r w:rsidRPr="00EA243F">
        <w:rPr>
          <w:rFonts w:ascii="Arial" w:hAnsi="Arial" w:cs="Arial"/>
          <w:sz w:val="20"/>
          <w:szCs w:val="20"/>
        </w:rPr>
        <w:t>apitalisation, within the time period, if any, specified for realisation under the Act, of any amount due from the foreign entity the remittance of which is permitted under the Act or does not require prior permission of the Central Government or the Reserve Bank;</w:t>
      </w:r>
    </w:p>
    <w:p w14:paraId="154C84F4" w14:textId="32A71C24" w:rsidR="00371054" w:rsidRPr="00EA243F" w:rsidRDefault="00371054" w:rsidP="00CA725C">
      <w:pPr>
        <w:spacing w:after="120" w:line="288" w:lineRule="auto"/>
        <w:ind w:left="1134" w:hanging="360"/>
        <w:rPr>
          <w:rFonts w:ascii="Arial" w:hAnsi="Arial" w:cs="Arial"/>
          <w:sz w:val="20"/>
          <w:szCs w:val="20"/>
        </w:rPr>
      </w:pPr>
      <w:r w:rsidRPr="00EA243F">
        <w:rPr>
          <w:rFonts w:ascii="Arial" w:hAnsi="Arial" w:cs="Arial"/>
          <w:sz w:val="20"/>
          <w:szCs w:val="20"/>
        </w:rPr>
        <w:t xml:space="preserve">(b)  </w:t>
      </w:r>
      <w:r w:rsidR="009A7433" w:rsidRPr="00EA243F">
        <w:rPr>
          <w:rFonts w:ascii="Arial" w:hAnsi="Arial" w:cs="Arial"/>
          <w:sz w:val="20"/>
          <w:szCs w:val="20"/>
        </w:rPr>
        <w:t>S</w:t>
      </w:r>
      <w:r w:rsidRPr="00EA243F">
        <w:rPr>
          <w:rFonts w:ascii="Arial" w:hAnsi="Arial" w:cs="Arial"/>
          <w:sz w:val="20"/>
          <w:szCs w:val="20"/>
        </w:rPr>
        <w:t>wap of securities on account of a merger, demerger, amalgamation or liquidation;</w:t>
      </w:r>
    </w:p>
    <w:p w14:paraId="33954DEC" w14:textId="2DEB764C" w:rsidR="00371054" w:rsidRPr="00EA243F" w:rsidRDefault="00371054" w:rsidP="00CA725C">
      <w:pPr>
        <w:spacing w:after="120" w:line="288" w:lineRule="auto"/>
        <w:ind w:left="1134" w:hanging="360"/>
        <w:rPr>
          <w:rFonts w:ascii="Arial" w:hAnsi="Arial" w:cs="Arial"/>
          <w:sz w:val="20"/>
          <w:szCs w:val="20"/>
        </w:rPr>
      </w:pPr>
      <w:r w:rsidRPr="00EA243F">
        <w:rPr>
          <w:rFonts w:ascii="Arial" w:hAnsi="Arial" w:cs="Arial"/>
          <w:sz w:val="20"/>
          <w:szCs w:val="20"/>
        </w:rPr>
        <w:t xml:space="preserve">(c)  </w:t>
      </w:r>
      <w:r w:rsidR="009A7433" w:rsidRPr="00EA243F">
        <w:rPr>
          <w:rFonts w:ascii="Arial" w:hAnsi="Arial" w:cs="Arial"/>
          <w:sz w:val="20"/>
          <w:szCs w:val="20"/>
        </w:rPr>
        <w:t>A</w:t>
      </w:r>
      <w:r w:rsidRPr="00EA243F">
        <w:rPr>
          <w:rFonts w:ascii="Arial" w:hAnsi="Arial" w:cs="Arial"/>
          <w:sz w:val="20"/>
          <w:szCs w:val="20"/>
        </w:rPr>
        <w:t>cquisition of equity capital through rights issue or allotment of bonus shares;</w:t>
      </w:r>
    </w:p>
    <w:p w14:paraId="01DB22F1" w14:textId="76B8912E" w:rsidR="00371054" w:rsidRPr="00EA243F" w:rsidRDefault="00371054" w:rsidP="00CA725C">
      <w:pPr>
        <w:spacing w:after="120" w:line="288" w:lineRule="auto"/>
        <w:ind w:left="1134" w:hanging="360"/>
        <w:rPr>
          <w:rFonts w:ascii="Arial" w:hAnsi="Arial" w:cs="Arial"/>
          <w:sz w:val="20"/>
          <w:szCs w:val="20"/>
        </w:rPr>
      </w:pPr>
      <w:r w:rsidRPr="00EA243F">
        <w:rPr>
          <w:rFonts w:ascii="Arial" w:hAnsi="Arial" w:cs="Arial"/>
          <w:sz w:val="20"/>
          <w:szCs w:val="20"/>
        </w:rPr>
        <w:t xml:space="preserve">(d)  </w:t>
      </w:r>
      <w:r w:rsidR="009A7433" w:rsidRPr="00EA243F">
        <w:rPr>
          <w:rFonts w:ascii="Arial" w:hAnsi="Arial" w:cs="Arial"/>
          <w:sz w:val="20"/>
          <w:szCs w:val="20"/>
        </w:rPr>
        <w:t>G</w:t>
      </w:r>
      <w:r w:rsidRPr="00EA243F">
        <w:rPr>
          <w:rFonts w:ascii="Arial" w:hAnsi="Arial" w:cs="Arial"/>
          <w:sz w:val="20"/>
          <w:szCs w:val="20"/>
        </w:rPr>
        <w:t>ift as per the conditions laid down under th</w:t>
      </w:r>
      <w:r w:rsidR="009A7433" w:rsidRPr="00EA243F">
        <w:rPr>
          <w:rFonts w:ascii="Arial" w:hAnsi="Arial" w:cs="Arial"/>
          <w:sz w:val="20"/>
          <w:szCs w:val="20"/>
        </w:rPr>
        <w:t>e</w:t>
      </w:r>
      <w:r w:rsidRPr="00EA243F">
        <w:rPr>
          <w:rFonts w:ascii="Arial" w:hAnsi="Arial" w:cs="Arial"/>
          <w:sz w:val="20"/>
          <w:szCs w:val="20"/>
        </w:rPr>
        <w:t xml:space="preserve"> Schedule</w:t>
      </w:r>
      <w:r w:rsidR="009A7433" w:rsidRPr="00EA243F">
        <w:rPr>
          <w:rFonts w:ascii="Arial" w:hAnsi="Arial" w:cs="Arial"/>
          <w:sz w:val="20"/>
          <w:szCs w:val="20"/>
        </w:rPr>
        <w:t xml:space="preserve"> which are –</w:t>
      </w:r>
    </w:p>
    <w:p w14:paraId="555202BF" w14:textId="3166B3B7" w:rsidR="009A7433" w:rsidRPr="00EA243F" w:rsidRDefault="009A7433" w:rsidP="00745F1D">
      <w:pPr>
        <w:pStyle w:val="ListParagraph"/>
        <w:numPr>
          <w:ilvl w:val="0"/>
          <w:numId w:val="24"/>
        </w:numPr>
        <w:spacing w:after="120" w:line="288" w:lineRule="auto"/>
        <w:rPr>
          <w:rFonts w:ascii="Arial" w:hAnsi="Arial" w:cs="Arial"/>
          <w:sz w:val="20"/>
          <w:szCs w:val="20"/>
        </w:rPr>
      </w:pPr>
      <w:r w:rsidRPr="00EA243F">
        <w:rPr>
          <w:rFonts w:ascii="Arial" w:hAnsi="Arial" w:cs="Arial"/>
          <w:sz w:val="20"/>
          <w:szCs w:val="20"/>
        </w:rPr>
        <w:t xml:space="preserve">A resident individual, without any limit, may acquire foreign securities by way of gift from a person resident in India who is a relative and holding such securities in accordance with the provisions of the Act. </w:t>
      </w:r>
    </w:p>
    <w:p w14:paraId="20604BC7" w14:textId="77777777" w:rsidR="00FE7957" w:rsidRPr="00EA243F" w:rsidRDefault="009A7433" w:rsidP="00745F1D">
      <w:pPr>
        <w:pStyle w:val="ListParagraph"/>
        <w:numPr>
          <w:ilvl w:val="0"/>
          <w:numId w:val="24"/>
        </w:numPr>
        <w:spacing w:after="120" w:line="288" w:lineRule="auto"/>
        <w:rPr>
          <w:rFonts w:ascii="Arial" w:hAnsi="Arial" w:cs="Arial"/>
          <w:sz w:val="20"/>
          <w:szCs w:val="20"/>
        </w:rPr>
      </w:pPr>
      <w:r w:rsidRPr="00EA243F">
        <w:rPr>
          <w:rFonts w:ascii="Arial" w:hAnsi="Arial" w:cs="Arial"/>
          <w:sz w:val="20"/>
          <w:szCs w:val="20"/>
        </w:rPr>
        <w:t xml:space="preserve">A resident individual may acquire foreign securities by way of gift from a person resident outside India in accordance with the provisions of the Foreign </w:t>
      </w:r>
      <w:r w:rsidRPr="00EA243F">
        <w:rPr>
          <w:rFonts w:ascii="Arial" w:hAnsi="Arial" w:cs="Arial"/>
          <w:sz w:val="20"/>
          <w:szCs w:val="20"/>
        </w:rPr>
        <w:lastRenderedPageBreak/>
        <w:t>Contribution (Regulation) Act, 2010 (42 of 2010) and the rules and regulations made thereunder.</w:t>
      </w:r>
    </w:p>
    <w:p w14:paraId="4452C111" w14:textId="63520C38" w:rsidR="009A7433" w:rsidRPr="00EA243F" w:rsidRDefault="00FE7957" w:rsidP="00FE7957">
      <w:pPr>
        <w:pStyle w:val="ListParagraph"/>
        <w:spacing w:after="120" w:line="288" w:lineRule="auto"/>
        <w:ind w:left="1854"/>
        <w:rPr>
          <w:rFonts w:ascii="Arial" w:hAnsi="Arial" w:cs="Arial"/>
          <w:sz w:val="20"/>
          <w:szCs w:val="20"/>
        </w:rPr>
      </w:pPr>
      <w:r w:rsidRPr="00EA243F">
        <w:rPr>
          <w:rFonts w:ascii="Arial" w:hAnsi="Arial" w:cs="Arial"/>
          <w:sz w:val="20"/>
          <w:szCs w:val="20"/>
          <w:u w:val="single"/>
        </w:rPr>
        <w:t>Author’s comment</w:t>
      </w:r>
      <w:r w:rsidRPr="00EA243F">
        <w:rPr>
          <w:rFonts w:ascii="Arial" w:hAnsi="Arial" w:cs="Arial"/>
          <w:sz w:val="20"/>
          <w:szCs w:val="20"/>
        </w:rPr>
        <w:t>:</w:t>
      </w:r>
      <w:r w:rsidR="001C6EAD" w:rsidRPr="00EA243F">
        <w:rPr>
          <w:rFonts w:ascii="Arial" w:hAnsi="Arial" w:cs="Arial"/>
          <w:sz w:val="20"/>
          <w:szCs w:val="20"/>
        </w:rPr>
        <w:t xml:space="preserve"> It may be noted that there is ambiguity on the compliances required to be fulfilled under the FCRA.  The FCRA norms are applicable only where such shares may be considered as ‘foreign contribution’ under the FCRA. The FCRA allows a resident to receive foreign contribution from a relative. Thus, it appears that a gift from a non-resident may be acceptable as long as such non-resident is a relative of the resident individual. A ‘relative’ in such case shall be as defined under the Companies Act, 2013.</w:t>
      </w:r>
    </w:p>
    <w:p w14:paraId="4ED8209C" w14:textId="1B1A4045" w:rsidR="00371054" w:rsidRPr="00EA243F" w:rsidRDefault="00371054" w:rsidP="00F40D1B">
      <w:pPr>
        <w:spacing w:after="120" w:line="288" w:lineRule="auto"/>
        <w:ind w:left="1134" w:hanging="360"/>
        <w:rPr>
          <w:rFonts w:ascii="Arial" w:hAnsi="Arial" w:cs="Arial"/>
          <w:sz w:val="20"/>
          <w:szCs w:val="20"/>
        </w:rPr>
      </w:pPr>
      <w:r w:rsidRPr="00EA243F">
        <w:rPr>
          <w:rFonts w:ascii="Arial" w:hAnsi="Arial" w:cs="Arial"/>
          <w:sz w:val="20"/>
          <w:szCs w:val="20"/>
        </w:rPr>
        <w:t xml:space="preserve">(e)  </w:t>
      </w:r>
      <w:r w:rsidR="009A7433" w:rsidRPr="00EA243F">
        <w:rPr>
          <w:rFonts w:ascii="Arial" w:hAnsi="Arial" w:cs="Arial"/>
          <w:sz w:val="20"/>
          <w:szCs w:val="20"/>
        </w:rPr>
        <w:t>I</w:t>
      </w:r>
      <w:r w:rsidRPr="00EA243F">
        <w:rPr>
          <w:rFonts w:ascii="Arial" w:hAnsi="Arial" w:cs="Arial"/>
          <w:sz w:val="20"/>
          <w:szCs w:val="20"/>
        </w:rPr>
        <w:t>nheritance</w:t>
      </w:r>
      <w:r w:rsidR="00F40D1B" w:rsidRPr="00EA243F">
        <w:rPr>
          <w:rFonts w:ascii="Arial" w:hAnsi="Arial" w:cs="Arial"/>
          <w:sz w:val="20"/>
          <w:szCs w:val="20"/>
        </w:rPr>
        <w:t xml:space="preserve"> -</w:t>
      </w:r>
      <w:r w:rsidR="00F40D1B" w:rsidRPr="00EA243F">
        <w:t xml:space="preserve"> </w:t>
      </w:r>
      <w:r w:rsidR="00F40D1B" w:rsidRPr="00EA243F">
        <w:rPr>
          <w:rFonts w:ascii="Arial" w:hAnsi="Arial" w:cs="Arial"/>
          <w:sz w:val="20"/>
          <w:szCs w:val="20"/>
        </w:rPr>
        <w:t>A resident individual may, without any limit, acquire foreign securities by way of inheritance from a person resident in India who is holding such securities in accordance with the provisions of the Act or from a person resident outside India.</w:t>
      </w:r>
    </w:p>
    <w:p w14:paraId="5467EF31" w14:textId="60BEB385" w:rsidR="00371054" w:rsidRPr="00EA243F" w:rsidRDefault="00371054" w:rsidP="00CA725C">
      <w:pPr>
        <w:spacing w:after="120" w:line="288" w:lineRule="auto"/>
        <w:ind w:left="1134" w:hanging="360"/>
        <w:rPr>
          <w:rFonts w:ascii="Arial" w:hAnsi="Arial" w:cs="Arial"/>
          <w:sz w:val="20"/>
          <w:szCs w:val="20"/>
        </w:rPr>
      </w:pPr>
      <w:r w:rsidRPr="00EA243F">
        <w:rPr>
          <w:rFonts w:ascii="Arial" w:hAnsi="Arial" w:cs="Arial"/>
          <w:sz w:val="20"/>
          <w:szCs w:val="20"/>
        </w:rPr>
        <w:t xml:space="preserve">(f)  </w:t>
      </w:r>
      <w:r w:rsidR="009A7433" w:rsidRPr="00EA243F">
        <w:rPr>
          <w:rFonts w:ascii="Arial" w:hAnsi="Arial" w:cs="Arial"/>
          <w:sz w:val="20"/>
          <w:szCs w:val="20"/>
        </w:rPr>
        <w:t>A</w:t>
      </w:r>
      <w:r w:rsidRPr="00EA243F">
        <w:rPr>
          <w:rFonts w:ascii="Arial" w:hAnsi="Arial" w:cs="Arial"/>
          <w:sz w:val="20"/>
          <w:szCs w:val="20"/>
        </w:rPr>
        <w:t>cquisition of sweat equity shares;</w:t>
      </w:r>
    </w:p>
    <w:p w14:paraId="45CB76D9" w14:textId="25B747B7" w:rsidR="00371054" w:rsidRPr="00EA243F" w:rsidRDefault="00371054" w:rsidP="00CA725C">
      <w:pPr>
        <w:spacing w:after="120" w:line="288" w:lineRule="auto"/>
        <w:ind w:left="1134" w:hanging="360"/>
        <w:rPr>
          <w:rFonts w:ascii="Arial" w:hAnsi="Arial" w:cs="Arial"/>
          <w:sz w:val="20"/>
          <w:szCs w:val="20"/>
        </w:rPr>
      </w:pPr>
      <w:r w:rsidRPr="00EA243F">
        <w:rPr>
          <w:rFonts w:ascii="Arial" w:hAnsi="Arial" w:cs="Arial"/>
          <w:sz w:val="20"/>
          <w:szCs w:val="20"/>
        </w:rPr>
        <w:t xml:space="preserve">(g)  </w:t>
      </w:r>
      <w:r w:rsidR="009A7433" w:rsidRPr="00EA243F">
        <w:rPr>
          <w:rFonts w:ascii="Arial" w:hAnsi="Arial" w:cs="Arial"/>
          <w:sz w:val="20"/>
          <w:szCs w:val="20"/>
        </w:rPr>
        <w:t>A</w:t>
      </w:r>
      <w:r w:rsidRPr="00EA243F">
        <w:rPr>
          <w:rFonts w:ascii="Arial" w:hAnsi="Arial" w:cs="Arial"/>
          <w:sz w:val="20"/>
          <w:szCs w:val="20"/>
        </w:rPr>
        <w:t xml:space="preserve">cquisition of minimum qualification shares issued for holding a management post in a foreign entity; </w:t>
      </w:r>
    </w:p>
    <w:p w14:paraId="32383389" w14:textId="626066A1" w:rsidR="00987BBC" w:rsidRPr="00EA243F" w:rsidRDefault="00371054" w:rsidP="00987BBC">
      <w:pPr>
        <w:spacing w:after="120" w:line="288" w:lineRule="auto"/>
        <w:ind w:left="1134" w:hanging="360"/>
        <w:rPr>
          <w:rFonts w:ascii="Arial" w:hAnsi="Arial" w:cs="Arial"/>
          <w:sz w:val="20"/>
          <w:szCs w:val="20"/>
        </w:rPr>
      </w:pPr>
      <w:r w:rsidRPr="00EA243F">
        <w:rPr>
          <w:rFonts w:ascii="Arial" w:hAnsi="Arial" w:cs="Arial"/>
          <w:sz w:val="20"/>
          <w:szCs w:val="20"/>
        </w:rPr>
        <w:t xml:space="preserve">(h)  </w:t>
      </w:r>
      <w:r w:rsidR="009A7433" w:rsidRPr="00EA243F">
        <w:rPr>
          <w:rFonts w:ascii="Arial" w:hAnsi="Arial" w:cs="Arial"/>
          <w:sz w:val="20"/>
          <w:szCs w:val="20"/>
        </w:rPr>
        <w:t>A</w:t>
      </w:r>
      <w:r w:rsidRPr="00EA243F">
        <w:rPr>
          <w:rFonts w:ascii="Arial" w:hAnsi="Arial" w:cs="Arial"/>
          <w:sz w:val="20"/>
          <w:szCs w:val="20"/>
        </w:rPr>
        <w:t>cquisition of shares or interest under Employee Stock Ownership Plan or Employee Benefits Scheme</w:t>
      </w:r>
      <w:r w:rsidR="00987BBC" w:rsidRPr="00EA243F">
        <w:rPr>
          <w:rFonts w:ascii="Arial" w:hAnsi="Arial" w:cs="Arial"/>
          <w:sz w:val="20"/>
          <w:szCs w:val="20"/>
        </w:rPr>
        <w:t xml:space="preserve"> – </w:t>
      </w:r>
    </w:p>
    <w:p w14:paraId="0DC58602" w14:textId="6B70A29D" w:rsidR="00371054" w:rsidRPr="00EA243F" w:rsidRDefault="00987BBC" w:rsidP="00987BBC">
      <w:pPr>
        <w:spacing w:after="120" w:line="288" w:lineRule="auto"/>
        <w:ind w:left="1134"/>
        <w:rPr>
          <w:rFonts w:ascii="Arial" w:hAnsi="Arial" w:cs="Arial"/>
          <w:sz w:val="20"/>
          <w:szCs w:val="20"/>
        </w:rPr>
      </w:pPr>
      <w:r w:rsidRPr="00EA243F">
        <w:rPr>
          <w:rFonts w:ascii="Arial" w:hAnsi="Arial" w:cs="Arial"/>
          <w:sz w:val="20"/>
          <w:szCs w:val="20"/>
        </w:rPr>
        <w:t xml:space="preserve">A resident individual, who is an employee or a director of an office in India or branch of an overseas entity or a subsidiary in India of an overseas entity or of an Indian entity in  which  the  overseas  entity  has  direct  or  indirect  equity  holding,  may  acquire,  without  limit,  shares  or interest  under  Employee  Stock  Ownership  Plan  or  Employee  Benefits  Scheme  or  sweat  equity  shares offered by such overseas entity, provided that the issue of Employee Stock Ownership Plan or Employee Benefits Scheme are offered </w:t>
      </w:r>
      <w:r w:rsidR="007F7CEE" w:rsidRPr="00EA243F">
        <w:rPr>
          <w:rFonts w:ascii="Arial" w:hAnsi="Arial" w:cs="Arial"/>
          <w:sz w:val="20"/>
          <w:szCs w:val="20"/>
        </w:rPr>
        <w:t>b</w:t>
      </w:r>
      <w:r w:rsidRPr="00EA243F">
        <w:rPr>
          <w:rFonts w:ascii="Arial" w:hAnsi="Arial" w:cs="Arial"/>
          <w:sz w:val="20"/>
          <w:szCs w:val="20"/>
        </w:rPr>
        <w:t>y the issuing overseas entity globally on a uniform basis.</w:t>
      </w:r>
    </w:p>
    <w:p w14:paraId="5B1B516D" w14:textId="56785A0A" w:rsidR="00A5096C" w:rsidRPr="00EA243F" w:rsidRDefault="00A5096C" w:rsidP="00987BBC">
      <w:pPr>
        <w:spacing w:after="120" w:line="288" w:lineRule="auto"/>
        <w:ind w:left="1134"/>
        <w:rPr>
          <w:rFonts w:ascii="Arial" w:hAnsi="Arial" w:cs="Arial"/>
          <w:sz w:val="20"/>
          <w:szCs w:val="20"/>
        </w:rPr>
      </w:pPr>
      <w:r w:rsidRPr="00EA243F">
        <w:rPr>
          <w:rFonts w:ascii="Arial" w:hAnsi="Arial" w:cs="Arial"/>
          <w:sz w:val="20"/>
          <w:szCs w:val="20"/>
        </w:rPr>
        <w:t xml:space="preserve">Such shares / interest may be offered directly by the overseas issuing entity or indirectly through a Special Purpose Vehicle / Step-down subsidiary. </w:t>
      </w:r>
    </w:p>
    <w:p w14:paraId="0D187E32" w14:textId="1D945BB4" w:rsidR="00A5096C" w:rsidRPr="00EA243F" w:rsidRDefault="00A5096C" w:rsidP="00A5096C">
      <w:pPr>
        <w:spacing w:after="120" w:line="288" w:lineRule="auto"/>
        <w:ind w:left="1134"/>
        <w:rPr>
          <w:rFonts w:ascii="Arial" w:hAnsi="Arial" w:cs="Arial"/>
          <w:sz w:val="20"/>
          <w:szCs w:val="20"/>
        </w:rPr>
      </w:pPr>
      <w:r w:rsidRPr="00EA243F">
        <w:rPr>
          <w:rFonts w:ascii="Arial" w:hAnsi="Arial" w:cs="Arial"/>
          <w:sz w:val="20"/>
          <w:szCs w:val="20"/>
        </w:rPr>
        <w:t>Where the investment qualifies as OPI, the necessary reporting in Form OPI shall be done by the employer concerned in accordance with regulation 10(3) of OI Regulations. Where such investment qualifies as ODI, the resident individual concerned shall report the transaction in Form FC.</w:t>
      </w:r>
    </w:p>
    <w:p w14:paraId="606F3630" w14:textId="5E070A32" w:rsidR="00A5096C" w:rsidRPr="00EA243F" w:rsidRDefault="00A5096C" w:rsidP="00A5096C">
      <w:pPr>
        <w:spacing w:after="120" w:line="288" w:lineRule="auto"/>
        <w:ind w:left="1134"/>
        <w:rPr>
          <w:rFonts w:ascii="Arial" w:hAnsi="Arial" w:cs="Arial"/>
          <w:sz w:val="20"/>
          <w:szCs w:val="20"/>
        </w:rPr>
      </w:pPr>
      <w:r w:rsidRPr="00EA243F">
        <w:rPr>
          <w:rFonts w:ascii="Arial" w:hAnsi="Arial" w:cs="Arial"/>
          <w:sz w:val="20"/>
          <w:szCs w:val="20"/>
        </w:rPr>
        <w:t>Foreign entities are permitted to repurchase the shares issued to residents in India under any ESOP Scheme provided (</w:t>
      </w:r>
      <w:proofErr w:type="spellStart"/>
      <w:r w:rsidRPr="00EA243F">
        <w:rPr>
          <w:rFonts w:ascii="Arial" w:hAnsi="Arial" w:cs="Arial"/>
          <w:sz w:val="20"/>
          <w:szCs w:val="20"/>
        </w:rPr>
        <w:t>i</w:t>
      </w:r>
      <w:proofErr w:type="spellEnd"/>
      <w:r w:rsidRPr="00EA243F">
        <w:rPr>
          <w:rFonts w:ascii="Arial" w:hAnsi="Arial" w:cs="Arial"/>
          <w:sz w:val="20"/>
          <w:szCs w:val="20"/>
        </w:rPr>
        <w:t>) the shares were issued in accordance with the rules / regulations framed under FEMA, 1999, (ii) the shares are being repurchased in terms of the initial offer document, and (iii) necessary reporting is done through the AD bank.</w:t>
      </w:r>
    </w:p>
    <w:p w14:paraId="62230CAB" w14:textId="2F4E3A82" w:rsidR="00A5096C" w:rsidRPr="00EA243F" w:rsidRDefault="00A5096C" w:rsidP="00A5096C">
      <w:pPr>
        <w:spacing w:after="120" w:line="288" w:lineRule="auto"/>
        <w:ind w:left="1134"/>
        <w:rPr>
          <w:rFonts w:ascii="Arial" w:hAnsi="Arial" w:cs="Arial"/>
          <w:sz w:val="20"/>
          <w:szCs w:val="20"/>
        </w:rPr>
      </w:pPr>
      <w:r w:rsidRPr="00EA243F">
        <w:rPr>
          <w:rFonts w:ascii="Arial" w:hAnsi="Arial" w:cs="Arial"/>
          <w:sz w:val="20"/>
          <w:szCs w:val="20"/>
        </w:rPr>
        <w:t>Though there is no limit on the amount of remittance made towards acquisition of shares/interest under ESOP/Employee Benefits Scheme or acquisition of sweat equity shares, such remittances shall be reckoned towards the LRS limit of the person concerned.</w:t>
      </w:r>
    </w:p>
    <w:p w14:paraId="697799DC" w14:textId="77777777" w:rsidR="00A5096C" w:rsidRPr="00EA243F" w:rsidRDefault="00A5096C" w:rsidP="00CA725C">
      <w:pPr>
        <w:spacing w:after="120" w:line="288" w:lineRule="auto"/>
        <w:ind w:left="426"/>
        <w:rPr>
          <w:rFonts w:ascii="Arial" w:hAnsi="Arial" w:cs="Arial"/>
          <w:b/>
          <w:sz w:val="20"/>
          <w:szCs w:val="20"/>
        </w:rPr>
      </w:pPr>
      <w:r w:rsidRPr="00EA243F">
        <w:rPr>
          <w:rFonts w:ascii="Arial" w:hAnsi="Arial" w:cs="Arial"/>
          <w:b/>
          <w:sz w:val="20"/>
          <w:szCs w:val="20"/>
        </w:rPr>
        <w:t>Notes:</w:t>
      </w:r>
    </w:p>
    <w:p w14:paraId="4AC3B31F" w14:textId="6E485F29" w:rsidR="00CA725C" w:rsidRPr="00EA243F" w:rsidRDefault="00CA725C" w:rsidP="00745F1D">
      <w:pPr>
        <w:pStyle w:val="ListParagraph"/>
        <w:numPr>
          <w:ilvl w:val="0"/>
          <w:numId w:val="25"/>
        </w:numPr>
        <w:spacing w:after="120" w:line="288" w:lineRule="auto"/>
        <w:rPr>
          <w:rFonts w:ascii="Arial" w:hAnsi="Arial" w:cs="Arial"/>
          <w:sz w:val="20"/>
          <w:szCs w:val="20"/>
        </w:rPr>
      </w:pPr>
      <w:r w:rsidRPr="00EA243F">
        <w:rPr>
          <w:rFonts w:ascii="Arial" w:hAnsi="Arial" w:cs="Arial"/>
          <w:sz w:val="20"/>
          <w:szCs w:val="20"/>
        </w:rPr>
        <w:t>ODI in respect of clauses (e), (f), (g) and (h) is permissible in a foreign entity whether or not such foreign entity is engaged in financial services activity or has subsidiary or step-down subsidiary where the resident individual has control. A foreign entity is considered to be engaged in the business of financial services activity if it undertakes an activity, which if carried out by an entity in India, requires registration with or is regulated by a financial sector regulator in India.</w:t>
      </w:r>
    </w:p>
    <w:p w14:paraId="5346C3CC" w14:textId="295C08A0" w:rsidR="0070553C" w:rsidRPr="00EA243F" w:rsidRDefault="00CA725C" w:rsidP="00745F1D">
      <w:pPr>
        <w:pStyle w:val="ListParagraph"/>
        <w:numPr>
          <w:ilvl w:val="0"/>
          <w:numId w:val="25"/>
        </w:numPr>
        <w:spacing w:after="120" w:line="288" w:lineRule="auto"/>
        <w:rPr>
          <w:rFonts w:ascii="Arial" w:hAnsi="Arial" w:cs="Arial"/>
          <w:sz w:val="20"/>
          <w:szCs w:val="20"/>
        </w:rPr>
      </w:pPr>
      <w:r w:rsidRPr="00EA243F">
        <w:rPr>
          <w:rFonts w:ascii="Arial" w:hAnsi="Arial" w:cs="Arial"/>
          <w:sz w:val="20"/>
          <w:szCs w:val="20"/>
        </w:rPr>
        <w:t>Further, acquisition of less than ten per cent. of the equity capital, whether listed or unlisted, of a foreign entity without control under clauses (f), (g) and (h), shall be treated as OPI.</w:t>
      </w:r>
    </w:p>
    <w:p w14:paraId="51B6B07F" w14:textId="2C567CF1" w:rsidR="00CA725C" w:rsidRPr="00EA243F" w:rsidRDefault="00627F30" w:rsidP="00745F1D">
      <w:pPr>
        <w:pStyle w:val="ListParagraph"/>
        <w:numPr>
          <w:ilvl w:val="0"/>
          <w:numId w:val="25"/>
        </w:numPr>
        <w:spacing w:after="120" w:line="288" w:lineRule="auto"/>
        <w:rPr>
          <w:rFonts w:ascii="Arial" w:hAnsi="Arial" w:cs="Arial"/>
          <w:sz w:val="20"/>
          <w:szCs w:val="20"/>
        </w:rPr>
      </w:pPr>
      <w:r w:rsidRPr="00EA243F">
        <w:rPr>
          <w:rFonts w:ascii="Arial" w:hAnsi="Arial" w:cs="Arial"/>
          <w:sz w:val="20"/>
          <w:szCs w:val="20"/>
        </w:rPr>
        <w:lastRenderedPageBreak/>
        <w:t>Overseas investment by way of capitalisation, swap of securities, rights/bonus, gift, and inheritance shall be categorised as ODI or OPI based on the nature of the investment. However, where the investment, whether listed or unlisted, by way of sweat equity shares, minimum qualification shares and shares / interest under Employee Stock Ownership Plan (ESOP) / Employee Benefits Scheme does not exceed 10 per cent of the paid-up capital/stock of the foreign entity and does not lead to control, such Investment shall be categorised as OPI.</w:t>
      </w:r>
    </w:p>
    <w:p w14:paraId="669F33D2" w14:textId="77777777" w:rsidR="00D25C47" w:rsidRPr="00EA243F" w:rsidRDefault="00D25C47" w:rsidP="006C717B">
      <w:pPr>
        <w:jc w:val="center"/>
        <w:rPr>
          <w:b/>
          <w:lang w:val="en-US"/>
        </w:rPr>
      </w:pPr>
    </w:p>
    <w:p w14:paraId="583DC5C7" w14:textId="11B4F81D" w:rsidR="006C717B" w:rsidRPr="00EA243F" w:rsidRDefault="006C717B" w:rsidP="006C717B">
      <w:pPr>
        <w:jc w:val="center"/>
        <w:rPr>
          <w:b/>
          <w:lang w:val="en-US"/>
        </w:rPr>
      </w:pPr>
      <w:r w:rsidRPr="00EA243F">
        <w:rPr>
          <w:b/>
          <w:lang w:val="en-US"/>
        </w:rPr>
        <w:t>CASE STUDY 6</w:t>
      </w:r>
    </w:p>
    <w:p w14:paraId="54D93F74" w14:textId="77777777" w:rsidR="006C717B" w:rsidRPr="00EA243F" w:rsidRDefault="006C717B" w:rsidP="006C717B">
      <w:pPr>
        <w:jc w:val="center"/>
        <w:rPr>
          <w:b/>
          <w:lang w:val="en-US"/>
        </w:rPr>
      </w:pPr>
      <w:r w:rsidRPr="00EA243F">
        <w:rPr>
          <w:b/>
          <w:lang w:val="en-US"/>
        </w:rPr>
        <w:t>ODI / OPI</w:t>
      </w:r>
    </w:p>
    <w:p w14:paraId="776C792D" w14:textId="77777777" w:rsidR="006C717B" w:rsidRPr="00EA243F" w:rsidRDefault="006C717B" w:rsidP="006C717B">
      <w:pPr>
        <w:ind w:left="567"/>
        <w:rPr>
          <w:lang w:val="en-US"/>
        </w:rPr>
      </w:pPr>
      <w:r w:rsidRPr="00EA243F">
        <w:rPr>
          <w:lang w:val="en-US"/>
        </w:rPr>
        <w:t>A Returning Indian, Mr. R. Patel holds Shares in various Limited Liability entities abroad, some of them in Joint Venture with Non-Residents as well as with Non-Resident relatives in few companies. He also held various Options and Cashless Shares while he was Non-Resident.</w:t>
      </w:r>
    </w:p>
    <w:p w14:paraId="1771B38E" w14:textId="77777777" w:rsidR="006C717B" w:rsidRPr="00EA243F" w:rsidRDefault="006C717B" w:rsidP="006C717B">
      <w:pPr>
        <w:ind w:left="567"/>
        <w:rPr>
          <w:lang w:val="en-US"/>
        </w:rPr>
      </w:pPr>
      <w:r w:rsidRPr="00EA243F">
        <w:rPr>
          <w:lang w:val="en-US"/>
        </w:rPr>
        <w:t>Participants are requested to discuss the implications and compliances under OI Rules &amp; Regulations of the following proposed transactions being contemplated by Mr. R. Patel:</w:t>
      </w:r>
    </w:p>
    <w:p w14:paraId="0001F9F9" w14:textId="77777777" w:rsidR="006C717B" w:rsidRPr="00EA243F" w:rsidRDefault="006C717B" w:rsidP="006C717B">
      <w:pPr>
        <w:pStyle w:val="ListParagraph"/>
        <w:numPr>
          <w:ilvl w:val="0"/>
          <w:numId w:val="70"/>
        </w:numPr>
        <w:ind w:left="1134"/>
        <w:rPr>
          <w:lang w:val="en-US"/>
        </w:rPr>
      </w:pPr>
      <w:r w:rsidRPr="00EA243F">
        <w:rPr>
          <w:lang w:val="en-US"/>
        </w:rPr>
        <w:t>Receipt of Shares aggregating 9% in a Private Ltd. Company in Kenya by way of transfer from Executor of Will of his deceased friend.</w:t>
      </w:r>
    </w:p>
    <w:p w14:paraId="66DF7F73" w14:textId="77777777" w:rsidR="006C717B" w:rsidRPr="00EA243F" w:rsidRDefault="006C717B" w:rsidP="006C717B">
      <w:pPr>
        <w:pStyle w:val="ListParagraph"/>
        <w:numPr>
          <w:ilvl w:val="0"/>
          <w:numId w:val="70"/>
        </w:numPr>
        <w:ind w:left="1134"/>
        <w:rPr>
          <w:lang w:val="en-US"/>
        </w:rPr>
      </w:pPr>
      <w:r w:rsidRPr="00EA243F">
        <w:rPr>
          <w:lang w:val="en-US"/>
        </w:rPr>
        <w:t>Investing in a new step-down subsidiary in Kenya of the aforesaid Kenyan company holding 51% and balance shares being held by Mr. R. Patel with participation in management and control of the step-down subsidiary.</w:t>
      </w:r>
    </w:p>
    <w:p w14:paraId="27294F3F" w14:textId="77777777" w:rsidR="006C717B" w:rsidRPr="00EA243F" w:rsidRDefault="006C717B" w:rsidP="006C717B">
      <w:pPr>
        <w:pStyle w:val="ListParagraph"/>
        <w:numPr>
          <w:ilvl w:val="0"/>
          <w:numId w:val="70"/>
        </w:numPr>
        <w:ind w:left="1134"/>
        <w:rPr>
          <w:lang w:val="en-US"/>
        </w:rPr>
      </w:pPr>
      <w:r w:rsidRPr="00EA243F">
        <w:rPr>
          <w:lang w:val="en-US"/>
        </w:rPr>
        <w:t>Acquiring 15% shareholding in a company in USA by way of Sweat equity for services rendered but not resulting in participation in management and control of the US company.</w:t>
      </w:r>
    </w:p>
    <w:p w14:paraId="76D1FDDF" w14:textId="77777777" w:rsidR="006C717B" w:rsidRPr="00EA243F" w:rsidRDefault="006C717B" w:rsidP="006C717B">
      <w:pPr>
        <w:pStyle w:val="ListParagraph"/>
        <w:numPr>
          <w:ilvl w:val="0"/>
          <w:numId w:val="70"/>
        </w:numPr>
        <w:ind w:left="1134"/>
        <w:rPr>
          <w:lang w:val="en-US"/>
        </w:rPr>
      </w:pPr>
      <w:r w:rsidRPr="00EA243F">
        <w:rPr>
          <w:lang w:val="en-US"/>
        </w:rPr>
        <w:t>In case the above-mentioned company in USA has a step-down subsidiary, what would be the implication on the offer of Sweat equity received from the said holding company?</w:t>
      </w:r>
    </w:p>
    <w:p w14:paraId="710559FB" w14:textId="77777777" w:rsidR="006C717B" w:rsidRPr="00EA243F" w:rsidRDefault="006C717B" w:rsidP="006C717B">
      <w:pPr>
        <w:pStyle w:val="ListParagraph"/>
        <w:numPr>
          <w:ilvl w:val="0"/>
          <w:numId w:val="70"/>
        </w:numPr>
        <w:ind w:left="1134"/>
        <w:rPr>
          <w:lang w:val="en-US"/>
        </w:rPr>
      </w:pPr>
      <w:r w:rsidRPr="00EA243F">
        <w:rPr>
          <w:lang w:val="en-US"/>
        </w:rPr>
        <w:t>Investment of 5% in unlisted entity in USA as portfolio investment without control. Would your answer be different if Mr. R. Patel was to utilize his foreign bank balance which is retained abroad i.e. Section 6(4) asset?</w:t>
      </w:r>
    </w:p>
    <w:p w14:paraId="6CEC3D84" w14:textId="7559E9B1" w:rsidR="002F15A5" w:rsidRPr="00EA243F" w:rsidRDefault="006C717B" w:rsidP="006C717B">
      <w:pPr>
        <w:pStyle w:val="ListParagraph"/>
        <w:numPr>
          <w:ilvl w:val="0"/>
          <w:numId w:val="70"/>
        </w:numPr>
        <w:ind w:left="1134"/>
        <w:rPr>
          <w:rFonts w:ascii="Arial" w:hAnsi="Arial" w:cs="Arial"/>
          <w:sz w:val="20"/>
          <w:szCs w:val="20"/>
        </w:rPr>
      </w:pPr>
      <w:r w:rsidRPr="00EA243F">
        <w:rPr>
          <w:lang w:val="en-US"/>
        </w:rPr>
        <w:t>Remittance from India under LRS for investment in interest-bearing bonds issued by US company which are not listed</w:t>
      </w:r>
    </w:p>
    <w:p w14:paraId="45333D13" w14:textId="59BAD72B" w:rsidR="002F15A5" w:rsidRPr="00EA243F" w:rsidRDefault="002F15A5" w:rsidP="006808F3">
      <w:pPr>
        <w:pStyle w:val="boxytext3"/>
        <w:tabs>
          <w:tab w:val="clear" w:pos="1871"/>
          <w:tab w:val="left" w:pos="2268"/>
        </w:tabs>
        <w:spacing w:after="120"/>
        <w:ind w:left="0" w:firstLine="0"/>
        <w:rPr>
          <w:rFonts w:ascii="Arial" w:hAnsi="Arial" w:cs="Arial"/>
          <w:color w:val="auto"/>
          <w:sz w:val="20"/>
          <w:szCs w:val="20"/>
        </w:rPr>
      </w:pPr>
    </w:p>
    <w:p w14:paraId="5E22EF33" w14:textId="4871A05F" w:rsidR="00C57B47" w:rsidRPr="00EA243F" w:rsidRDefault="001E5828" w:rsidP="00C57B47">
      <w:pPr>
        <w:spacing w:after="120"/>
        <w:ind w:left="426" w:hanging="426"/>
        <w:rPr>
          <w:rFonts w:ascii="Arial" w:hAnsi="Arial" w:cs="Arial"/>
          <w:sz w:val="20"/>
          <w:szCs w:val="20"/>
        </w:rPr>
      </w:pPr>
      <w:r w:rsidRPr="00EA243F">
        <w:rPr>
          <w:rFonts w:ascii="Arial" w:hAnsi="Arial" w:cs="Arial"/>
          <w:b/>
          <w:sz w:val="20"/>
          <w:szCs w:val="20"/>
        </w:rPr>
        <w:t>5.</w:t>
      </w:r>
      <w:r w:rsidR="00C57B47" w:rsidRPr="00EA243F">
        <w:rPr>
          <w:rFonts w:ascii="Arial" w:hAnsi="Arial" w:cs="Arial"/>
          <w:b/>
          <w:sz w:val="20"/>
          <w:szCs w:val="20"/>
        </w:rPr>
        <w:t>10</w:t>
      </w:r>
      <w:r w:rsidR="00C57B47" w:rsidRPr="00EA243F">
        <w:rPr>
          <w:rFonts w:ascii="Arial" w:hAnsi="Arial" w:cs="Arial"/>
          <w:b/>
          <w:sz w:val="20"/>
          <w:szCs w:val="20"/>
        </w:rPr>
        <w:tab/>
        <w:t>Provisions for acquisition or transfer of Immovable Property outside India (Rule 21 of OI Rules):</w:t>
      </w:r>
    </w:p>
    <w:p w14:paraId="2A275F6F" w14:textId="351F59A7" w:rsidR="006808F3" w:rsidRPr="00EA243F" w:rsidRDefault="001E5828" w:rsidP="00D25C47">
      <w:pPr>
        <w:spacing w:after="120" w:line="288" w:lineRule="auto"/>
        <w:ind w:left="709" w:hanging="709"/>
        <w:rPr>
          <w:rFonts w:ascii="Arial" w:hAnsi="Arial" w:cs="Arial"/>
          <w:sz w:val="20"/>
          <w:szCs w:val="20"/>
        </w:rPr>
      </w:pPr>
      <w:r w:rsidRPr="00EA243F">
        <w:rPr>
          <w:rFonts w:ascii="Arial" w:hAnsi="Arial" w:cs="Arial"/>
          <w:sz w:val="20"/>
          <w:szCs w:val="20"/>
        </w:rPr>
        <w:t>5.</w:t>
      </w:r>
      <w:r w:rsidR="00C57B47" w:rsidRPr="00EA243F">
        <w:rPr>
          <w:rFonts w:ascii="Arial" w:hAnsi="Arial" w:cs="Arial"/>
          <w:sz w:val="20"/>
          <w:szCs w:val="20"/>
        </w:rPr>
        <w:t>10.1</w:t>
      </w:r>
      <w:r w:rsidR="00D25C47" w:rsidRPr="00EA243F">
        <w:rPr>
          <w:rFonts w:ascii="Arial" w:hAnsi="Arial" w:cs="Arial"/>
          <w:sz w:val="20"/>
          <w:szCs w:val="20"/>
        </w:rPr>
        <w:tab/>
      </w:r>
      <w:r w:rsidR="00C57B47" w:rsidRPr="00EA243F">
        <w:rPr>
          <w:rFonts w:ascii="Arial" w:hAnsi="Arial" w:cs="Arial"/>
          <w:sz w:val="20"/>
          <w:szCs w:val="20"/>
        </w:rPr>
        <w:t>A person resident in India may acquire or transfer any immovable property situated outside India without general or special permission of the Reserve Bank in the following cases / situations:</w:t>
      </w:r>
    </w:p>
    <w:p w14:paraId="518AC9BD" w14:textId="77777777" w:rsidR="00C57B47" w:rsidRPr="00EA243F" w:rsidRDefault="00C57B47" w:rsidP="00D25C47">
      <w:pPr>
        <w:pStyle w:val="ListParagraph"/>
        <w:numPr>
          <w:ilvl w:val="0"/>
          <w:numId w:val="27"/>
        </w:numPr>
        <w:spacing w:after="120" w:line="288" w:lineRule="auto"/>
        <w:ind w:left="1276"/>
        <w:rPr>
          <w:rFonts w:ascii="Arial" w:hAnsi="Arial" w:cs="Arial"/>
          <w:sz w:val="20"/>
          <w:szCs w:val="20"/>
        </w:rPr>
      </w:pPr>
      <w:r w:rsidRPr="00EA243F">
        <w:rPr>
          <w:rFonts w:ascii="Arial" w:hAnsi="Arial" w:cs="Arial"/>
          <w:sz w:val="20"/>
          <w:szCs w:val="20"/>
        </w:rPr>
        <w:t xml:space="preserve">held by a person resident in India who is a national of a foreign State; </w:t>
      </w:r>
    </w:p>
    <w:p w14:paraId="00970697" w14:textId="63167BF8" w:rsidR="00C57B47" w:rsidRPr="00EA243F" w:rsidRDefault="00C57B47" w:rsidP="00D25C47">
      <w:pPr>
        <w:pStyle w:val="ListParagraph"/>
        <w:numPr>
          <w:ilvl w:val="0"/>
          <w:numId w:val="27"/>
        </w:numPr>
        <w:spacing w:after="120" w:line="288" w:lineRule="auto"/>
        <w:ind w:left="1276"/>
        <w:rPr>
          <w:rFonts w:ascii="Arial" w:hAnsi="Arial" w:cs="Arial"/>
          <w:sz w:val="20"/>
          <w:szCs w:val="20"/>
        </w:rPr>
      </w:pPr>
      <w:r w:rsidRPr="00EA243F">
        <w:rPr>
          <w:rFonts w:ascii="Arial" w:hAnsi="Arial" w:cs="Arial"/>
          <w:sz w:val="20"/>
          <w:szCs w:val="20"/>
        </w:rPr>
        <w:t>acquired by a person resident in India on or before the 8</w:t>
      </w:r>
      <w:r w:rsidRPr="00EA243F">
        <w:rPr>
          <w:rFonts w:ascii="Arial" w:hAnsi="Arial" w:cs="Arial"/>
          <w:sz w:val="20"/>
          <w:szCs w:val="20"/>
          <w:vertAlign w:val="superscript"/>
        </w:rPr>
        <w:t>th</w:t>
      </w:r>
      <w:r w:rsidRPr="00EA243F">
        <w:rPr>
          <w:rFonts w:ascii="Arial" w:hAnsi="Arial" w:cs="Arial"/>
          <w:sz w:val="20"/>
          <w:szCs w:val="20"/>
        </w:rPr>
        <w:t xml:space="preserve"> day of July, 1947 and continued to be held by such person with the permission of the Reserve Bank; </w:t>
      </w:r>
    </w:p>
    <w:p w14:paraId="309D9863" w14:textId="7018917F" w:rsidR="00C57B47" w:rsidRPr="00EA243F" w:rsidRDefault="00C57B47" w:rsidP="00D25C47">
      <w:pPr>
        <w:pStyle w:val="ListParagraph"/>
        <w:numPr>
          <w:ilvl w:val="0"/>
          <w:numId w:val="27"/>
        </w:numPr>
        <w:spacing w:after="120" w:line="288" w:lineRule="auto"/>
        <w:ind w:left="1276"/>
        <w:rPr>
          <w:rFonts w:ascii="Arial" w:hAnsi="Arial" w:cs="Arial"/>
          <w:sz w:val="20"/>
          <w:szCs w:val="20"/>
        </w:rPr>
      </w:pPr>
      <w:r w:rsidRPr="00EA243F">
        <w:rPr>
          <w:rFonts w:ascii="Arial" w:hAnsi="Arial" w:cs="Arial"/>
          <w:sz w:val="20"/>
          <w:szCs w:val="20"/>
        </w:rPr>
        <w:t>acquired by a person resident in India on a lease not exceeding five years</w:t>
      </w:r>
    </w:p>
    <w:p w14:paraId="7992998A" w14:textId="6616DCAB" w:rsidR="00C57B47" w:rsidRPr="00EA243F" w:rsidRDefault="00650184" w:rsidP="00D25C47">
      <w:pPr>
        <w:pStyle w:val="ListParagraph"/>
        <w:numPr>
          <w:ilvl w:val="0"/>
          <w:numId w:val="27"/>
        </w:numPr>
        <w:spacing w:after="120" w:line="288" w:lineRule="auto"/>
        <w:ind w:left="1276"/>
        <w:rPr>
          <w:rFonts w:ascii="Arial" w:hAnsi="Arial" w:cs="Arial"/>
          <w:sz w:val="20"/>
          <w:szCs w:val="20"/>
        </w:rPr>
      </w:pPr>
      <w:r w:rsidRPr="00EA243F">
        <w:rPr>
          <w:rFonts w:ascii="Arial" w:hAnsi="Arial" w:cs="Arial"/>
          <w:sz w:val="20"/>
          <w:szCs w:val="20"/>
        </w:rPr>
        <w:t xml:space="preserve">acquired </w:t>
      </w:r>
      <w:r w:rsidR="00C57B47" w:rsidRPr="00EA243F">
        <w:rPr>
          <w:rFonts w:ascii="Arial" w:hAnsi="Arial" w:cs="Arial"/>
          <w:sz w:val="20"/>
          <w:szCs w:val="20"/>
        </w:rPr>
        <w:t>by way of inheritance or gift or purchase from a person resident in India who has acquired such property as per the foreign exchange provisions in force at the time of such acquisition</w:t>
      </w:r>
    </w:p>
    <w:p w14:paraId="5C5E0C8C" w14:textId="368B675F" w:rsidR="006808F3" w:rsidRPr="00EA243F" w:rsidRDefault="00650184" w:rsidP="00D25C47">
      <w:pPr>
        <w:pStyle w:val="ListParagraph"/>
        <w:numPr>
          <w:ilvl w:val="0"/>
          <w:numId w:val="27"/>
        </w:numPr>
        <w:spacing w:after="120" w:line="288" w:lineRule="auto"/>
        <w:ind w:left="1276"/>
        <w:rPr>
          <w:rFonts w:ascii="Arial" w:hAnsi="Arial" w:cs="Arial"/>
          <w:sz w:val="20"/>
          <w:szCs w:val="20"/>
        </w:rPr>
      </w:pPr>
      <w:r w:rsidRPr="00EA243F">
        <w:rPr>
          <w:rFonts w:ascii="Arial" w:hAnsi="Arial" w:cs="Arial"/>
          <w:sz w:val="20"/>
          <w:szCs w:val="20"/>
        </w:rPr>
        <w:lastRenderedPageBreak/>
        <w:t xml:space="preserve">acquired from a person resident outside India </w:t>
      </w:r>
      <w:r w:rsidR="00C57B47" w:rsidRPr="00EA243F">
        <w:rPr>
          <w:rFonts w:ascii="Arial" w:hAnsi="Arial" w:cs="Arial"/>
          <w:sz w:val="20"/>
          <w:szCs w:val="20"/>
        </w:rPr>
        <w:t xml:space="preserve">by way of inheritance or purchase (out of RFC account / LRS / out of the income or sale proceeds of the assets, other than ODI, acquired overseas under the provisions of the Act) </w:t>
      </w:r>
    </w:p>
    <w:p w14:paraId="27C2A3E8" w14:textId="6F5E5B6A" w:rsidR="00C57B47" w:rsidRPr="00EA243F" w:rsidRDefault="00650184" w:rsidP="00D25C47">
      <w:pPr>
        <w:pStyle w:val="ListParagraph"/>
        <w:numPr>
          <w:ilvl w:val="0"/>
          <w:numId w:val="27"/>
        </w:numPr>
        <w:spacing w:after="120" w:line="288" w:lineRule="auto"/>
        <w:ind w:left="1276"/>
        <w:rPr>
          <w:rFonts w:ascii="Arial" w:hAnsi="Arial" w:cs="Arial"/>
          <w:sz w:val="20"/>
          <w:szCs w:val="20"/>
        </w:rPr>
      </w:pPr>
      <w:r w:rsidRPr="00EA243F">
        <w:rPr>
          <w:rFonts w:ascii="Arial" w:hAnsi="Arial" w:cs="Arial"/>
          <w:sz w:val="20"/>
          <w:szCs w:val="20"/>
        </w:rPr>
        <w:t>an Indian entity having an overseas office may acquire immovable property outside India for the business and residential purposes of its staff, as per the directions issued by the Reserve Bank from time to time</w:t>
      </w:r>
    </w:p>
    <w:p w14:paraId="67C30D7B" w14:textId="788CA256" w:rsidR="00B350A7" w:rsidRPr="00EA243F" w:rsidRDefault="00B350A7" w:rsidP="006808F3">
      <w:pPr>
        <w:pStyle w:val="boxytext3"/>
        <w:tabs>
          <w:tab w:val="clear" w:pos="1871"/>
          <w:tab w:val="left" w:pos="2268"/>
        </w:tabs>
        <w:spacing w:after="120"/>
        <w:ind w:left="0" w:firstLine="0"/>
        <w:rPr>
          <w:rFonts w:ascii="Arial" w:hAnsi="Arial" w:cs="Arial"/>
          <w:color w:val="auto"/>
          <w:sz w:val="20"/>
          <w:szCs w:val="20"/>
        </w:rPr>
      </w:pPr>
      <w:r w:rsidRPr="00EA243F">
        <w:rPr>
          <w:rFonts w:ascii="Arial" w:hAnsi="Arial" w:cs="Arial"/>
          <w:noProof/>
          <w:color w:val="auto"/>
          <w:sz w:val="20"/>
          <w:szCs w:val="20"/>
          <w:lang w:eastAsia="en-US"/>
        </w:rPr>
        <mc:AlternateContent>
          <mc:Choice Requires="wps">
            <w:drawing>
              <wp:anchor distT="45720" distB="45720" distL="114300" distR="114300" simplePos="0" relativeHeight="251679744" behindDoc="0" locked="0" layoutInCell="1" allowOverlap="1" wp14:anchorId="1C1FADB3" wp14:editId="6A12725A">
                <wp:simplePos x="0" y="0"/>
                <wp:positionH relativeFrom="margin">
                  <wp:posOffset>540385</wp:posOffset>
                </wp:positionH>
                <wp:positionV relativeFrom="paragraph">
                  <wp:posOffset>100330</wp:posOffset>
                </wp:positionV>
                <wp:extent cx="5276850" cy="1404620"/>
                <wp:effectExtent l="0" t="0" r="19050" b="2095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404620"/>
                        </a:xfrm>
                        <a:prstGeom prst="rect">
                          <a:avLst/>
                        </a:prstGeom>
                        <a:solidFill>
                          <a:srgbClr val="FFFFFF"/>
                        </a:solidFill>
                        <a:ln w="9525">
                          <a:solidFill>
                            <a:srgbClr val="000000"/>
                          </a:solidFill>
                          <a:miter lim="800000"/>
                          <a:headEnd/>
                          <a:tailEnd/>
                        </a:ln>
                      </wps:spPr>
                      <wps:txbx>
                        <w:txbxContent>
                          <w:p w14:paraId="2516B769" w14:textId="6B536E19" w:rsidR="00DB3DDF" w:rsidRPr="007B2A58" w:rsidRDefault="00DB3DDF" w:rsidP="005021D2">
                            <w:pPr>
                              <w:rPr>
                                <w:lang w:val="en-US"/>
                              </w:rPr>
                            </w:pPr>
                            <w:r w:rsidRPr="00FE7957">
                              <w:rPr>
                                <w:b/>
                                <w:lang w:val="en-US"/>
                              </w:rPr>
                              <w:t>POSER:</w:t>
                            </w:r>
                            <w:r>
                              <w:rPr>
                                <w:lang w:val="en-US"/>
                              </w:rPr>
                              <w:t xml:space="preserve"> Rule 21 of ODI Rules permits acquisition of immovable property outside India by PRIIs subject to conditions. Further Section 6(4) of FEMA permits PRIIs to acquire, hold, etc. immovable property outside India when resident outside India or inherited from a person who was resident outside India. Participants are requested to discuss the inter-play and nuances that arise in such situations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1FADB3" id="_x0000_s1045" type="#_x0000_t202" style="position:absolute;left:0;text-align:left;margin-left:42.55pt;margin-top:7.9pt;width:415.5pt;height:110.6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">
                <v:textbox style="mso-fit-shape-to-text:t">
                  <w:txbxContent>
                    <w:p w14:paraId="2516B769" w14:textId="6B536E19" w:rsidR="00DB3DDF" w:rsidRPr="007B2A58" w:rsidRDefault="00DB3DDF" w:rsidP="005021D2">
                      <w:pPr>
                        <w:rPr>
                          <w:lang w:val="en-US"/>
                        </w:rPr>
                      </w:pPr>
                      <w:r w:rsidRPr="00FE7957">
                        <w:rPr>
                          <w:b/>
                          <w:lang w:val="en-US"/>
                        </w:rPr>
                        <w:t>POSER:</w:t>
                      </w:r>
                      <w:r>
                        <w:rPr>
                          <w:lang w:val="en-US"/>
                        </w:rPr>
                        <w:t xml:space="preserve"> Rule 21 of ODI Rules permits acquisition of immovable property outside India by PRIIs subject to conditions. Further Section 6(4) of FEMA permits PRIIs to acquire, hold, etc. immovable property outside India when resident outside India or inherited from a person who was resident outside India. Participants are requested to discuss the inter-play and nuances that arise in such situations</w:t>
                      </w:r>
                    </w:p>
                  </w:txbxContent>
                </v:textbox>
                <w10:wrap type="square" anchorx="margin"/>
              </v:shape>
            </w:pict>
          </mc:Fallback>
        </mc:AlternateContent>
      </w:r>
    </w:p>
    <w:p w14:paraId="4859276B" w14:textId="77777777" w:rsidR="00B350A7" w:rsidRPr="00EA243F" w:rsidRDefault="00B350A7" w:rsidP="006808F3">
      <w:pPr>
        <w:pStyle w:val="boxytext3"/>
        <w:tabs>
          <w:tab w:val="clear" w:pos="1871"/>
          <w:tab w:val="left" w:pos="2268"/>
        </w:tabs>
        <w:spacing w:after="120"/>
        <w:ind w:left="0" w:firstLine="0"/>
        <w:rPr>
          <w:rFonts w:ascii="Arial" w:hAnsi="Arial" w:cs="Arial"/>
          <w:color w:val="auto"/>
          <w:sz w:val="20"/>
          <w:szCs w:val="20"/>
        </w:rPr>
      </w:pPr>
    </w:p>
    <w:p w14:paraId="75C09F03" w14:textId="53E0F8B6" w:rsidR="00B350A7" w:rsidRPr="00EA243F" w:rsidRDefault="00B350A7" w:rsidP="006808F3">
      <w:pPr>
        <w:pStyle w:val="boxytext3"/>
        <w:tabs>
          <w:tab w:val="clear" w:pos="1871"/>
          <w:tab w:val="left" w:pos="2268"/>
        </w:tabs>
        <w:spacing w:after="120"/>
        <w:ind w:left="0" w:firstLine="0"/>
        <w:rPr>
          <w:rFonts w:ascii="Arial" w:hAnsi="Arial" w:cs="Arial"/>
          <w:color w:val="auto"/>
          <w:sz w:val="20"/>
          <w:szCs w:val="20"/>
        </w:rPr>
      </w:pPr>
    </w:p>
    <w:p w14:paraId="378D39ED" w14:textId="77777777" w:rsidR="00B350A7" w:rsidRPr="00EA243F" w:rsidRDefault="00B350A7" w:rsidP="006808F3">
      <w:pPr>
        <w:pStyle w:val="boxytext3"/>
        <w:tabs>
          <w:tab w:val="clear" w:pos="1871"/>
          <w:tab w:val="left" w:pos="2268"/>
        </w:tabs>
        <w:spacing w:after="120"/>
        <w:ind w:left="0" w:firstLine="0"/>
        <w:rPr>
          <w:rFonts w:ascii="Arial" w:hAnsi="Arial" w:cs="Arial"/>
          <w:color w:val="auto"/>
          <w:sz w:val="20"/>
          <w:szCs w:val="20"/>
        </w:rPr>
      </w:pPr>
    </w:p>
    <w:p w14:paraId="1108D88E" w14:textId="30CF5898" w:rsidR="00B350A7" w:rsidRPr="00EA243F" w:rsidRDefault="00B350A7" w:rsidP="006808F3">
      <w:pPr>
        <w:pStyle w:val="boxytext3"/>
        <w:tabs>
          <w:tab w:val="clear" w:pos="1871"/>
          <w:tab w:val="left" w:pos="2268"/>
        </w:tabs>
        <w:spacing w:after="120"/>
        <w:ind w:left="0" w:firstLine="0"/>
        <w:rPr>
          <w:rFonts w:ascii="Arial" w:hAnsi="Arial" w:cs="Arial"/>
          <w:color w:val="auto"/>
          <w:sz w:val="20"/>
          <w:szCs w:val="20"/>
        </w:rPr>
      </w:pPr>
    </w:p>
    <w:p w14:paraId="4473B0BE" w14:textId="342352E3" w:rsidR="00F2028E" w:rsidRPr="00EA243F" w:rsidRDefault="00F2028E" w:rsidP="00A23126">
      <w:pPr>
        <w:pStyle w:val="boxytext3"/>
        <w:tabs>
          <w:tab w:val="clear" w:pos="1871"/>
          <w:tab w:val="left" w:pos="2268"/>
        </w:tabs>
        <w:spacing w:after="120"/>
        <w:ind w:left="0" w:firstLine="0"/>
        <w:rPr>
          <w:rFonts w:ascii="Arial" w:hAnsi="Arial" w:cs="Arial"/>
          <w:b/>
          <w:color w:val="auto"/>
          <w:sz w:val="20"/>
          <w:szCs w:val="20"/>
        </w:rPr>
      </w:pPr>
      <w:r w:rsidRPr="00EA243F">
        <w:rPr>
          <w:rFonts w:ascii="Arial" w:hAnsi="Arial" w:cs="Arial"/>
          <w:noProof/>
          <w:color w:val="auto"/>
          <w:sz w:val="20"/>
          <w:szCs w:val="20"/>
          <w:lang w:eastAsia="en-US"/>
        </w:rPr>
        <mc:AlternateContent>
          <mc:Choice Requires="wps">
            <w:drawing>
              <wp:anchor distT="45720" distB="45720" distL="114300" distR="114300" simplePos="0" relativeHeight="251708416" behindDoc="0" locked="0" layoutInCell="1" allowOverlap="1" wp14:anchorId="7A14897B" wp14:editId="1E54CCB7">
                <wp:simplePos x="0" y="0"/>
                <wp:positionH relativeFrom="margin">
                  <wp:posOffset>542925</wp:posOffset>
                </wp:positionH>
                <wp:positionV relativeFrom="paragraph">
                  <wp:posOffset>41275</wp:posOffset>
                </wp:positionV>
                <wp:extent cx="5276850" cy="1404620"/>
                <wp:effectExtent l="0" t="0" r="19050" b="2095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404620"/>
                        </a:xfrm>
                        <a:prstGeom prst="rect">
                          <a:avLst/>
                        </a:prstGeom>
                        <a:solidFill>
                          <a:srgbClr val="FFFFFF"/>
                        </a:solidFill>
                        <a:ln w="9525">
                          <a:solidFill>
                            <a:srgbClr val="000000"/>
                          </a:solidFill>
                          <a:miter lim="800000"/>
                          <a:headEnd/>
                          <a:tailEnd/>
                        </a:ln>
                      </wps:spPr>
                      <wps:txbx>
                        <w:txbxContent>
                          <w:p w14:paraId="34278F46" w14:textId="1CCF3A50" w:rsidR="00DB3DDF" w:rsidRPr="007B2A58" w:rsidRDefault="00DB3DDF" w:rsidP="00F2028E">
                            <w:pPr>
                              <w:rPr>
                                <w:lang w:val="en-US"/>
                              </w:rPr>
                            </w:pPr>
                            <w:r w:rsidRPr="00FE7957">
                              <w:rPr>
                                <w:b/>
                                <w:lang w:val="en-US"/>
                              </w:rPr>
                              <w:t>POSER:</w:t>
                            </w:r>
                            <w:r w:rsidRPr="00F2028E">
                              <w:rPr>
                                <w:lang w:val="en-US"/>
                              </w:rPr>
                              <w:t xml:space="preserve"> </w:t>
                            </w:r>
                            <w:r>
                              <w:rPr>
                                <w:lang w:val="en-US"/>
                              </w:rPr>
                              <w:t>Is</w:t>
                            </w:r>
                            <w:r w:rsidRPr="00F2028E">
                              <w:rPr>
                                <w:lang w:val="en-US"/>
                              </w:rPr>
                              <w:t xml:space="preserve"> the PRII who has received the property as a gift/inheritance from another resident required to repatriate the sale proceeds from the property sold or can the PRII reinvest the sale proceeds in any other permitted asset outside India?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14897B" id="_x0000_s1046" type="#_x0000_t202" style="position:absolute;left:0;text-align:left;margin-left:42.75pt;margin-top:3.25pt;width:415.5pt;height:110.6pt;z-index:2517084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">
                <v:textbox style="mso-fit-shape-to-text:t">
                  <w:txbxContent>
                    <w:p w14:paraId="34278F46" w14:textId="1CCF3A50" w:rsidR="00DB3DDF" w:rsidRPr="007B2A58" w:rsidRDefault="00DB3DDF" w:rsidP="00F2028E">
                      <w:pPr>
                        <w:rPr>
                          <w:lang w:val="en-US"/>
                        </w:rPr>
                      </w:pPr>
                      <w:r w:rsidRPr="00FE7957">
                        <w:rPr>
                          <w:b/>
                          <w:lang w:val="en-US"/>
                        </w:rPr>
                        <w:t>POSER:</w:t>
                      </w:r>
                      <w:r w:rsidRPr="00F2028E">
                        <w:rPr>
                          <w:lang w:val="en-US"/>
                        </w:rPr>
                        <w:t xml:space="preserve"> </w:t>
                      </w:r>
                      <w:r>
                        <w:rPr>
                          <w:lang w:val="en-US"/>
                        </w:rPr>
                        <w:t>Is</w:t>
                      </w:r>
                      <w:r w:rsidRPr="00F2028E">
                        <w:rPr>
                          <w:lang w:val="en-US"/>
                        </w:rPr>
                        <w:t xml:space="preserve"> the PRII who has received the property as a gift/inheritance from another resident required to repatriate the sale proceeds from the property sold or can the PRII reinvest the sale proceeds in any other permitted asset outside India?</w:t>
                      </w:r>
                    </w:p>
                  </w:txbxContent>
                </v:textbox>
                <w10:wrap type="square" anchorx="margin"/>
              </v:shape>
            </w:pict>
          </mc:Fallback>
        </mc:AlternateContent>
      </w:r>
    </w:p>
    <w:p w14:paraId="12B1CF01" w14:textId="77777777" w:rsidR="00F2028E" w:rsidRPr="00EA243F" w:rsidRDefault="00F2028E" w:rsidP="00A23126">
      <w:pPr>
        <w:pStyle w:val="boxytext3"/>
        <w:tabs>
          <w:tab w:val="clear" w:pos="1871"/>
          <w:tab w:val="left" w:pos="2268"/>
        </w:tabs>
        <w:spacing w:after="120"/>
        <w:ind w:left="0" w:firstLine="0"/>
        <w:rPr>
          <w:rFonts w:ascii="Arial" w:hAnsi="Arial" w:cs="Arial"/>
          <w:b/>
          <w:color w:val="auto"/>
          <w:sz w:val="20"/>
          <w:szCs w:val="20"/>
        </w:rPr>
      </w:pPr>
    </w:p>
    <w:p w14:paraId="3C81FA02" w14:textId="77777777" w:rsidR="00F2028E" w:rsidRPr="00EA243F" w:rsidRDefault="00F2028E" w:rsidP="00A23126">
      <w:pPr>
        <w:pStyle w:val="boxytext3"/>
        <w:tabs>
          <w:tab w:val="clear" w:pos="1871"/>
          <w:tab w:val="left" w:pos="2268"/>
        </w:tabs>
        <w:spacing w:after="120"/>
        <w:ind w:left="0" w:firstLine="0"/>
        <w:rPr>
          <w:rFonts w:ascii="Arial" w:hAnsi="Arial" w:cs="Arial"/>
          <w:b/>
          <w:color w:val="auto"/>
          <w:sz w:val="20"/>
          <w:szCs w:val="20"/>
        </w:rPr>
      </w:pPr>
    </w:p>
    <w:p w14:paraId="12448489" w14:textId="411AE288" w:rsidR="00F2028E" w:rsidRPr="00EA243F" w:rsidRDefault="00F2028E" w:rsidP="00A23126">
      <w:pPr>
        <w:pStyle w:val="boxytext3"/>
        <w:tabs>
          <w:tab w:val="clear" w:pos="1871"/>
          <w:tab w:val="left" w:pos="2268"/>
        </w:tabs>
        <w:spacing w:after="120"/>
        <w:ind w:left="0" w:firstLine="0"/>
        <w:rPr>
          <w:rFonts w:ascii="Arial" w:hAnsi="Arial" w:cs="Arial"/>
          <w:b/>
          <w:color w:val="auto"/>
          <w:sz w:val="20"/>
          <w:szCs w:val="20"/>
        </w:rPr>
      </w:pPr>
    </w:p>
    <w:p w14:paraId="51C50C0B" w14:textId="3F715F10" w:rsidR="00F2028E" w:rsidRPr="00EA243F" w:rsidRDefault="00F2028E" w:rsidP="00A23126">
      <w:pPr>
        <w:pStyle w:val="boxytext3"/>
        <w:tabs>
          <w:tab w:val="clear" w:pos="1871"/>
          <w:tab w:val="left" w:pos="2268"/>
        </w:tabs>
        <w:spacing w:after="120"/>
        <w:ind w:left="0" w:firstLine="0"/>
        <w:rPr>
          <w:rFonts w:ascii="Arial" w:hAnsi="Arial" w:cs="Arial"/>
          <w:b/>
          <w:color w:val="auto"/>
          <w:sz w:val="20"/>
          <w:szCs w:val="20"/>
        </w:rPr>
      </w:pPr>
      <w:r w:rsidRPr="00EA243F">
        <w:rPr>
          <w:rFonts w:ascii="Arial" w:hAnsi="Arial" w:cs="Arial"/>
          <w:noProof/>
          <w:color w:val="auto"/>
          <w:sz w:val="20"/>
          <w:szCs w:val="20"/>
          <w:lang w:eastAsia="en-US"/>
        </w:rPr>
        <mc:AlternateContent>
          <mc:Choice Requires="wps">
            <w:drawing>
              <wp:anchor distT="45720" distB="45720" distL="114300" distR="114300" simplePos="0" relativeHeight="251710464" behindDoc="0" locked="0" layoutInCell="1" allowOverlap="1" wp14:anchorId="52EFBC8A" wp14:editId="0439C25B">
                <wp:simplePos x="0" y="0"/>
                <wp:positionH relativeFrom="margin">
                  <wp:posOffset>542925</wp:posOffset>
                </wp:positionH>
                <wp:positionV relativeFrom="paragraph">
                  <wp:posOffset>12700</wp:posOffset>
                </wp:positionV>
                <wp:extent cx="5276850" cy="1404620"/>
                <wp:effectExtent l="0" t="0" r="19050" b="2095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404620"/>
                        </a:xfrm>
                        <a:prstGeom prst="rect">
                          <a:avLst/>
                        </a:prstGeom>
                        <a:solidFill>
                          <a:srgbClr val="FFFFFF"/>
                        </a:solidFill>
                        <a:ln w="9525">
                          <a:solidFill>
                            <a:srgbClr val="000000"/>
                          </a:solidFill>
                          <a:miter lim="800000"/>
                          <a:headEnd/>
                          <a:tailEnd/>
                        </a:ln>
                      </wps:spPr>
                      <wps:txbx>
                        <w:txbxContent>
                          <w:p w14:paraId="05A75A78" w14:textId="67578F4B" w:rsidR="00DB3DDF" w:rsidRPr="007B2A58" w:rsidRDefault="00DB3DDF" w:rsidP="00F2028E">
                            <w:pPr>
                              <w:rPr>
                                <w:lang w:val="en-US"/>
                              </w:rPr>
                            </w:pPr>
                            <w:r w:rsidRPr="00FE7957">
                              <w:rPr>
                                <w:b/>
                                <w:lang w:val="en-US"/>
                              </w:rPr>
                              <w:t>POSER:</w:t>
                            </w:r>
                            <w:r w:rsidRPr="00F2028E">
                              <w:rPr>
                                <w:lang w:val="en-US"/>
                              </w:rPr>
                              <w:t xml:space="preserve"> Can PRII pay in INR in India to another PRII for the property outside India as per the exchange rate prevailing on the date of sale? If yes is the payment required to be made within the permitted LRS limit?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EFBC8A" id="_x0000_s1047" type="#_x0000_t202" style="position:absolute;left:0;text-align:left;margin-left:42.75pt;margin-top:1pt;width:415.5pt;height:110.6pt;z-index:2517104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">
                <v:textbox style="mso-fit-shape-to-text:t">
                  <w:txbxContent>
                    <w:p w14:paraId="05A75A78" w14:textId="67578F4B" w:rsidR="00DB3DDF" w:rsidRPr="007B2A58" w:rsidRDefault="00DB3DDF" w:rsidP="00F2028E">
                      <w:pPr>
                        <w:rPr>
                          <w:lang w:val="en-US"/>
                        </w:rPr>
                      </w:pPr>
                      <w:r w:rsidRPr="00FE7957">
                        <w:rPr>
                          <w:b/>
                          <w:lang w:val="en-US"/>
                        </w:rPr>
                        <w:t>POSER:</w:t>
                      </w:r>
                      <w:r w:rsidRPr="00F2028E">
                        <w:rPr>
                          <w:lang w:val="en-US"/>
                        </w:rPr>
                        <w:t xml:space="preserve"> Can PRII pay in INR in India to another PRII for the property outside India as per the exchange rate prevailing on the date of sale? If yes is the payment required to be made within the permitted LRS limit?</w:t>
                      </w:r>
                    </w:p>
                  </w:txbxContent>
                </v:textbox>
                <w10:wrap type="square" anchorx="margin"/>
              </v:shape>
            </w:pict>
          </mc:Fallback>
        </mc:AlternateContent>
      </w:r>
    </w:p>
    <w:p w14:paraId="3AC5F0EB" w14:textId="77777777" w:rsidR="00F2028E" w:rsidRPr="00EA243F" w:rsidRDefault="00F2028E" w:rsidP="00A23126">
      <w:pPr>
        <w:pStyle w:val="boxytext3"/>
        <w:tabs>
          <w:tab w:val="clear" w:pos="1871"/>
          <w:tab w:val="left" w:pos="2268"/>
        </w:tabs>
        <w:spacing w:after="120"/>
        <w:ind w:left="0" w:firstLine="0"/>
        <w:rPr>
          <w:rFonts w:ascii="Arial" w:hAnsi="Arial" w:cs="Arial"/>
          <w:b/>
          <w:color w:val="auto"/>
          <w:sz w:val="20"/>
          <w:szCs w:val="20"/>
        </w:rPr>
      </w:pPr>
    </w:p>
    <w:p w14:paraId="769EDB4B" w14:textId="77777777" w:rsidR="00F2028E" w:rsidRPr="00EA243F" w:rsidRDefault="00F2028E" w:rsidP="00A23126">
      <w:pPr>
        <w:pStyle w:val="boxytext3"/>
        <w:tabs>
          <w:tab w:val="clear" w:pos="1871"/>
          <w:tab w:val="left" w:pos="2268"/>
        </w:tabs>
        <w:spacing w:after="120"/>
        <w:ind w:left="0" w:firstLine="0"/>
        <w:rPr>
          <w:rFonts w:ascii="Arial" w:hAnsi="Arial" w:cs="Arial"/>
          <w:b/>
          <w:color w:val="auto"/>
          <w:sz w:val="20"/>
          <w:szCs w:val="20"/>
        </w:rPr>
      </w:pPr>
    </w:p>
    <w:p w14:paraId="5A91530A" w14:textId="77777777" w:rsidR="00F2028E" w:rsidRPr="00EA243F" w:rsidRDefault="00F2028E" w:rsidP="00A23126">
      <w:pPr>
        <w:pStyle w:val="boxytext3"/>
        <w:tabs>
          <w:tab w:val="clear" w:pos="1871"/>
          <w:tab w:val="left" w:pos="2268"/>
        </w:tabs>
        <w:spacing w:after="120"/>
        <w:ind w:left="0" w:firstLine="0"/>
        <w:rPr>
          <w:rFonts w:ascii="Arial" w:hAnsi="Arial" w:cs="Arial"/>
          <w:b/>
          <w:color w:val="auto"/>
          <w:sz w:val="20"/>
          <w:szCs w:val="20"/>
        </w:rPr>
      </w:pPr>
    </w:p>
    <w:p w14:paraId="0DA34A0A" w14:textId="771EA508" w:rsidR="00F2028E" w:rsidRPr="00EA243F" w:rsidRDefault="00F2028E" w:rsidP="00A23126">
      <w:pPr>
        <w:pStyle w:val="boxytext3"/>
        <w:tabs>
          <w:tab w:val="clear" w:pos="1871"/>
          <w:tab w:val="left" w:pos="2268"/>
        </w:tabs>
        <w:spacing w:after="120"/>
        <w:ind w:left="0" w:firstLine="0"/>
        <w:rPr>
          <w:rFonts w:ascii="Arial" w:hAnsi="Arial" w:cs="Arial"/>
          <w:b/>
          <w:color w:val="auto"/>
          <w:sz w:val="20"/>
          <w:szCs w:val="20"/>
        </w:rPr>
      </w:pPr>
      <w:r w:rsidRPr="00EA243F">
        <w:rPr>
          <w:rFonts w:ascii="Arial" w:hAnsi="Arial" w:cs="Arial"/>
          <w:noProof/>
          <w:color w:val="auto"/>
          <w:sz w:val="20"/>
          <w:szCs w:val="20"/>
          <w:lang w:eastAsia="en-US"/>
        </w:rPr>
        <mc:AlternateContent>
          <mc:Choice Requires="wps">
            <w:drawing>
              <wp:anchor distT="45720" distB="45720" distL="114300" distR="114300" simplePos="0" relativeHeight="251712512" behindDoc="0" locked="0" layoutInCell="1" allowOverlap="1" wp14:anchorId="2B819617" wp14:editId="0C7BC525">
                <wp:simplePos x="0" y="0"/>
                <wp:positionH relativeFrom="margin">
                  <wp:posOffset>533400</wp:posOffset>
                </wp:positionH>
                <wp:positionV relativeFrom="paragraph">
                  <wp:posOffset>13335</wp:posOffset>
                </wp:positionV>
                <wp:extent cx="5276850" cy="3057525"/>
                <wp:effectExtent l="0" t="0" r="19050"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3057525"/>
                        </a:xfrm>
                        <a:prstGeom prst="rect">
                          <a:avLst/>
                        </a:prstGeom>
                        <a:solidFill>
                          <a:srgbClr val="FFFFFF"/>
                        </a:solidFill>
                        <a:ln w="9525">
                          <a:solidFill>
                            <a:srgbClr val="000000"/>
                          </a:solidFill>
                          <a:miter lim="800000"/>
                          <a:headEnd/>
                          <a:tailEnd/>
                        </a:ln>
                      </wps:spPr>
                      <wps:txbx>
                        <w:txbxContent>
                          <w:p w14:paraId="3612A25F" w14:textId="38B6755B" w:rsidR="00DB3DDF" w:rsidRDefault="00DB3DDF" w:rsidP="00F2028E">
                            <w:pPr>
                              <w:rPr>
                                <w:lang w:val="en-US"/>
                              </w:rPr>
                            </w:pPr>
                            <w:r w:rsidRPr="00FE7957">
                              <w:rPr>
                                <w:b/>
                                <w:lang w:val="en-US"/>
                              </w:rPr>
                              <w:t>POSER:</w:t>
                            </w:r>
                            <w:r w:rsidRPr="00F2028E">
                              <w:rPr>
                                <w:lang w:val="en-US"/>
                              </w:rPr>
                              <w:t xml:space="preserve"> Gifting of immovable property is not permitted from PROI to PRII, what solution would you give in case a son (PROI) wishes to gift his father (PRII) an immovable property located outside India?</w:t>
                            </w:r>
                          </w:p>
                          <w:p w14:paraId="4FD76892" w14:textId="409B8FCD" w:rsidR="00DB3DDF" w:rsidRDefault="00DB3DDF" w:rsidP="00F2028E">
                            <w:pPr>
                              <w:rPr>
                                <w:lang w:val="en-US"/>
                              </w:rPr>
                            </w:pPr>
                            <w:r w:rsidRPr="00FE7957">
                              <w:rPr>
                                <w:b/>
                                <w:lang w:val="en-US"/>
                              </w:rPr>
                              <w:t>POSER:</w:t>
                            </w:r>
                            <w:r>
                              <w:rPr>
                                <w:lang w:val="en-US"/>
                              </w:rPr>
                              <w:t xml:space="preserve"> What are the implications if the proposed Gift is of </w:t>
                            </w:r>
                            <w:proofErr w:type="gramStart"/>
                            <w:r>
                              <w:rPr>
                                <w:lang w:val="en-US"/>
                              </w:rPr>
                              <w:t>Foreign</w:t>
                            </w:r>
                            <w:proofErr w:type="gramEnd"/>
                            <w:r>
                              <w:rPr>
                                <w:lang w:val="en-US"/>
                              </w:rPr>
                              <w:t xml:space="preserve"> securities from a PROI to PRII?</w:t>
                            </w:r>
                          </w:p>
                          <w:p w14:paraId="4AC0E805" w14:textId="5FAD42B5" w:rsidR="00DB3DDF" w:rsidRPr="007B2A58" w:rsidRDefault="00DB3DDF" w:rsidP="00F2028E">
                            <w:pPr>
                              <w:rPr>
                                <w:lang w:val="en-US"/>
                              </w:rPr>
                            </w:pPr>
                            <w:r>
                              <w:rPr>
                                <w:lang w:val="en-US"/>
                              </w:rPr>
                              <w:t xml:space="preserve">Lead: </w:t>
                            </w:r>
                            <w:r w:rsidRPr="00C96D9C">
                              <w:rPr>
                                <w:lang w:val="en-US"/>
                              </w:rPr>
                              <w:t xml:space="preserve">The new OI Guidelines now state that any gift of foreign securities from a person resident outside India to an individual resident in India may be made only in accordance with the Foreign  Contribution  (Regulation)  Act, 2010  (“FCRA”).  </w:t>
                            </w:r>
                            <w:proofErr w:type="gramStart"/>
                            <w:r w:rsidRPr="00C96D9C">
                              <w:rPr>
                                <w:lang w:val="en-US"/>
                              </w:rPr>
                              <w:t>This  is</w:t>
                            </w:r>
                            <w:proofErr w:type="gramEnd"/>
                            <w:r w:rsidRPr="00C96D9C">
                              <w:rPr>
                                <w:lang w:val="en-US"/>
                              </w:rPr>
                              <w:t xml:space="preserve">  </w:t>
                            </w:r>
                            <w:proofErr w:type="gramStart"/>
                            <w:r w:rsidRPr="00C96D9C">
                              <w:rPr>
                                <w:lang w:val="en-US"/>
                              </w:rPr>
                              <w:t>a  key</w:t>
                            </w:r>
                            <w:proofErr w:type="gramEnd"/>
                            <w:r w:rsidRPr="00C96D9C">
                              <w:rPr>
                                <w:lang w:val="en-US"/>
                              </w:rPr>
                              <w:t xml:space="preserve">  </w:t>
                            </w:r>
                            <w:proofErr w:type="gramStart"/>
                            <w:r w:rsidRPr="00C96D9C">
                              <w:rPr>
                                <w:lang w:val="en-US"/>
                              </w:rPr>
                              <w:t>restriction  imposed</w:t>
                            </w:r>
                            <w:proofErr w:type="gramEnd"/>
                            <w:r w:rsidRPr="00C96D9C">
                              <w:rPr>
                                <w:lang w:val="en-US"/>
                              </w:rPr>
                              <w:t xml:space="preserve">  upon investments by resident individuals, especially since there is no clarity on the compliances required to be fulfilled under the FCRA.  </w:t>
                            </w:r>
                            <w:proofErr w:type="gramStart"/>
                            <w:r w:rsidRPr="00C96D9C">
                              <w:rPr>
                                <w:lang w:val="en-US"/>
                              </w:rPr>
                              <w:t>The  FCRA</w:t>
                            </w:r>
                            <w:proofErr w:type="gramEnd"/>
                            <w:r w:rsidRPr="00C96D9C">
                              <w:rPr>
                                <w:lang w:val="en-US"/>
                              </w:rPr>
                              <w:t xml:space="preserve"> norms are applicable only where such shares may be considered as ‘foreign contribution’ under the FCRA. The FCRA allows a resident to receive foreign contribution from a relative. Thus, it appears that a gift from  a  non-resident  may  be  acceptable  as  long  as  such  non-resident  is  a  relative  of  the  resident individual. A ‘relative’ in such case shall be as defined under the Companies Act, 2013.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19617" id="_x0000_s1048" type="#_x0000_t202" style="position:absolute;left:0;text-align:left;margin-left:42pt;margin-top:1.05pt;width:415.5pt;height:240.75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">
                <v:textbox>
                  <w:txbxContent>
                    <w:p w14:paraId="3612A25F" w14:textId="38B6755B" w:rsidR="00DB3DDF" w:rsidRDefault="00DB3DDF" w:rsidP="00F2028E">
                      <w:pPr>
                        <w:rPr>
                          <w:lang w:val="en-US"/>
                        </w:rPr>
                      </w:pPr>
                      <w:r w:rsidRPr="00FE7957">
                        <w:rPr>
                          <w:b/>
                          <w:lang w:val="en-US"/>
                        </w:rPr>
                        <w:t>POSER:</w:t>
                      </w:r>
                      <w:r w:rsidRPr="00F2028E">
                        <w:rPr>
                          <w:lang w:val="en-US"/>
                        </w:rPr>
                        <w:t xml:space="preserve"> Gifting of immovable property is not permitted from PROI to PRII, what solution would you give in case a son (PROI) wishes to gift his father (PRII) an immovable property located outside India?</w:t>
                      </w:r>
                    </w:p>
                    <w:p w14:paraId="4FD76892" w14:textId="409B8FCD" w:rsidR="00DB3DDF" w:rsidRDefault="00DB3DDF" w:rsidP="00F2028E">
                      <w:pPr>
                        <w:rPr>
                          <w:lang w:val="en-US"/>
                        </w:rPr>
                      </w:pPr>
                      <w:r w:rsidRPr="00FE7957">
                        <w:rPr>
                          <w:b/>
                          <w:lang w:val="en-US"/>
                        </w:rPr>
                        <w:t>POSER:</w:t>
                      </w:r>
                      <w:r>
                        <w:rPr>
                          <w:lang w:val="en-US"/>
                        </w:rPr>
                        <w:t xml:space="preserve"> What are the implications if the proposed Gift is of </w:t>
                      </w:r>
                      <w:proofErr w:type="gramStart"/>
                      <w:r>
                        <w:rPr>
                          <w:lang w:val="en-US"/>
                        </w:rPr>
                        <w:t>Foreign</w:t>
                      </w:r>
                      <w:proofErr w:type="gramEnd"/>
                      <w:r>
                        <w:rPr>
                          <w:lang w:val="en-US"/>
                        </w:rPr>
                        <w:t xml:space="preserve"> securities from a PROI to PRII?</w:t>
                      </w:r>
                    </w:p>
                    <w:p w14:paraId="4AC0E805" w14:textId="5FAD42B5" w:rsidR="00DB3DDF" w:rsidRPr="007B2A58" w:rsidRDefault="00DB3DDF" w:rsidP="00F2028E">
                      <w:pPr>
                        <w:rPr>
                          <w:lang w:val="en-US"/>
                        </w:rPr>
                      </w:pPr>
                      <w:r>
                        <w:rPr>
                          <w:lang w:val="en-US"/>
                        </w:rPr>
                        <w:t xml:space="preserve">Lead: </w:t>
                      </w:r>
                      <w:r w:rsidRPr="00C96D9C">
                        <w:rPr>
                          <w:lang w:val="en-US"/>
                        </w:rPr>
                        <w:t xml:space="preserve">The new OI Guidelines now state that any gift of foreign securities from a person resident outside India to an individual resident in India may be made only in accordance with the Foreign  Contribution  (Regulation)  Act, 2010  (“FCRA”).  </w:t>
                      </w:r>
                      <w:proofErr w:type="gramStart"/>
                      <w:r w:rsidRPr="00C96D9C">
                        <w:rPr>
                          <w:lang w:val="en-US"/>
                        </w:rPr>
                        <w:t>This  is</w:t>
                      </w:r>
                      <w:proofErr w:type="gramEnd"/>
                      <w:r w:rsidRPr="00C96D9C">
                        <w:rPr>
                          <w:lang w:val="en-US"/>
                        </w:rPr>
                        <w:t xml:space="preserve">  a  key  restriction  imposed  upon investments by resident individuals, especially since there is no clarity on the compliances required to be fulfilled under the FCRA.  </w:t>
                      </w:r>
                      <w:proofErr w:type="gramStart"/>
                      <w:r w:rsidRPr="00C96D9C">
                        <w:rPr>
                          <w:lang w:val="en-US"/>
                        </w:rPr>
                        <w:t>The  FCRA</w:t>
                      </w:r>
                      <w:proofErr w:type="gramEnd"/>
                      <w:r w:rsidRPr="00C96D9C">
                        <w:rPr>
                          <w:lang w:val="en-US"/>
                        </w:rPr>
                        <w:t xml:space="preserve"> norms are applicable only where such shares may be considered as ‘foreign contribution’ under the FCRA. The FCRA allows a resident to receive foreign contribution from a relative. Thus, it appears that a gift from  a  non-resident  may  be  acceptable  as  long  as  such  non-resident  is  a  relative  of  the  resident individual. A ‘relative’ in such case shall be as defined under the Companies Act, 2013.</w:t>
                      </w:r>
                    </w:p>
                  </w:txbxContent>
                </v:textbox>
                <w10:wrap type="square" anchorx="margin"/>
              </v:shape>
            </w:pict>
          </mc:Fallback>
        </mc:AlternateContent>
      </w:r>
    </w:p>
    <w:p w14:paraId="06C4A0C4" w14:textId="77777777" w:rsidR="00F2028E" w:rsidRPr="00EA243F" w:rsidRDefault="00F2028E" w:rsidP="00A23126">
      <w:pPr>
        <w:pStyle w:val="boxytext3"/>
        <w:tabs>
          <w:tab w:val="clear" w:pos="1871"/>
          <w:tab w:val="left" w:pos="2268"/>
        </w:tabs>
        <w:spacing w:after="120"/>
        <w:ind w:left="0" w:firstLine="0"/>
        <w:rPr>
          <w:rFonts w:ascii="Arial" w:hAnsi="Arial" w:cs="Arial"/>
          <w:b/>
          <w:color w:val="auto"/>
          <w:sz w:val="20"/>
          <w:szCs w:val="20"/>
        </w:rPr>
      </w:pPr>
    </w:p>
    <w:p w14:paraId="12B6EDB9" w14:textId="77777777" w:rsidR="00F2028E" w:rsidRPr="00EA243F" w:rsidRDefault="00F2028E" w:rsidP="00A23126">
      <w:pPr>
        <w:pStyle w:val="boxytext3"/>
        <w:tabs>
          <w:tab w:val="clear" w:pos="1871"/>
          <w:tab w:val="left" w:pos="2268"/>
        </w:tabs>
        <w:spacing w:after="120"/>
        <w:ind w:left="0" w:firstLine="0"/>
        <w:rPr>
          <w:rFonts w:ascii="Arial" w:hAnsi="Arial" w:cs="Arial"/>
          <w:b/>
          <w:color w:val="auto"/>
          <w:sz w:val="20"/>
          <w:szCs w:val="20"/>
        </w:rPr>
      </w:pPr>
    </w:p>
    <w:p w14:paraId="0A96FAD4" w14:textId="77777777" w:rsidR="00F2028E" w:rsidRPr="00EA243F" w:rsidRDefault="00F2028E" w:rsidP="00A23126">
      <w:pPr>
        <w:pStyle w:val="boxytext3"/>
        <w:tabs>
          <w:tab w:val="clear" w:pos="1871"/>
          <w:tab w:val="left" w:pos="2268"/>
        </w:tabs>
        <w:spacing w:after="120"/>
        <w:ind w:left="0" w:firstLine="0"/>
        <w:rPr>
          <w:rFonts w:ascii="Arial" w:hAnsi="Arial" w:cs="Arial"/>
          <w:b/>
          <w:color w:val="auto"/>
          <w:sz w:val="20"/>
          <w:szCs w:val="20"/>
        </w:rPr>
      </w:pPr>
    </w:p>
    <w:p w14:paraId="6017023F" w14:textId="77777777" w:rsidR="00F2028E" w:rsidRPr="00EA243F" w:rsidRDefault="00F2028E" w:rsidP="00A23126">
      <w:pPr>
        <w:pStyle w:val="boxytext3"/>
        <w:tabs>
          <w:tab w:val="clear" w:pos="1871"/>
          <w:tab w:val="left" w:pos="2268"/>
        </w:tabs>
        <w:spacing w:after="120"/>
        <w:ind w:left="0" w:firstLine="0"/>
        <w:rPr>
          <w:rFonts w:ascii="Arial" w:hAnsi="Arial" w:cs="Arial"/>
          <w:b/>
          <w:color w:val="auto"/>
          <w:sz w:val="20"/>
          <w:szCs w:val="20"/>
        </w:rPr>
      </w:pPr>
    </w:p>
    <w:p w14:paraId="315D1BFD" w14:textId="77777777" w:rsidR="00F2028E" w:rsidRPr="00EA243F" w:rsidRDefault="00F2028E" w:rsidP="00A23126">
      <w:pPr>
        <w:pStyle w:val="boxytext3"/>
        <w:tabs>
          <w:tab w:val="clear" w:pos="1871"/>
          <w:tab w:val="left" w:pos="2268"/>
        </w:tabs>
        <w:spacing w:after="120"/>
        <w:ind w:left="0" w:firstLine="0"/>
        <w:rPr>
          <w:rFonts w:ascii="Arial" w:hAnsi="Arial" w:cs="Arial"/>
          <w:b/>
          <w:color w:val="auto"/>
          <w:sz w:val="20"/>
          <w:szCs w:val="20"/>
        </w:rPr>
      </w:pPr>
    </w:p>
    <w:p w14:paraId="27FD73CA" w14:textId="77777777" w:rsidR="00F2028E" w:rsidRPr="00EA243F" w:rsidRDefault="00F2028E" w:rsidP="00A23126">
      <w:pPr>
        <w:pStyle w:val="boxytext3"/>
        <w:tabs>
          <w:tab w:val="clear" w:pos="1871"/>
          <w:tab w:val="left" w:pos="2268"/>
        </w:tabs>
        <w:spacing w:after="120"/>
        <w:ind w:left="0" w:firstLine="0"/>
        <w:rPr>
          <w:rFonts w:ascii="Arial" w:hAnsi="Arial" w:cs="Arial"/>
          <w:b/>
          <w:color w:val="auto"/>
          <w:sz w:val="20"/>
          <w:szCs w:val="20"/>
        </w:rPr>
      </w:pPr>
    </w:p>
    <w:p w14:paraId="2CE49C8F" w14:textId="77777777" w:rsidR="00F2028E" w:rsidRPr="00EA243F" w:rsidRDefault="00F2028E" w:rsidP="00A23126">
      <w:pPr>
        <w:pStyle w:val="boxytext3"/>
        <w:tabs>
          <w:tab w:val="clear" w:pos="1871"/>
          <w:tab w:val="left" w:pos="2268"/>
        </w:tabs>
        <w:spacing w:after="120"/>
        <w:ind w:left="0" w:firstLine="0"/>
        <w:rPr>
          <w:rFonts w:ascii="Arial" w:hAnsi="Arial" w:cs="Arial"/>
          <w:b/>
          <w:color w:val="auto"/>
          <w:sz w:val="20"/>
          <w:szCs w:val="20"/>
        </w:rPr>
      </w:pPr>
    </w:p>
    <w:p w14:paraId="75EAB409" w14:textId="77777777" w:rsidR="00F2028E" w:rsidRPr="00EA243F" w:rsidRDefault="00F2028E" w:rsidP="00A23126">
      <w:pPr>
        <w:pStyle w:val="boxytext3"/>
        <w:tabs>
          <w:tab w:val="clear" w:pos="1871"/>
          <w:tab w:val="left" w:pos="2268"/>
        </w:tabs>
        <w:spacing w:after="120"/>
        <w:ind w:left="0" w:firstLine="0"/>
        <w:rPr>
          <w:rFonts w:ascii="Arial" w:hAnsi="Arial" w:cs="Arial"/>
          <w:b/>
          <w:color w:val="auto"/>
          <w:sz w:val="20"/>
          <w:szCs w:val="20"/>
        </w:rPr>
      </w:pPr>
    </w:p>
    <w:p w14:paraId="3A268C27" w14:textId="77777777" w:rsidR="00F2028E" w:rsidRPr="00EA243F" w:rsidRDefault="00F2028E" w:rsidP="00A23126">
      <w:pPr>
        <w:pStyle w:val="boxytext3"/>
        <w:tabs>
          <w:tab w:val="clear" w:pos="1871"/>
          <w:tab w:val="left" w:pos="2268"/>
        </w:tabs>
        <w:spacing w:after="120"/>
        <w:ind w:left="0" w:firstLine="0"/>
        <w:rPr>
          <w:rFonts w:ascii="Arial" w:hAnsi="Arial" w:cs="Arial"/>
          <w:b/>
          <w:color w:val="auto"/>
          <w:sz w:val="20"/>
          <w:szCs w:val="20"/>
        </w:rPr>
      </w:pPr>
    </w:p>
    <w:p w14:paraId="458DFACF" w14:textId="77777777" w:rsidR="00F2028E" w:rsidRPr="00EA243F" w:rsidRDefault="00F2028E" w:rsidP="00A23126">
      <w:pPr>
        <w:pStyle w:val="boxytext3"/>
        <w:tabs>
          <w:tab w:val="clear" w:pos="1871"/>
          <w:tab w:val="left" w:pos="2268"/>
        </w:tabs>
        <w:spacing w:after="120"/>
        <w:ind w:left="0" w:firstLine="0"/>
        <w:rPr>
          <w:rFonts w:ascii="Arial" w:hAnsi="Arial" w:cs="Arial"/>
          <w:b/>
          <w:color w:val="auto"/>
          <w:sz w:val="20"/>
          <w:szCs w:val="20"/>
        </w:rPr>
      </w:pPr>
    </w:p>
    <w:p w14:paraId="70886549" w14:textId="77777777" w:rsidR="00F2028E" w:rsidRPr="00EA243F" w:rsidRDefault="00F2028E" w:rsidP="00A23126">
      <w:pPr>
        <w:pStyle w:val="boxytext3"/>
        <w:tabs>
          <w:tab w:val="clear" w:pos="1871"/>
          <w:tab w:val="left" w:pos="2268"/>
        </w:tabs>
        <w:spacing w:after="120"/>
        <w:ind w:left="0" w:firstLine="0"/>
        <w:rPr>
          <w:rFonts w:ascii="Arial" w:hAnsi="Arial" w:cs="Arial"/>
          <w:b/>
          <w:color w:val="auto"/>
          <w:sz w:val="20"/>
          <w:szCs w:val="20"/>
        </w:rPr>
      </w:pPr>
    </w:p>
    <w:p w14:paraId="67EC95EB" w14:textId="77777777" w:rsidR="00F2028E" w:rsidRPr="00EA243F" w:rsidRDefault="00F2028E" w:rsidP="00A23126">
      <w:pPr>
        <w:pStyle w:val="boxytext3"/>
        <w:tabs>
          <w:tab w:val="clear" w:pos="1871"/>
          <w:tab w:val="left" w:pos="2268"/>
        </w:tabs>
        <w:spacing w:after="120"/>
        <w:ind w:left="0" w:firstLine="0"/>
        <w:rPr>
          <w:rFonts w:ascii="Arial" w:hAnsi="Arial" w:cs="Arial"/>
          <w:b/>
          <w:color w:val="auto"/>
          <w:sz w:val="20"/>
          <w:szCs w:val="20"/>
        </w:rPr>
      </w:pPr>
    </w:p>
    <w:p w14:paraId="22AD382F" w14:textId="4D189EA0" w:rsidR="00A23126" w:rsidRPr="00EA243F" w:rsidRDefault="001E5828" w:rsidP="00A23126">
      <w:pPr>
        <w:pStyle w:val="boxytext3"/>
        <w:tabs>
          <w:tab w:val="clear" w:pos="1871"/>
          <w:tab w:val="left" w:pos="2268"/>
        </w:tabs>
        <w:spacing w:after="120"/>
        <w:ind w:left="0" w:firstLine="0"/>
        <w:rPr>
          <w:rFonts w:ascii="Arial" w:hAnsi="Arial" w:cs="Arial"/>
          <w:b/>
          <w:color w:val="auto"/>
          <w:sz w:val="20"/>
          <w:szCs w:val="20"/>
        </w:rPr>
      </w:pPr>
      <w:r w:rsidRPr="00EA243F">
        <w:rPr>
          <w:rFonts w:ascii="Arial" w:hAnsi="Arial" w:cs="Arial"/>
          <w:b/>
          <w:color w:val="auto"/>
          <w:sz w:val="20"/>
          <w:szCs w:val="20"/>
        </w:rPr>
        <w:t>5.</w:t>
      </w:r>
      <w:r w:rsidR="00A23126" w:rsidRPr="00EA243F">
        <w:rPr>
          <w:rFonts w:ascii="Arial" w:hAnsi="Arial" w:cs="Arial"/>
          <w:b/>
          <w:color w:val="auto"/>
          <w:sz w:val="20"/>
          <w:szCs w:val="20"/>
        </w:rPr>
        <w:t>11    Estate Planning for Resident Indians having overseas assets:</w:t>
      </w:r>
    </w:p>
    <w:p w14:paraId="6A512BAD" w14:textId="1FE673C8" w:rsidR="00A23126" w:rsidRPr="00EA243F" w:rsidRDefault="00A23126" w:rsidP="004A5984">
      <w:pPr>
        <w:pStyle w:val="boxytext3"/>
        <w:numPr>
          <w:ilvl w:val="0"/>
          <w:numId w:val="60"/>
        </w:numPr>
        <w:tabs>
          <w:tab w:val="clear" w:pos="1871"/>
          <w:tab w:val="left" w:pos="2268"/>
        </w:tabs>
        <w:spacing w:after="120"/>
        <w:rPr>
          <w:rFonts w:ascii="Arial" w:hAnsi="Arial" w:cs="Arial"/>
          <w:color w:val="auto"/>
          <w:sz w:val="20"/>
          <w:szCs w:val="20"/>
        </w:rPr>
      </w:pPr>
      <w:r w:rsidRPr="00EA243F">
        <w:rPr>
          <w:rFonts w:ascii="Arial" w:hAnsi="Arial" w:cs="Arial"/>
          <w:color w:val="auto"/>
          <w:sz w:val="20"/>
          <w:szCs w:val="20"/>
        </w:rPr>
        <w:t xml:space="preserve">General Permission has been given to a PRII to inherit assets </w:t>
      </w:r>
      <w:r w:rsidR="000B188D" w:rsidRPr="00EA243F">
        <w:rPr>
          <w:rFonts w:ascii="Arial" w:hAnsi="Arial" w:cs="Arial"/>
          <w:color w:val="auto"/>
          <w:sz w:val="20"/>
          <w:szCs w:val="20"/>
        </w:rPr>
        <w:t xml:space="preserve">outside India </w:t>
      </w:r>
      <w:r w:rsidRPr="00EA243F">
        <w:rPr>
          <w:rFonts w:ascii="Arial" w:hAnsi="Arial" w:cs="Arial"/>
          <w:color w:val="auto"/>
          <w:sz w:val="20"/>
          <w:szCs w:val="20"/>
        </w:rPr>
        <w:t xml:space="preserve">from a PROI as per </w:t>
      </w:r>
      <w:r w:rsidR="000B188D" w:rsidRPr="00EA243F">
        <w:rPr>
          <w:rFonts w:ascii="Arial" w:hAnsi="Arial" w:cs="Arial"/>
          <w:color w:val="auto"/>
          <w:sz w:val="20"/>
          <w:szCs w:val="20"/>
        </w:rPr>
        <w:t>S</w:t>
      </w:r>
      <w:r w:rsidRPr="00EA243F">
        <w:rPr>
          <w:rFonts w:ascii="Arial" w:hAnsi="Arial" w:cs="Arial"/>
          <w:color w:val="auto"/>
          <w:sz w:val="20"/>
          <w:szCs w:val="20"/>
        </w:rPr>
        <w:t>ection 6(4) of FEMA</w:t>
      </w:r>
      <w:r w:rsidR="000B188D" w:rsidRPr="00EA243F">
        <w:rPr>
          <w:rFonts w:ascii="Arial" w:hAnsi="Arial" w:cs="Arial"/>
          <w:color w:val="auto"/>
          <w:sz w:val="20"/>
          <w:szCs w:val="20"/>
        </w:rPr>
        <w:t xml:space="preserve"> and Rule 21 of OI Rules and to PROI to bequeath assets in India to PRII as per Section 6(5) of FEMA and Rule 24 of NDI Rules</w:t>
      </w:r>
    </w:p>
    <w:p w14:paraId="47058C6D" w14:textId="77777777" w:rsidR="00A23126" w:rsidRPr="00EA243F" w:rsidRDefault="00A23126" w:rsidP="004A5984">
      <w:pPr>
        <w:pStyle w:val="boxytext3"/>
        <w:numPr>
          <w:ilvl w:val="0"/>
          <w:numId w:val="60"/>
        </w:numPr>
        <w:tabs>
          <w:tab w:val="clear" w:pos="1871"/>
          <w:tab w:val="left" w:pos="2268"/>
        </w:tabs>
        <w:spacing w:after="120"/>
        <w:rPr>
          <w:rFonts w:ascii="Arial" w:hAnsi="Arial" w:cs="Arial"/>
          <w:color w:val="auto"/>
          <w:sz w:val="20"/>
          <w:szCs w:val="20"/>
        </w:rPr>
      </w:pPr>
      <w:r w:rsidRPr="00EA243F">
        <w:rPr>
          <w:rFonts w:ascii="Arial" w:hAnsi="Arial" w:cs="Arial"/>
          <w:color w:val="auto"/>
          <w:sz w:val="20"/>
          <w:szCs w:val="20"/>
        </w:rPr>
        <w:t>Assets can be bequeathed by way of will or a Trust</w:t>
      </w:r>
    </w:p>
    <w:p w14:paraId="17A82D89" w14:textId="1DD21F25" w:rsidR="00A23126" w:rsidRPr="00EA243F" w:rsidRDefault="001E5828" w:rsidP="00A23126">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5.</w:t>
      </w:r>
      <w:r w:rsidR="00A23126" w:rsidRPr="00EA243F">
        <w:rPr>
          <w:rFonts w:ascii="Arial" w:eastAsiaTheme="minorHAnsi" w:hAnsi="Arial" w:cs="Arial"/>
          <w:color w:val="auto"/>
          <w:sz w:val="20"/>
          <w:szCs w:val="20"/>
          <w:lang w:val="en-IN" w:eastAsia="en-US"/>
        </w:rPr>
        <w:t>11.1 Transactions pertaining to a Trust and the applicable FEMA provisions</w:t>
      </w:r>
    </w:p>
    <w:tbl>
      <w:tblPr>
        <w:tblW w:w="5215"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842"/>
        <w:gridCol w:w="5562"/>
      </w:tblGrid>
      <w:tr w:rsidR="00EA243F" w:rsidRPr="00EA243F" w14:paraId="182D7793" w14:textId="77777777" w:rsidTr="00A23126">
        <w:trPr>
          <w:trHeight w:hRule="exact" w:val="442"/>
        </w:trPr>
        <w:tc>
          <w:tcPr>
            <w:tcW w:w="2043" w:type="pct"/>
            <w:tcMar>
              <w:top w:w="72" w:type="dxa"/>
              <w:left w:w="144" w:type="dxa"/>
              <w:bottom w:w="72" w:type="dxa"/>
              <w:right w:w="144" w:type="dxa"/>
            </w:tcMar>
            <w:hideMark/>
          </w:tcPr>
          <w:p w14:paraId="29E7B0DF" w14:textId="77777777" w:rsidR="00A23126" w:rsidRPr="00EA243F" w:rsidRDefault="00A23126" w:rsidP="00F25A0A">
            <w:pPr>
              <w:pStyle w:val="boxytext3"/>
              <w:tabs>
                <w:tab w:val="left" w:pos="2268"/>
                <w:tab w:val="left" w:pos="4741"/>
              </w:tabs>
              <w:spacing w:after="120"/>
              <w:ind w:left="360" w:firstLine="391"/>
              <w:jc w:val="left"/>
              <w:rPr>
                <w:rFonts w:ascii="Arial" w:hAnsi="Arial" w:cs="Arial"/>
                <w:color w:val="auto"/>
                <w:sz w:val="20"/>
                <w:szCs w:val="20"/>
              </w:rPr>
            </w:pPr>
            <w:r w:rsidRPr="00EA243F">
              <w:rPr>
                <w:rFonts w:ascii="Arial" w:hAnsi="Arial" w:cs="Arial"/>
                <w:b/>
                <w:bCs/>
                <w:color w:val="auto"/>
                <w:sz w:val="20"/>
                <w:szCs w:val="20"/>
              </w:rPr>
              <w:lastRenderedPageBreak/>
              <w:t>Nature of Transaction</w:t>
            </w:r>
          </w:p>
        </w:tc>
        <w:tc>
          <w:tcPr>
            <w:tcW w:w="2957" w:type="pct"/>
            <w:tcMar>
              <w:top w:w="72" w:type="dxa"/>
              <w:left w:w="144" w:type="dxa"/>
              <w:bottom w:w="72" w:type="dxa"/>
              <w:right w:w="144" w:type="dxa"/>
            </w:tcMar>
            <w:hideMark/>
          </w:tcPr>
          <w:p w14:paraId="38791528" w14:textId="77777777" w:rsidR="00A23126" w:rsidRPr="00EA243F" w:rsidRDefault="00A23126" w:rsidP="00F25A0A">
            <w:pPr>
              <w:pStyle w:val="boxytext3"/>
              <w:tabs>
                <w:tab w:val="left" w:pos="2268"/>
              </w:tabs>
              <w:spacing w:after="120"/>
              <w:ind w:left="360" w:firstLine="306"/>
              <w:jc w:val="left"/>
              <w:rPr>
                <w:rFonts w:ascii="Arial" w:hAnsi="Arial" w:cs="Arial"/>
                <w:color w:val="auto"/>
                <w:sz w:val="20"/>
                <w:szCs w:val="20"/>
              </w:rPr>
            </w:pPr>
            <w:r w:rsidRPr="00EA243F">
              <w:rPr>
                <w:rFonts w:ascii="Arial" w:hAnsi="Arial" w:cs="Arial"/>
                <w:b/>
                <w:bCs/>
                <w:color w:val="auto"/>
                <w:sz w:val="20"/>
                <w:szCs w:val="20"/>
              </w:rPr>
              <w:t>FEMA Rule / Notification applicable</w:t>
            </w:r>
          </w:p>
        </w:tc>
      </w:tr>
      <w:tr w:rsidR="00EA243F" w:rsidRPr="00EA243F" w14:paraId="04084D98" w14:textId="77777777" w:rsidTr="00A23126">
        <w:trPr>
          <w:trHeight w:hRule="exact" w:val="648"/>
        </w:trPr>
        <w:tc>
          <w:tcPr>
            <w:tcW w:w="2043" w:type="pct"/>
            <w:tcMar>
              <w:top w:w="72" w:type="dxa"/>
              <w:left w:w="144" w:type="dxa"/>
              <w:bottom w:w="72" w:type="dxa"/>
              <w:right w:w="144" w:type="dxa"/>
            </w:tcMar>
            <w:hideMark/>
          </w:tcPr>
          <w:p w14:paraId="2351064A" w14:textId="77777777" w:rsidR="00A23126" w:rsidRPr="00EA243F" w:rsidRDefault="00A23126" w:rsidP="00F25A0A">
            <w:pPr>
              <w:pStyle w:val="boxytext3"/>
              <w:tabs>
                <w:tab w:val="left" w:pos="2268"/>
              </w:tabs>
              <w:spacing w:after="120"/>
              <w:ind w:left="0" w:firstLine="0"/>
              <w:jc w:val="left"/>
              <w:rPr>
                <w:rFonts w:ascii="Arial" w:hAnsi="Arial" w:cs="Arial"/>
                <w:color w:val="auto"/>
                <w:sz w:val="20"/>
                <w:szCs w:val="20"/>
              </w:rPr>
            </w:pPr>
            <w:r w:rsidRPr="00EA243F">
              <w:rPr>
                <w:rFonts w:ascii="Arial" w:hAnsi="Arial" w:cs="Arial"/>
                <w:color w:val="auto"/>
                <w:sz w:val="20"/>
                <w:szCs w:val="20"/>
              </w:rPr>
              <w:t>Gift / Donation, purchase of shares / immovable property, etc. by resident individuals</w:t>
            </w:r>
          </w:p>
        </w:tc>
        <w:tc>
          <w:tcPr>
            <w:tcW w:w="2957" w:type="pct"/>
            <w:tcMar>
              <w:top w:w="72" w:type="dxa"/>
              <w:left w:w="144" w:type="dxa"/>
              <w:bottom w:w="72" w:type="dxa"/>
              <w:right w:w="144" w:type="dxa"/>
            </w:tcMar>
            <w:hideMark/>
          </w:tcPr>
          <w:p w14:paraId="766B0E16" w14:textId="77777777" w:rsidR="00A23126" w:rsidRPr="00EA243F" w:rsidRDefault="00A23126" w:rsidP="00F25A0A">
            <w:pPr>
              <w:pStyle w:val="boxytext3"/>
              <w:tabs>
                <w:tab w:val="left" w:pos="2268"/>
              </w:tabs>
              <w:spacing w:after="120"/>
              <w:ind w:left="-54" w:firstLine="0"/>
              <w:jc w:val="left"/>
              <w:rPr>
                <w:rFonts w:ascii="Arial" w:hAnsi="Arial" w:cs="Arial"/>
                <w:color w:val="auto"/>
                <w:sz w:val="20"/>
                <w:szCs w:val="20"/>
              </w:rPr>
            </w:pPr>
            <w:r w:rsidRPr="00EA243F">
              <w:rPr>
                <w:rFonts w:ascii="Arial" w:hAnsi="Arial" w:cs="Arial"/>
                <w:color w:val="auto"/>
                <w:sz w:val="20"/>
                <w:szCs w:val="20"/>
              </w:rPr>
              <w:t>Liberalized Remittance Scheme [A.P. (Dir Series) Circular No. 64 dt. 4</w:t>
            </w:r>
            <w:r w:rsidRPr="00EA243F">
              <w:rPr>
                <w:rFonts w:ascii="Arial" w:hAnsi="Arial" w:cs="Arial"/>
                <w:color w:val="auto"/>
                <w:sz w:val="20"/>
                <w:szCs w:val="20"/>
                <w:vertAlign w:val="superscript"/>
              </w:rPr>
              <w:t>th</w:t>
            </w:r>
            <w:r w:rsidRPr="00EA243F">
              <w:rPr>
                <w:rFonts w:ascii="Arial" w:hAnsi="Arial" w:cs="Arial"/>
                <w:color w:val="auto"/>
                <w:sz w:val="20"/>
                <w:szCs w:val="20"/>
              </w:rPr>
              <w:t xml:space="preserve"> Feb. 2004</w:t>
            </w:r>
          </w:p>
        </w:tc>
      </w:tr>
      <w:tr w:rsidR="00EA243F" w:rsidRPr="00EA243F" w14:paraId="334A0ED1" w14:textId="77777777" w:rsidTr="00A23126">
        <w:trPr>
          <w:trHeight w:hRule="exact" w:val="388"/>
        </w:trPr>
        <w:tc>
          <w:tcPr>
            <w:tcW w:w="2043" w:type="pct"/>
            <w:tcMar>
              <w:top w:w="72" w:type="dxa"/>
              <w:left w:w="144" w:type="dxa"/>
              <w:bottom w:w="72" w:type="dxa"/>
              <w:right w:w="144" w:type="dxa"/>
            </w:tcMar>
            <w:hideMark/>
          </w:tcPr>
          <w:p w14:paraId="4D956D66" w14:textId="77777777" w:rsidR="00A23126" w:rsidRPr="00EA243F" w:rsidRDefault="00A23126" w:rsidP="00F25A0A">
            <w:pPr>
              <w:pStyle w:val="boxytext3"/>
              <w:tabs>
                <w:tab w:val="left" w:pos="2268"/>
              </w:tabs>
              <w:spacing w:after="120"/>
              <w:ind w:left="0" w:firstLine="0"/>
              <w:jc w:val="left"/>
              <w:rPr>
                <w:rFonts w:ascii="Arial" w:hAnsi="Arial" w:cs="Arial"/>
                <w:color w:val="auto"/>
                <w:sz w:val="20"/>
                <w:szCs w:val="20"/>
              </w:rPr>
            </w:pPr>
            <w:r w:rsidRPr="00EA243F">
              <w:rPr>
                <w:rFonts w:ascii="Arial" w:hAnsi="Arial" w:cs="Arial"/>
                <w:color w:val="auto"/>
                <w:sz w:val="20"/>
                <w:szCs w:val="20"/>
              </w:rPr>
              <w:t>Capital account transactions</w:t>
            </w:r>
          </w:p>
        </w:tc>
        <w:tc>
          <w:tcPr>
            <w:tcW w:w="2957" w:type="pct"/>
            <w:tcMar>
              <w:top w:w="72" w:type="dxa"/>
              <w:left w:w="144" w:type="dxa"/>
              <w:bottom w:w="72" w:type="dxa"/>
              <w:right w:w="144" w:type="dxa"/>
            </w:tcMar>
            <w:hideMark/>
          </w:tcPr>
          <w:p w14:paraId="7892D032" w14:textId="77777777" w:rsidR="00A23126" w:rsidRPr="00EA243F" w:rsidRDefault="00A23126" w:rsidP="00F25A0A">
            <w:pPr>
              <w:pStyle w:val="boxytext3"/>
              <w:tabs>
                <w:tab w:val="left" w:pos="2268"/>
              </w:tabs>
              <w:spacing w:after="120"/>
              <w:ind w:left="-54" w:firstLine="0"/>
              <w:jc w:val="left"/>
              <w:rPr>
                <w:rFonts w:ascii="Arial" w:hAnsi="Arial" w:cs="Arial"/>
                <w:color w:val="auto"/>
                <w:sz w:val="20"/>
                <w:szCs w:val="20"/>
              </w:rPr>
            </w:pPr>
            <w:r w:rsidRPr="00EA243F">
              <w:rPr>
                <w:rFonts w:ascii="Arial" w:hAnsi="Arial" w:cs="Arial"/>
                <w:color w:val="auto"/>
                <w:sz w:val="20"/>
                <w:szCs w:val="20"/>
              </w:rPr>
              <w:t>Notification No. FEMA 1/2000-RB dt. 3</w:t>
            </w:r>
            <w:r w:rsidRPr="00EA243F">
              <w:rPr>
                <w:rFonts w:ascii="Arial" w:hAnsi="Arial" w:cs="Arial"/>
                <w:color w:val="auto"/>
                <w:sz w:val="20"/>
                <w:szCs w:val="20"/>
                <w:vertAlign w:val="superscript"/>
              </w:rPr>
              <w:t>rd</w:t>
            </w:r>
            <w:r w:rsidRPr="00EA243F">
              <w:rPr>
                <w:rFonts w:ascii="Arial" w:hAnsi="Arial" w:cs="Arial"/>
                <w:color w:val="auto"/>
                <w:sz w:val="20"/>
                <w:szCs w:val="20"/>
              </w:rPr>
              <w:t xml:space="preserve"> May 2000</w:t>
            </w:r>
          </w:p>
        </w:tc>
      </w:tr>
      <w:tr w:rsidR="00EA243F" w:rsidRPr="00EA243F" w14:paraId="73633E8A" w14:textId="77777777" w:rsidTr="00A23126">
        <w:trPr>
          <w:trHeight w:hRule="exact" w:val="370"/>
        </w:trPr>
        <w:tc>
          <w:tcPr>
            <w:tcW w:w="2043" w:type="pct"/>
            <w:tcMar>
              <w:top w:w="72" w:type="dxa"/>
              <w:left w:w="144" w:type="dxa"/>
              <w:bottom w:w="72" w:type="dxa"/>
              <w:right w:w="144" w:type="dxa"/>
            </w:tcMar>
            <w:hideMark/>
          </w:tcPr>
          <w:p w14:paraId="3B273D1F" w14:textId="77777777" w:rsidR="00A23126" w:rsidRPr="00EA243F" w:rsidRDefault="00A23126" w:rsidP="00F25A0A">
            <w:pPr>
              <w:pStyle w:val="boxytext3"/>
              <w:tabs>
                <w:tab w:val="left" w:pos="2268"/>
              </w:tabs>
              <w:spacing w:after="120"/>
              <w:ind w:left="0" w:firstLine="0"/>
              <w:jc w:val="left"/>
              <w:rPr>
                <w:rFonts w:ascii="Arial" w:hAnsi="Arial" w:cs="Arial"/>
                <w:color w:val="auto"/>
                <w:sz w:val="20"/>
                <w:szCs w:val="20"/>
              </w:rPr>
            </w:pPr>
            <w:r w:rsidRPr="00EA243F">
              <w:rPr>
                <w:rFonts w:ascii="Arial" w:hAnsi="Arial" w:cs="Arial"/>
                <w:color w:val="auto"/>
                <w:sz w:val="20"/>
                <w:szCs w:val="20"/>
              </w:rPr>
              <w:t>Deposits &amp; Bank Accounts</w:t>
            </w:r>
          </w:p>
        </w:tc>
        <w:tc>
          <w:tcPr>
            <w:tcW w:w="2957" w:type="pct"/>
            <w:tcMar>
              <w:top w:w="72" w:type="dxa"/>
              <w:left w:w="144" w:type="dxa"/>
              <w:bottom w:w="72" w:type="dxa"/>
              <w:right w:w="144" w:type="dxa"/>
            </w:tcMar>
            <w:hideMark/>
          </w:tcPr>
          <w:p w14:paraId="6B6095E4" w14:textId="77777777" w:rsidR="00A23126" w:rsidRPr="00EA243F" w:rsidRDefault="00A23126" w:rsidP="00F25A0A">
            <w:pPr>
              <w:pStyle w:val="boxytext3"/>
              <w:tabs>
                <w:tab w:val="left" w:pos="2268"/>
              </w:tabs>
              <w:spacing w:after="120"/>
              <w:ind w:left="-54" w:firstLine="0"/>
              <w:jc w:val="left"/>
              <w:rPr>
                <w:rFonts w:ascii="Arial" w:hAnsi="Arial" w:cs="Arial"/>
                <w:color w:val="auto"/>
                <w:sz w:val="20"/>
                <w:szCs w:val="20"/>
              </w:rPr>
            </w:pPr>
            <w:r w:rsidRPr="00EA243F">
              <w:rPr>
                <w:rFonts w:ascii="Arial" w:hAnsi="Arial" w:cs="Arial"/>
                <w:color w:val="auto"/>
                <w:sz w:val="20"/>
                <w:szCs w:val="20"/>
                <w:lang w:val="pt-BR"/>
              </w:rPr>
              <w:t>Notification No. FEMA 5(R)/2016-RB dated  April 1,2016</w:t>
            </w:r>
          </w:p>
        </w:tc>
      </w:tr>
      <w:tr w:rsidR="00EA243F" w:rsidRPr="00EA243F" w14:paraId="51BCDD05" w14:textId="77777777" w:rsidTr="00A23126">
        <w:trPr>
          <w:trHeight w:hRule="exact" w:val="658"/>
        </w:trPr>
        <w:tc>
          <w:tcPr>
            <w:tcW w:w="2043" w:type="pct"/>
            <w:tcMar>
              <w:top w:w="72" w:type="dxa"/>
              <w:left w:w="144" w:type="dxa"/>
              <w:bottom w:w="72" w:type="dxa"/>
              <w:right w:w="144" w:type="dxa"/>
            </w:tcMar>
            <w:hideMark/>
          </w:tcPr>
          <w:p w14:paraId="416337EF" w14:textId="77777777" w:rsidR="00A23126" w:rsidRPr="00EA243F" w:rsidRDefault="00A23126" w:rsidP="00F25A0A">
            <w:pPr>
              <w:pStyle w:val="boxytext3"/>
              <w:tabs>
                <w:tab w:val="left" w:pos="2268"/>
              </w:tabs>
              <w:spacing w:after="120"/>
              <w:ind w:left="0" w:firstLine="0"/>
              <w:jc w:val="left"/>
              <w:rPr>
                <w:rFonts w:ascii="Arial" w:hAnsi="Arial" w:cs="Arial"/>
                <w:color w:val="auto"/>
                <w:sz w:val="20"/>
                <w:szCs w:val="20"/>
              </w:rPr>
            </w:pPr>
            <w:r w:rsidRPr="00EA243F">
              <w:rPr>
                <w:rFonts w:ascii="Arial" w:hAnsi="Arial" w:cs="Arial"/>
                <w:color w:val="auto"/>
                <w:sz w:val="20"/>
                <w:szCs w:val="20"/>
              </w:rPr>
              <w:t>Acquisition &amp; Transfer of Immovable Property outside India</w:t>
            </w:r>
          </w:p>
        </w:tc>
        <w:tc>
          <w:tcPr>
            <w:tcW w:w="2957" w:type="pct"/>
            <w:tcMar>
              <w:top w:w="72" w:type="dxa"/>
              <w:left w:w="144" w:type="dxa"/>
              <w:bottom w:w="72" w:type="dxa"/>
              <w:right w:w="144" w:type="dxa"/>
            </w:tcMar>
            <w:hideMark/>
          </w:tcPr>
          <w:p w14:paraId="166592C9" w14:textId="77777777" w:rsidR="00A23126" w:rsidRPr="00EA243F" w:rsidRDefault="00A23126" w:rsidP="00F25A0A">
            <w:pPr>
              <w:pStyle w:val="boxytext3"/>
              <w:tabs>
                <w:tab w:val="left" w:pos="2268"/>
              </w:tabs>
              <w:spacing w:after="120"/>
              <w:ind w:left="-54" w:firstLine="0"/>
              <w:jc w:val="left"/>
              <w:rPr>
                <w:rFonts w:ascii="Arial" w:hAnsi="Arial" w:cs="Arial"/>
                <w:color w:val="auto"/>
                <w:sz w:val="20"/>
                <w:szCs w:val="20"/>
              </w:rPr>
            </w:pPr>
            <w:r w:rsidRPr="00EA243F">
              <w:rPr>
                <w:rFonts w:ascii="Arial" w:hAnsi="Arial" w:cs="Arial"/>
                <w:color w:val="auto"/>
                <w:sz w:val="20"/>
                <w:szCs w:val="20"/>
              </w:rPr>
              <w:t>Foreign Exchange Management (Overseas Investment) Rules, 2022</w:t>
            </w:r>
          </w:p>
        </w:tc>
      </w:tr>
      <w:tr w:rsidR="00EA243F" w:rsidRPr="00EA243F" w14:paraId="42E3F380" w14:textId="77777777" w:rsidTr="00A23126">
        <w:trPr>
          <w:trHeight w:hRule="exact" w:val="648"/>
        </w:trPr>
        <w:tc>
          <w:tcPr>
            <w:tcW w:w="2043" w:type="pct"/>
            <w:tcMar>
              <w:top w:w="72" w:type="dxa"/>
              <w:left w:w="144" w:type="dxa"/>
              <w:bottom w:w="72" w:type="dxa"/>
              <w:right w:w="144" w:type="dxa"/>
            </w:tcMar>
            <w:hideMark/>
          </w:tcPr>
          <w:p w14:paraId="5577E4E7" w14:textId="77777777" w:rsidR="00A23126" w:rsidRPr="00EA243F" w:rsidRDefault="00A23126" w:rsidP="00F25A0A">
            <w:pPr>
              <w:pStyle w:val="boxytext3"/>
              <w:tabs>
                <w:tab w:val="left" w:pos="1561"/>
              </w:tabs>
              <w:spacing w:after="120"/>
              <w:ind w:left="0" w:firstLine="0"/>
              <w:jc w:val="left"/>
              <w:rPr>
                <w:rFonts w:ascii="Arial" w:hAnsi="Arial" w:cs="Arial"/>
                <w:color w:val="auto"/>
                <w:sz w:val="20"/>
                <w:szCs w:val="20"/>
              </w:rPr>
            </w:pPr>
            <w:proofErr w:type="spellStart"/>
            <w:r w:rsidRPr="00EA243F">
              <w:rPr>
                <w:rFonts w:ascii="Arial" w:hAnsi="Arial" w:cs="Arial"/>
                <w:color w:val="auto"/>
                <w:sz w:val="20"/>
                <w:szCs w:val="20"/>
              </w:rPr>
              <w:t>Realisation</w:t>
            </w:r>
            <w:proofErr w:type="spellEnd"/>
            <w:r w:rsidRPr="00EA243F">
              <w:rPr>
                <w:rFonts w:ascii="Arial" w:hAnsi="Arial" w:cs="Arial"/>
                <w:color w:val="auto"/>
                <w:sz w:val="20"/>
                <w:szCs w:val="20"/>
              </w:rPr>
              <w:t>, Repatriation &amp; Surrender of Foreign Exchange</w:t>
            </w:r>
          </w:p>
        </w:tc>
        <w:tc>
          <w:tcPr>
            <w:tcW w:w="2957" w:type="pct"/>
            <w:tcMar>
              <w:top w:w="72" w:type="dxa"/>
              <w:left w:w="144" w:type="dxa"/>
              <w:bottom w:w="72" w:type="dxa"/>
              <w:right w:w="144" w:type="dxa"/>
            </w:tcMar>
            <w:hideMark/>
          </w:tcPr>
          <w:p w14:paraId="739554D2" w14:textId="77777777" w:rsidR="00A23126" w:rsidRPr="00EA243F" w:rsidRDefault="00A23126" w:rsidP="00F25A0A">
            <w:pPr>
              <w:pStyle w:val="boxytext3"/>
              <w:tabs>
                <w:tab w:val="left" w:pos="2268"/>
              </w:tabs>
              <w:spacing w:after="120"/>
              <w:ind w:left="-54" w:firstLine="0"/>
              <w:jc w:val="left"/>
              <w:rPr>
                <w:rFonts w:ascii="Arial" w:hAnsi="Arial" w:cs="Arial"/>
                <w:color w:val="auto"/>
                <w:sz w:val="20"/>
                <w:szCs w:val="20"/>
              </w:rPr>
            </w:pPr>
            <w:r w:rsidRPr="00EA243F">
              <w:rPr>
                <w:rFonts w:ascii="Arial" w:hAnsi="Arial" w:cs="Arial"/>
                <w:color w:val="auto"/>
                <w:sz w:val="20"/>
                <w:szCs w:val="20"/>
              </w:rPr>
              <w:t>Notification No. FEMA 9 (R)/2015-RB dated December 29, 2015</w:t>
            </w:r>
          </w:p>
        </w:tc>
      </w:tr>
      <w:tr w:rsidR="00EA243F" w:rsidRPr="00EA243F" w14:paraId="283E6B9F" w14:textId="77777777" w:rsidTr="00A23126">
        <w:trPr>
          <w:trHeight w:hRule="exact" w:val="648"/>
        </w:trPr>
        <w:tc>
          <w:tcPr>
            <w:tcW w:w="2043" w:type="pct"/>
            <w:tcMar>
              <w:top w:w="72" w:type="dxa"/>
              <w:left w:w="144" w:type="dxa"/>
              <w:bottom w:w="72" w:type="dxa"/>
              <w:right w:w="144" w:type="dxa"/>
            </w:tcMar>
          </w:tcPr>
          <w:p w14:paraId="3E014F0A" w14:textId="77777777" w:rsidR="00A23126" w:rsidRPr="00EA243F" w:rsidRDefault="00A23126" w:rsidP="00F25A0A">
            <w:pPr>
              <w:pStyle w:val="boxytext3"/>
              <w:tabs>
                <w:tab w:val="left" w:pos="1561"/>
              </w:tabs>
              <w:spacing w:after="120"/>
              <w:ind w:left="0" w:firstLine="0"/>
              <w:jc w:val="left"/>
              <w:rPr>
                <w:rFonts w:ascii="Arial" w:hAnsi="Arial" w:cs="Arial"/>
                <w:color w:val="auto"/>
                <w:sz w:val="20"/>
                <w:szCs w:val="20"/>
              </w:rPr>
            </w:pPr>
            <w:r w:rsidRPr="00EA243F">
              <w:rPr>
                <w:rFonts w:ascii="Arial" w:hAnsi="Arial" w:cs="Arial"/>
                <w:color w:val="auto"/>
                <w:sz w:val="20"/>
                <w:szCs w:val="20"/>
              </w:rPr>
              <w:t>Foreign Exchange Borrowing and Lending</w:t>
            </w:r>
          </w:p>
        </w:tc>
        <w:tc>
          <w:tcPr>
            <w:tcW w:w="2957" w:type="pct"/>
            <w:tcMar>
              <w:top w:w="72" w:type="dxa"/>
              <w:left w:w="144" w:type="dxa"/>
              <w:bottom w:w="72" w:type="dxa"/>
              <w:right w:w="144" w:type="dxa"/>
            </w:tcMar>
          </w:tcPr>
          <w:p w14:paraId="53420ECB" w14:textId="77777777" w:rsidR="00A23126" w:rsidRPr="00EA243F" w:rsidRDefault="00A23126" w:rsidP="00F25A0A">
            <w:pPr>
              <w:pStyle w:val="boxytext3"/>
              <w:tabs>
                <w:tab w:val="left" w:pos="2268"/>
              </w:tabs>
              <w:spacing w:after="120"/>
              <w:ind w:left="-54" w:firstLine="0"/>
              <w:jc w:val="left"/>
              <w:rPr>
                <w:rFonts w:ascii="Arial" w:hAnsi="Arial" w:cs="Arial"/>
                <w:color w:val="auto"/>
                <w:sz w:val="20"/>
                <w:szCs w:val="20"/>
              </w:rPr>
            </w:pPr>
            <w:r w:rsidRPr="00EA243F">
              <w:rPr>
                <w:rFonts w:ascii="Arial" w:hAnsi="Arial" w:cs="Arial"/>
                <w:color w:val="auto"/>
                <w:sz w:val="20"/>
                <w:szCs w:val="20"/>
              </w:rPr>
              <w:t>Notification No. FEMA.3(R)/2018-RB dated 17th December, 2018</w:t>
            </w:r>
          </w:p>
        </w:tc>
      </w:tr>
      <w:tr w:rsidR="00EA243F" w:rsidRPr="00EA243F" w14:paraId="340F3EBE" w14:textId="77777777" w:rsidTr="00A23126">
        <w:trPr>
          <w:trHeight w:hRule="exact" w:val="648"/>
        </w:trPr>
        <w:tc>
          <w:tcPr>
            <w:tcW w:w="2043" w:type="pct"/>
            <w:tcMar>
              <w:top w:w="72" w:type="dxa"/>
              <w:left w:w="144" w:type="dxa"/>
              <w:bottom w:w="72" w:type="dxa"/>
              <w:right w:w="144" w:type="dxa"/>
            </w:tcMar>
          </w:tcPr>
          <w:p w14:paraId="7DB37F7C" w14:textId="77777777" w:rsidR="00A23126" w:rsidRPr="00EA243F" w:rsidRDefault="00A23126" w:rsidP="00F25A0A">
            <w:pPr>
              <w:pStyle w:val="boxytext3"/>
              <w:tabs>
                <w:tab w:val="left" w:pos="2268"/>
              </w:tabs>
              <w:spacing w:after="120"/>
              <w:ind w:left="0" w:firstLine="0"/>
              <w:jc w:val="left"/>
              <w:rPr>
                <w:rFonts w:ascii="Arial" w:hAnsi="Arial" w:cs="Arial"/>
                <w:color w:val="auto"/>
                <w:sz w:val="20"/>
                <w:szCs w:val="20"/>
              </w:rPr>
            </w:pPr>
            <w:r w:rsidRPr="00EA243F">
              <w:rPr>
                <w:rFonts w:ascii="Arial" w:hAnsi="Arial" w:cs="Arial"/>
                <w:color w:val="auto"/>
                <w:sz w:val="20"/>
                <w:szCs w:val="20"/>
              </w:rPr>
              <w:t>Remittance outside India of assets in India</w:t>
            </w:r>
          </w:p>
          <w:p w14:paraId="6A2EB83F" w14:textId="77777777" w:rsidR="00A23126" w:rsidRPr="00EA243F" w:rsidRDefault="00A23126" w:rsidP="00F25A0A">
            <w:pPr>
              <w:pStyle w:val="boxytext3"/>
              <w:tabs>
                <w:tab w:val="left" w:pos="2268"/>
              </w:tabs>
              <w:spacing w:after="120"/>
              <w:ind w:left="0" w:firstLine="0"/>
              <w:jc w:val="left"/>
              <w:rPr>
                <w:rFonts w:ascii="Arial" w:hAnsi="Arial" w:cs="Arial"/>
                <w:color w:val="auto"/>
                <w:sz w:val="20"/>
                <w:szCs w:val="20"/>
              </w:rPr>
            </w:pPr>
          </w:p>
        </w:tc>
        <w:tc>
          <w:tcPr>
            <w:tcW w:w="2957" w:type="pct"/>
            <w:tcMar>
              <w:top w:w="72" w:type="dxa"/>
              <w:left w:w="144" w:type="dxa"/>
              <w:bottom w:w="72" w:type="dxa"/>
              <w:right w:w="144" w:type="dxa"/>
            </w:tcMar>
          </w:tcPr>
          <w:p w14:paraId="1D5F4100" w14:textId="77777777" w:rsidR="00A23126" w:rsidRPr="00EA243F" w:rsidRDefault="00A23126" w:rsidP="00F25A0A">
            <w:pPr>
              <w:pStyle w:val="boxytext3"/>
              <w:tabs>
                <w:tab w:val="left" w:pos="2268"/>
              </w:tabs>
              <w:spacing w:after="120"/>
              <w:ind w:left="-54" w:firstLine="0"/>
              <w:jc w:val="left"/>
              <w:rPr>
                <w:rFonts w:ascii="Arial" w:hAnsi="Arial" w:cs="Arial"/>
                <w:color w:val="auto"/>
                <w:sz w:val="20"/>
                <w:szCs w:val="20"/>
              </w:rPr>
            </w:pPr>
            <w:r w:rsidRPr="00EA243F">
              <w:rPr>
                <w:rFonts w:ascii="Arial" w:hAnsi="Arial" w:cs="Arial"/>
                <w:color w:val="auto"/>
                <w:sz w:val="20"/>
                <w:szCs w:val="20"/>
              </w:rPr>
              <w:t>Notification No. FEMA 13 (R)/2016-RB, Date : April 01, 2016</w:t>
            </w:r>
          </w:p>
          <w:p w14:paraId="6A4D56FE" w14:textId="77777777" w:rsidR="00A23126" w:rsidRPr="00EA243F" w:rsidRDefault="00A23126" w:rsidP="00F25A0A">
            <w:pPr>
              <w:pStyle w:val="boxytext3"/>
              <w:tabs>
                <w:tab w:val="left" w:pos="2268"/>
              </w:tabs>
              <w:spacing w:after="120"/>
              <w:ind w:left="-54" w:firstLine="0"/>
              <w:jc w:val="left"/>
              <w:rPr>
                <w:rFonts w:ascii="Arial" w:hAnsi="Arial" w:cs="Arial"/>
                <w:color w:val="auto"/>
                <w:sz w:val="20"/>
                <w:szCs w:val="20"/>
              </w:rPr>
            </w:pPr>
          </w:p>
        </w:tc>
      </w:tr>
      <w:tr w:rsidR="00EA243F" w:rsidRPr="00EA243F" w14:paraId="16988244" w14:textId="77777777" w:rsidTr="00A23126">
        <w:trPr>
          <w:trHeight w:hRule="exact" w:val="648"/>
        </w:trPr>
        <w:tc>
          <w:tcPr>
            <w:tcW w:w="2043" w:type="pct"/>
            <w:tcMar>
              <w:top w:w="72" w:type="dxa"/>
              <w:left w:w="144" w:type="dxa"/>
              <w:bottom w:w="72" w:type="dxa"/>
              <w:right w:w="144" w:type="dxa"/>
            </w:tcMar>
          </w:tcPr>
          <w:p w14:paraId="47E6CB27" w14:textId="77777777" w:rsidR="00A23126" w:rsidRPr="00EA243F" w:rsidRDefault="00A23126" w:rsidP="00F25A0A">
            <w:pPr>
              <w:pStyle w:val="boxytext3"/>
              <w:tabs>
                <w:tab w:val="left" w:pos="2268"/>
              </w:tabs>
              <w:spacing w:after="120"/>
              <w:ind w:left="0" w:firstLine="0"/>
              <w:jc w:val="left"/>
              <w:rPr>
                <w:rFonts w:ascii="Arial" w:hAnsi="Arial" w:cs="Arial"/>
                <w:color w:val="auto"/>
                <w:sz w:val="20"/>
                <w:szCs w:val="20"/>
              </w:rPr>
            </w:pPr>
            <w:r w:rsidRPr="00EA243F">
              <w:rPr>
                <w:rFonts w:ascii="Arial" w:hAnsi="Arial" w:cs="Arial"/>
                <w:color w:val="auto"/>
                <w:sz w:val="20"/>
                <w:szCs w:val="20"/>
              </w:rPr>
              <w:t>Investments in India under FDI / Portfolio Investment Scheme / Non – repatriation basis</w:t>
            </w:r>
          </w:p>
          <w:p w14:paraId="7C0C5F9F" w14:textId="77777777" w:rsidR="00A23126" w:rsidRPr="00EA243F" w:rsidRDefault="00A23126" w:rsidP="00F25A0A">
            <w:pPr>
              <w:pStyle w:val="boxytext3"/>
              <w:tabs>
                <w:tab w:val="left" w:pos="2268"/>
              </w:tabs>
              <w:spacing w:after="120"/>
              <w:ind w:left="0" w:firstLine="0"/>
              <w:jc w:val="left"/>
              <w:rPr>
                <w:rFonts w:ascii="Arial" w:hAnsi="Arial" w:cs="Arial"/>
                <w:color w:val="auto"/>
                <w:sz w:val="20"/>
                <w:szCs w:val="20"/>
              </w:rPr>
            </w:pPr>
          </w:p>
        </w:tc>
        <w:tc>
          <w:tcPr>
            <w:tcW w:w="2957" w:type="pct"/>
            <w:vMerge w:val="restart"/>
            <w:tcMar>
              <w:top w:w="72" w:type="dxa"/>
              <w:left w:w="144" w:type="dxa"/>
              <w:bottom w:w="72" w:type="dxa"/>
              <w:right w:w="144" w:type="dxa"/>
            </w:tcMar>
          </w:tcPr>
          <w:p w14:paraId="01BD4968" w14:textId="77777777" w:rsidR="00A23126" w:rsidRPr="00EA243F" w:rsidRDefault="00A23126" w:rsidP="00F25A0A">
            <w:pPr>
              <w:pStyle w:val="boxytext3"/>
              <w:tabs>
                <w:tab w:val="left" w:pos="2268"/>
              </w:tabs>
              <w:spacing w:after="120"/>
              <w:ind w:left="-54" w:firstLine="0"/>
              <w:jc w:val="left"/>
              <w:rPr>
                <w:rFonts w:ascii="Arial" w:hAnsi="Arial" w:cs="Arial"/>
                <w:color w:val="auto"/>
                <w:sz w:val="20"/>
                <w:szCs w:val="20"/>
              </w:rPr>
            </w:pPr>
          </w:p>
          <w:p w14:paraId="55B5CAF6" w14:textId="77777777" w:rsidR="00A23126" w:rsidRPr="00EA243F" w:rsidRDefault="00A23126" w:rsidP="00F25A0A">
            <w:pPr>
              <w:pStyle w:val="boxytext3"/>
              <w:tabs>
                <w:tab w:val="left" w:pos="2268"/>
              </w:tabs>
              <w:spacing w:after="120"/>
              <w:jc w:val="left"/>
              <w:rPr>
                <w:rFonts w:ascii="Arial" w:hAnsi="Arial" w:cs="Arial"/>
                <w:color w:val="auto"/>
                <w:sz w:val="20"/>
                <w:szCs w:val="20"/>
              </w:rPr>
            </w:pPr>
          </w:p>
          <w:p w14:paraId="3A381157" w14:textId="77777777" w:rsidR="00A23126" w:rsidRPr="00EA243F" w:rsidRDefault="00A23126" w:rsidP="00F25A0A">
            <w:pPr>
              <w:pStyle w:val="boxytext3"/>
              <w:tabs>
                <w:tab w:val="left" w:pos="2268"/>
              </w:tabs>
              <w:spacing w:after="120"/>
              <w:ind w:left="-54" w:firstLine="0"/>
              <w:jc w:val="left"/>
              <w:rPr>
                <w:rFonts w:ascii="Arial" w:hAnsi="Arial" w:cs="Arial"/>
                <w:color w:val="auto"/>
                <w:sz w:val="20"/>
                <w:szCs w:val="20"/>
              </w:rPr>
            </w:pPr>
            <w:r w:rsidRPr="00EA243F">
              <w:rPr>
                <w:rFonts w:ascii="Arial" w:hAnsi="Arial" w:cs="Arial"/>
                <w:color w:val="auto"/>
                <w:sz w:val="20"/>
                <w:szCs w:val="20"/>
              </w:rPr>
              <w:t xml:space="preserve">Foreign Exchange Management (Non-debt Instruments) Rules, 2019 </w:t>
            </w:r>
          </w:p>
          <w:p w14:paraId="13FE1C83" w14:textId="77777777" w:rsidR="00A23126" w:rsidRPr="00EA243F" w:rsidRDefault="00A23126" w:rsidP="00F25A0A">
            <w:pPr>
              <w:pStyle w:val="boxytext3"/>
              <w:tabs>
                <w:tab w:val="left" w:pos="2268"/>
              </w:tabs>
              <w:spacing w:after="120"/>
              <w:ind w:left="-54" w:firstLine="0"/>
              <w:jc w:val="left"/>
              <w:rPr>
                <w:rFonts w:ascii="Arial" w:hAnsi="Arial" w:cs="Arial"/>
                <w:color w:val="auto"/>
                <w:sz w:val="20"/>
                <w:szCs w:val="20"/>
              </w:rPr>
            </w:pPr>
          </w:p>
        </w:tc>
      </w:tr>
      <w:tr w:rsidR="00EA243F" w:rsidRPr="00EA243F" w14:paraId="1B73DA5B" w14:textId="77777777" w:rsidTr="00A23126">
        <w:trPr>
          <w:trHeight w:hRule="exact" w:val="648"/>
        </w:trPr>
        <w:tc>
          <w:tcPr>
            <w:tcW w:w="2043" w:type="pct"/>
            <w:tcMar>
              <w:top w:w="72" w:type="dxa"/>
              <w:left w:w="144" w:type="dxa"/>
              <w:bottom w:w="72" w:type="dxa"/>
              <w:right w:w="144" w:type="dxa"/>
            </w:tcMar>
          </w:tcPr>
          <w:p w14:paraId="73CA38C7" w14:textId="77777777" w:rsidR="00A23126" w:rsidRPr="00EA243F" w:rsidRDefault="00A23126" w:rsidP="00F25A0A">
            <w:pPr>
              <w:pStyle w:val="boxytext3"/>
              <w:tabs>
                <w:tab w:val="left" w:pos="2268"/>
              </w:tabs>
              <w:spacing w:after="120"/>
              <w:ind w:left="0" w:firstLine="0"/>
              <w:jc w:val="left"/>
              <w:rPr>
                <w:rFonts w:ascii="Arial" w:hAnsi="Arial" w:cs="Arial"/>
                <w:color w:val="auto"/>
                <w:sz w:val="20"/>
                <w:szCs w:val="20"/>
              </w:rPr>
            </w:pPr>
            <w:r w:rsidRPr="00EA243F">
              <w:rPr>
                <w:rFonts w:ascii="Arial" w:hAnsi="Arial" w:cs="Arial"/>
                <w:color w:val="auto"/>
                <w:sz w:val="20"/>
                <w:szCs w:val="20"/>
              </w:rPr>
              <w:t>Acquisition &amp; Transfer of Immovable Property in India</w:t>
            </w:r>
          </w:p>
          <w:p w14:paraId="2FF10E79" w14:textId="77777777" w:rsidR="00A23126" w:rsidRPr="00EA243F" w:rsidRDefault="00A23126" w:rsidP="00F25A0A">
            <w:pPr>
              <w:pStyle w:val="boxytext3"/>
              <w:tabs>
                <w:tab w:val="left" w:pos="2268"/>
              </w:tabs>
              <w:spacing w:after="120"/>
              <w:ind w:left="0" w:firstLine="0"/>
              <w:jc w:val="left"/>
              <w:rPr>
                <w:rFonts w:ascii="Arial" w:hAnsi="Arial" w:cs="Arial"/>
                <w:color w:val="auto"/>
                <w:sz w:val="20"/>
                <w:szCs w:val="20"/>
              </w:rPr>
            </w:pPr>
          </w:p>
        </w:tc>
        <w:tc>
          <w:tcPr>
            <w:tcW w:w="2957" w:type="pct"/>
            <w:vMerge/>
            <w:tcMar>
              <w:top w:w="72" w:type="dxa"/>
              <w:left w:w="144" w:type="dxa"/>
              <w:bottom w:w="72" w:type="dxa"/>
              <w:right w:w="144" w:type="dxa"/>
            </w:tcMar>
          </w:tcPr>
          <w:p w14:paraId="4DC50C40" w14:textId="77777777" w:rsidR="00A23126" w:rsidRPr="00EA243F" w:rsidRDefault="00A23126" w:rsidP="00F25A0A">
            <w:pPr>
              <w:pStyle w:val="boxytext3"/>
              <w:tabs>
                <w:tab w:val="left" w:pos="2268"/>
              </w:tabs>
              <w:spacing w:after="120"/>
              <w:ind w:left="360"/>
              <w:jc w:val="left"/>
              <w:rPr>
                <w:rFonts w:ascii="Arial" w:hAnsi="Arial" w:cs="Arial"/>
                <w:color w:val="auto"/>
                <w:sz w:val="20"/>
                <w:szCs w:val="20"/>
              </w:rPr>
            </w:pPr>
          </w:p>
        </w:tc>
      </w:tr>
      <w:tr w:rsidR="00A23126" w:rsidRPr="00EA243F" w14:paraId="0CF7E7CA" w14:textId="77777777" w:rsidTr="00A23126">
        <w:trPr>
          <w:trHeight w:hRule="exact" w:val="370"/>
        </w:trPr>
        <w:tc>
          <w:tcPr>
            <w:tcW w:w="2043" w:type="pct"/>
            <w:tcMar>
              <w:top w:w="72" w:type="dxa"/>
              <w:left w:w="144" w:type="dxa"/>
              <w:bottom w:w="72" w:type="dxa"/>
              <w:right w:w="144" w:type="dxa"/>
            </w:tcMar>
          </w:tcPr>
          <w:p w14:paraId="468C8623" w14:textId="77777777" w:rsidR="00A23126" w:rsidRPr="00EA243F" w:rsidRDefault="00A23126" w:rsidP="00F25A0A">
            <w:pPr>
              <w:pStyle w:val="boxytext3"/>
              <w:tabs>
                <w:tab w:val="left" w:pos="2268"/>
              </w:tabs>
              <w:spacing w:after="120"/>
              <w:ind w:left="0" w:firstLine="0"/>
              <w:jc w:val="left"/>
              <w:rPr>
                <w:rFonts w:ascii="Arial" w:hAnsi="Arial" w:cs="Arial"/>
                <w:color w:val="auto"/>
                <w:sz w:val="20"/>
                <w:szCs w:val="20"/>
              </w:rPr>
            </w:pPr>
            <w:r w:rsidRPr="00EA243F">
              <w:rPr>
                <w:rFonts w:ascii="Arial" w:hAnsi="Arial" w:cs="Arial"/>
                <w:color w:val="auto"/>
                <w:sz w:val="20"/>
                <w:szCs w:val="20"/>
              </w:rPr>
              <w:t>Investment in Firm or Proprietary concern in India</w:t>
            </w:r>
          </w:p>
          <w:p w14:paraId="1802C595" w14:textId="77777777" w:rsidR="00A23126" w:rsidRPr="00EA243F" w:rsidRDefault="00A23126" w:rsidP="00F25A0A">
            <w:pPr>
              <w:pStyle w:val="boxytext3"/>
              <w:tabs>
                <w:tab w:val="left" w:pos="2268"/>
              </w:tabs>
              <w:spacing w:after="120"/>
              <w:ind w:left="0" w:firstLine="0"/>
              <w:jc w:val="left"/>
              <w:rPr>
                <w:rFonts w:ascii="Arial" w:hAnsi="Arial" w:cs="Arial"/>
                <w:color w:val="auto"/>
                <w:sz w:val="20"/>
                <w:szCs w:val="20"/>
              </w:rPr>
            </w:pPr>
          </w:p>
        </w:tc>
        <w:tc>
          <w:tcPr>
            <w:tcW w:w="2957" w:type="pct"/>
            <w:vMerge/>
            <w:tcMar>
              <w:top w:w="72" w:type="dxa"/>
              <w:left w:w="144" w:type="dxa"/>
              <w:bottom w:w="72" w:type="dxa"/>
              <w:right w:w="144" w:type="dxa"/>
            </w:tcMar>
          </w:tcPr>
          <w:p w14:paraId="3D62A8F1" w14:textId="77777777" w:rsidR="00A23126" w:rsidRPr="00EA243F" w:rsidRDefault="00A23126" w:rsidP="00F25A0A">
            <w:pPr>
              <w:pStyle w:val="boxytext3"/>
              <w:tabs>
                <w:tab w:val="left" w:pos="2268"/>
              </w:tabs>
              <w:spacing w:after="120"/>
              <w:ind w:left="360"/>
              <w:jc w:val="left"/>
              <w:rPr>
                <w:rFonts w:ascii="Arial" w:hAnsi="Arial" w:cs="Arial"/>
                <w:color w:val="auto"/>
                <w:sz w:val="20"/>
                <w:szCs w:val="20"/>
              </w:rPr>
            </w:pPr>
          </w:p>
        </w:tc>
      </w:tr>
    </w:tbl>
    <w:p w14:paraId="1D83F9BD" w14:textId="741FC73E" w:rsidR="00A23126" w:rsidRPr="00EA243F" w:rsidRDefault="00A23126" w:rsidP="00A23126">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p>
    <w:p w14:paraId="6B109AD4" w14:textId="4AB5ADFA" w:rsidR="00A23126" w:rsidRPr="00EA243F" w:rsidRDefault="001E5828" w:rsidP="00A23126">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5.</w:t>
      </w:r>
      <w:r w:rsidR="00A23126" w:rsidRPr="00EA243F">
        <w:rPr>
          <w:rFonts w:ascii="Arial" w:eastAsiaTheme="minorHAnsi" w:hAnsi="Arial" w:cs="Arial"/>
          <w:color w:val="auto"/>
          <w:sz w:val="20"/>
          <w:szCs w:val="20"/>
          <w:lang w:val="en-IN" w:eastAsia="en-US"/>
        </w:rPr>
        <w:t xml:space="preserve">11.2 </w:t>
      </w:r>
      <w:r w:rsidR="00A23126" w:rsidRPr="00EA243F">
        <w:rPr>
          <w:rFonts w:ascii="Arial" w:eastAsiaTheme="minorHAnsi" w:hAnsi="Arial" w:cs="Arial"/>
          <w:b/>
          <w:color w:val="auto"/>
          <w:sz w:val="20"/>
          <w:szCs w:val="20"/>
          <w:lang w:val="en-IN" w:eastAsia="en-US"/>
        </w:rPr>
        <w:t>FEMA Implications – Trust</w:t>
      </w:r>
    </w:p>
    <w:tbl>
      <w:tblPr>
        <w:tblStyle w:val="TableGrid"/>
        <w:tblW w:w="9498" w:type="dxa"/>
        <w:tblInd w:w="562" w:type="dxa"/>
        <w:tblLook w:val="04A0" w:firstRow="1" w:lastRow="0" w:firstColumn="1" w:lastColumn="0" w:noHBand="0" w:noVBand="1"/>
      </w:tblPr>
      <w:tblGrid>
        <w:gridCol w:w="3261"/>
        <w:gridCol w:w="3118"/>
        <w:gridCol w:w="3119"/>
      </w:tblGrid>
      <w:tr w:rsidR="00EA243F" w:rsidRPr="00EA243F" w14:paraId="4A41121E" w14:textId="77777777" w:rsidTr="00A23126">
        <w:tc>
          <w:tcPr>
            <w:tcW w:w="3261" w:type="dxa"/>
          </w:tcPr>
          <w:p w14:paraId="7710A8AE" w14:textId="77777777" w:rsidR="00A23126" w:rsidRPr="00EA243F" w:rsidRDefault="00A23126" w:rsidP="00F25A0A">
            <w:pPr>
              <w:pStyle w:val="boxytext3"/>
              <w:tabs>
                <w:tab w:val="clear" w:pos="1871"/>
                <w:tab w:val="left" w:pos="2268"/>
              </w:tabs>
              <w:spacing w:after="120"/>
              <w:ind w:left="0" w:firstLine="0"/>
              <w:rPr>
                <w:rFonts w:ascii="Arial" w:eastAsiaTheme="minorHAnsi" w:hAnsi="Arial" w:cs="Arial"/>
                <w:b/>
                <w:color w:val="auto"/>
                <w:sz w:val="20"/>
                <w:szCs w:val="20"/>
                <w:lang w:val="en-IN" w:eastAsia="en-US"/>
              </w:rPr>
            </w:pPr>
            <w:r w:rsidRPr="00EA243F">
              <w:rPr>
                <w:rFonts w:ascii="Arial" w:eastAsiaTheme="minorHAnsi" w:hAnsi="Arial" w:cs="Arial"/>
                <w:b/>
                <w:color w:val="auto"/>
                <w:sz w:val="20"/>
                <w:szCs w:val="20"/>
                <w:lang w:val="en-IN" w:eastAsia="en-US"/>
              </w:rPr>
              <w:t>Transaction</w:t>
            </w:r>
          </w:p>
        </w:tc>
        <w:tc>
          <w:tcPr>
            <w:tcW w:w="3118" w:type="dxa"/>
          </w:tcPr>
          <w:p w14:paraId="55240A2E" w14:textId="77777777" w:rsidR="00A23126" w:rsidRPr="00EA243F" w:rsidRDefault="00A23126" w:rsidP="00F25A0A">
            <w:pPr>
              <w:pStyle w:val="boxytext3"/>
              <w:tabs>
                <w:tab w:val="clear" w:pos="1871"/>
                <w:tab w:val="left" w:pos="2268"/>
              </w:tabs>
              <w:spacing w:after="120"/>
              <w:ind w:left="0" w:firstLine="0"/>
              <w:rPr>
                <w:rFonts w:ascii="Arial" w:eastAsiaTheme="minorHAnsi" w:hAnsi="Arial" w:cs="Arial"/>
                <w:b/>
                <w:color w:val="auto"/>
                <w:sz w:val="20"/>
                <w:szCs w:val="20"/>
                <w:lang w:val="en-IN" w:eastAsia="en-US"/>
              </w:rPr>
            </w:pPr>
            <w:r w:rsidRPr="00EA243F">
              <w:rPr>
                <w:rFonts w:ascii="Arial" w:eastAsiaTheme="minorHAnsi" w:hAnsi="Arial" w:cs="Arial"/>
                <w:b/>
                <w:color w:val="auto"/>
                <w:sz w:val="20"/>
                <w:szCs w:val="20"/>
                <w:lang w:val="en-IN" w:eastAsia="en-US"/>
              </w:rPr>
              <w:t>Analysis</w:t>
            </w:r>
          </w:p>
        </w:tc>
        <w:tc>
          <w:tcPr>
            <w:tcW w:w="3119" w:type="dxa"/>
          </w:tcPr>
          <w:p w14:paraId="62A760FF" w14:textId="77777777" w:rsidR="00A23126" w:rsidRPr="00EA243F" w:rsidRDefault="00A23126" w:rsidP="00F25A0A">
            <w:pPr>
              <w:pStyle w:val="boxytext3"/>
              <w:tabs>
                <w:tab w:val="clear" w:pos="1871"/>
                <w:tab w:val="left" w:pos="2268"/>
              </w:tabs>
              <w:spacing w:after="120"/>
              <w:ind w:left="0" w:firstLine="0"/>
              <w:rPr>
                <w:rFonts w:ascii="Arial" w:eastAsiaTheme="minorHAnsi" w:hAnsi="Arial" w:cs="Arial"/>
                <w:b/>
                <w:color w:val="auto"/>
                <w:sz w:val="20"/>
                <w:szCs w:val="20"/>
                <w:lang w:val="en-IN" w:eastAsia="en-US"/>
              </w:rPr>
            </w:pPr>
            <w:r w:rsidRPr="00EA243F">
              <w:rPr>
                <w:rFonts w:ascii="Arial" w:eastAsiaTheme="minorHAnsi" w:hAnsi="Arial" w:cs="Arial"/>
                <w:b/>
                <w:color w:val="auto"/>
                <w:sz w:val="20"/>
                <w:szCs w:val="20"/>
                <w:lang w:val="en-IN" w:eastAsia="en-US"/>
              </w:rPr>
              <w:t>Implication under FEMA</w:t>
            </w:r>
          </w:p>
        </w:tc>
      </w:tr>
      <w:tr w:rsidR="00EA243F" w:rsidRPr="00EA243F" w14:paraId="3654A983" w14:textId="77777777" w:rsidTr="002D4F72">
        <w:tc>
          <w:tcPr>
            <w:tcW w:w="3261" w:type="dxa"/>
          </w:tcPr>
          <w:p w14:paraId="3D60EFED" w14:textId="77777777" w:rsidR="00A23126" w:rsidRPr="00EA243F" w:rsidRDefault="00A23126"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Settlor (PRII) contribution to a Discretionary Trust outside India with Resident beneficiaries by Remittance from India</w:t>
            </w:r>
          </w:p>
        </w:tc>
        <w:tc>
          <w:tcPr>
            <w:tcW w:w="3118" w:type="dxa"/>
          </w:tcPr>
          <w:p w14:paraId="4AE12792" w14:textId="77777777" w:rsidR="00A23126" w:rsidRPr="00EA243F" w:rsidRDefault="00A23126"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-No Alteration of PRII’s assets or liabilities outside India</w:t>
            </w:r>
          </w:p>
          <w:p w14:paraId="3AB7E907" w14:textId="77777777" w:rsidR="00A23126" w:rsidRPr="00EA243F" w:rsidRDefault="00A23126"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-Not a capital account transaction</w:t>
            </w:r>
          </w:p>
        </w:tc>
        <w:tc>
          <w:tcPr>
            <w:tcW w:w="3119" w:type="dxa"/>
          </w:tcPr>
          <w:p w14:paraId="3C7374FB" w14:textId="77777777" w:rsidR="00A23126" w:rsidRPr="00EA243F" w:rsidRDefault="00A23126" w:rsidP="00F25A0A">
            <w:pPr>
              <w:pStyle w:val="boxytext3"/>
              <w:tabs>
                <w:tab w:val="left" w:pos="2268"/>
              </w:tabs>
              <w:spacing w:after="120"/>
              <w:ind w:left="1304" w:hanging="1304"/>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Gift / Donation under LRS</w:t>
            </w:r>
          </w:p>
          <w:p w14:paraId="345B86F1" w14:textId="77777777" w:rsidR="00A23126" w:rsidRPr="00EA243F" w:rsidRDefault="00A23126"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Current A/c. transaction</w:t>
            </w:r>
          </w:p>
        </w:tc>
      </w:tr>
      <w:tr w:rsidR="00EA243F" w:rsidRPr="00EA243F" w14:paraId="4449C161" w14:textId="77777777" w:rsidTr="002D4F72">
        <w:tc>
          <w:tcPr>
            <w:tcW w:w="3261" w:type="dxa"/>
          </w:tcPr>
          <w:p w14:paraId="68F7D7E3" w14:textId="77777777" w:rsidR="00A23126" w:rsidRPr="00EA243F" w:rsidRDefault="00A23126"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Transfer to Offshore Trust from overseas bank a/c opened by using LRS by Resident Settlor</w:t>
            </w:r>
          </w:p>
        </w:tc>
        <w:tc>
          <w:tcPr>
            <w:tcW w:w="3118" w:type="dxa"/>
          </w:tcPr>
          <w:p w14:paraId="0721FC61" w14:textId="77777777" w:rsidR="00A23126" w:rsidRPr="00EA243F" w:rsidRDefault="00A23126"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-Alteration of Resident’s Assets outside India</w:t>
            </w:r>
          </w:p>
          <w:p w14:paraId="3DDBD1B5" w14:textId="77777777" w:rsidR="00A23126" w:rsidRPr="00EA243F" w:rsidRDefault="00A23126"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-Capital account transaction under FEMA</w:t>
            </w:r>
          </w:p>
        </w:tc>
        <w:tc>
          <w:tcPr>
            <w:tcW w:w="3119" w:type="dxa"/>
          </w:tcPr>
          <w:p w14:paraId="3508D6A2" w14:textId="77777777" w:rsidR="00A23126" w:rsidRPr="00EA243F" w:rsidRDefault="00A23126" w:rsidP="00F25A0A">
            <w:pPr>
              <w:pStyle w:val="boxytext3"/>
              <w:tabs>
                <w:tab w:val="left" w:pos="2268"/>
              </w:tabs>
              <w:spacing w:after="120"/>
              <w:ind w:hanging="1869"/>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FEMA 1 –  Schedule 1</w:t>
            </w:r>
          </w:p>
          <w:p w14:paraId="2F1EE270" w14:textId="77777777" w:rsidR="00A23126" w:rsidRPr="00EA243F" w:rsidRDefault="00A23126" w:rsidP="00F25A0A">
            <w:pPr>
              <w:pStyle w:val="boxytext3"/>
              <w:tabs>
                <w:tab w:val="left" w:pos="2268"/>
              </w:tabs>
              <w:spacing w:after="120"/>
              <w:rPr>
                <w:rFonts w:ascii="Arial" w:eastAsiaTheme="minorHAnsi" w:hAnsi="Arial" w:cs="Arial"/>
                <w:color w:val="auto"/>
                <w:sz w:val="20"/>
                <w:szCs w:val="20"/>
                <w:lang w:val="en-IN" w:eastAsia="en-US"/>
              </w:rPr>
            </w:pPr>
          </w:p>
          <w:p w14:paraId="4EE1B781" w14:textId="77777777" w:rsidR="00A23126" w:rsidRPr="00EA243F" w:rsidRDefault="00A23126" w:rsidP="00F25A0A">
            <w:pPr>
              <w:pStyle w:val="boxytext3"/>
              <w:tabs>
                <w:tab w:val="left" w:pos="2268"/>
              </w:tabs>
              <w:spacing w:after="120"/>
              <w:ind w:left="1304" w:hanging="1304"/>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Not specified as permissible transaction</w:t>
            </w:r>
          </w:p>
        </w:tc>
      </w:tr>
      <w:tr w:rsidR="00EA243F" w:rsidRPr="00EA243F" w14:paraId="39080BA2" w14:textId="77777777" w:rsidTr="00A23126">
        <w:tc>
          <w:tcPr>
            <w:tcW w:w="3261" w:type="dxa"/>
          </w:tcPr>
          <w:p w14:paraId="5C8C8732" w14:textId="094B4B45" w:rsidR="00A23126" w:rsidRPr="00EA243F" w:rsidRDefault="00A23126" w:rsidP="00DB3DDF">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 xml:space="preserve">Settlor (PRII) gifts shares in </w:t>
            </w:r>
            <w:r w:rsidR="00DB3DDF" w:rsidRPr="00EA243F">
              <w:rPr>
                <w:rFonts w:ascii="Arial" w:eastAsiaTheme="minorHAnsi" w:hAnsi="Arial" w:cs="Arial"/>
                <w:color w:val="auto"/>
                <w:sz w:val="20"/>
                <w:szCs w:val="20"/>
                <w:lang w:val="en-IN" w:eastAsia="en-US"/>
              </w:rPr>
              <w:t>Foreign</w:t>
            </w:r>
            <w:r w:rsidRPr="00EA243F">
              <w:rPr>
                <w:rFonts w:ascii="Arial" w:eastAsiaTheme="minorHAnsi" w:hAnsi="Arial" w:cs="Arial"/>
                <w:color w:val="auto"/>
                <w:sz w:val="20"/>
                <w:szCs w:val="20"/>
                <w:lang w:val="en-IN" w:eastAsia="en-US"/>
              </w:rPr>
              <w:t xml:space="preserve"> co. to Discretionary Trust outside India with Resident Beneficiaries</w:t>
            </w:r>
          </w:p>
        </w:tc>
        <w:tc>
          <w:tcPr>
            <w:tcW w:w="3118" w:type="dxa"/>
          </w:tcPr>
          <w:p w14:paraId="162B64A8" w14:textId="77777777" w:rsidR="00A23126" w:rsidRPr="00EA243F" w:rsidRDefault="00A23126"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-Alteration of PRII’s assets outside India</w:t>
            </w:r>
          </w:p>
          <w:p w14:paraId="19C12C31" w14:textId="77777777" w:rsidR="00A23126" w:rsidRPr="00EA243F" w:rsidRDefault="00A23126"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-Capital Account Transaction</w:t>
            </w:r>
          </w:p>
        </w:tc>
        <w:tc>
          <w:tcPr>
            <w:tcW w:w="3119" w:type="dxa"/>
          </w:tcPr>
          <w:p w14:paraId="22C91F41" w14:textId="77777777" w:rsidR="00A23126" w:rsidRPr="00EA243F" w:rsidRDefault="00A23126"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w:t>
            </w:r>
            <w:r w:rsidRPr="00EA243F">
              <w:rPr>
                <w:rFonts w:asciiTheme="minorHAnsi" w:eastAsiaTheme="minorHAnsi" w:hAnsiTheme="minorHAnsi" w:cstheme="minorBidi"/>
                <w:color w:val="auto"/>
                <w:sz w:val="22"/>
                <w:szCs w:val="22"/>
                <w:lang w:val="en-IN" w:eastAsia="en-US"/>
              </w:rPr>
              <w:t xml:space="preserve"> </w:t>
            </w:r>
            <w:r w:rsidRPr="00EA243F">
              <w:rPr>
                <w:rFonts w:ascii="Arial" w:eastAsiaTheme="minorHAnsi" w:hAnsi="Arial" w:cs="Arial"/>
                <w:color w:val="auto"/>
                <w:sz w:val="20"/>
                <w:szCs w:val="20"/>
                <w:lang w:val="en-IN" w:eastAsia="en-US"/>
              </w:rPr>
              <w:t>FEM (Overseas Investment) Rules, 2022</w:t>
            </w:r>
          </w:p>
          <w:p w14:paraId="18C0D715" w14:textId="77777777" w:rsidR="00A23126" w:rsidRPr="00EA243F" w:rsidRDefault="00A23126"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 General Permission Schedule III, clause 2</w:t>
            </w:r>
          </w:p>
        </w:tc>
      </w:tr>
      <w:tr w:rsidR="00EA243F" w:rsidRPr="00EA243F" w14:paraId="016A7F63" w14:textId="77777777" w:rsidTr="00A23126">
        <w:tc>
          <w:tcPr>
            <w:tcW w:w="3261" w:type="dxa"/>
          </w:tcPr>
          <w:p w14:paraId="04B318E0" w14:textId="320B1C16" w:rsidR="00A23126" w:rsidRPr="00EA243F" w:rsidRDefault="00A23126" w:rsidP="00DB3DDF">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 xml:space="preserve">Settlor (PRII) gifts shares in </w:t>
            </w:r>
            <w:r w:rsidR="00DB3DDF" w:rsidRPr="00EA243F">
              <w:rPr>
                <w:rFonts w:ascii="Arial" w:eastAsiaTheme="minorHAnsi" w:hAnsi="Arial" w:cs="Arial"/>
                <w:color w:val="auto"/>
                <w:sz w:val="20"/>
                <w:szCs w:val="20"/>
                <w:lang w:val="en-IN" w:eastAsia="en-US"/>
              </w:rPr>
              <w:t>Foreign</w:t>
            </w:r>
            <w:r w:rsidRPr="00EA243F">
              <w:rPr>
                <w:rFonts w:ascii="Arial" w:eastAsiaTheme="minorHAnsi" w:hAnsi="Arial" w:cs="Arial"/>
                <w:color w:val="auto"/>
                <w:sz w:val="20"/>
                <w:szCs w:val="20"/>
                <w:lang w:val="en-IN" w:eastAsia="en-US"/>
              </w:rPr>
              <w:t xml:space="preserve"> co. to Discretionary Trust outside India with </w:t>
            </w:r>
            <w:r w:rsidR="00151D3C" w:rsidRPr="00EA243F">
              <w:rPr>
                <w:rFonts w:ascii="Arial" w:eastAsiaTheme="minorHAnsi" w:hAnsi="Arial" w:cs="Arial"/>
                <w:color w:val="auto"/>
                <w:sz w:val="20"/>
                <w:szCs w:val="20"/>
                <w:lang w:val="en-IN" w:eastAsia="en-US"/>
              </w:rPr>
              <w:t>Non-Resident</w:t>
            </w:r>
            <w:r w:rsidRPr="00EA243F">
              <w:rPr>
                <w:rFonts w:ascii="Arial" w:eastAsiaTheme="minorHAnsi" w:hAnsi="Arial" w:cs="Arial"/>
                <w:color w:val="auto"/>
                <w:sz w:val="20"/>
                <w:szCs w:val="20"/>
                <w:lang w:val="en-IN" w:eastAsia="en-US"/>
              </w:rPr>
              <w:t xml:space="preserve"> Beneficiaries</w:t>
            </w:r>
          </w:p>
        </w:tc>
        <w:tc>
          <w:tcPr>
            <w:tcW w:w="3118" w:type="dxa"/>
          </w:tcPr>
          <w:p w14:paraId="65CE06BD" w14:textId="77777777" w:rsidR="00A23126" w:rsidRPr="00EA243F" w:rsidRDefault="00A23126"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-Alteration of PRII’s assets outside India</w:t>
            </w:r>
          </w:p>
          <w:p w14:paraId="2BE577CC" w14:textId="77777777" w:rsidR="00A23126" w:rsidRPr="00EA243F" w:rsidRDefault="00A23126"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-Capital Account Transaction</w:t>
            </w:r>
          </w:p>
        </w:tc>
        <w:tc>
          <w:tcPr>
            <w:tcW w:w="3119" w:type="dxa"/>
          </w:tcPr>
          <w:p w14:paraId="1D319F9C" w14:textId="77777777" w:rsidR="00A23126" w:rsidRPr="00EA243F" w:rsidRDefault="00A23126"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w:t>
            </w:r>
            <w:r w:rsidRPr="00EA243F">
              <w:rPr>
                <w:rFonts w:asciiTheme="minorHAnsi" w:eastAsiaTheme="minorHAnsi" w:hAnsiTheme="minorHAnsi" w:cstheme="minorBidi"/>
                <w:color w:val="auto"/>
                <w:sz w:val="22"/>
                <w:szCs w:val="22"/>
                <w:lang w:val="en-IN" w:eastAsia="en-US"/>
              </w:rPr>
              <w:t xml:space="preserve"> </w:t>
            </w:r>
            <w:r w:rsidRPr="00EA243F">
              <w:rPr>
                <w:rFonts w:ascii="Arial" w:eastAsiaTheme="minorHAnsi" w:hAnsi="Arial" w:cs="Arial"/>
                <w:color w:val="auto"/>
                <w:sz w:val="20"/>
                <w:szCs w:val="20"/>
                <w:lang w:val="en-IN" w:eastAsia="en-US"/>
              </w:rPr>
              <w:t>FEM (Overseas Investment) Rules, 2022</w:t>
            </w:r>
          </w:p>
          <w:p w14:paraId="13C4D6A0" w14:textId="77777777" w:rsidR="00A23126" w:rsidRPr="00EA243F" w:rsidRDefault="00A23126"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 No General permission for gift to NRI</w:t>
            </w:r>
          </w:p>
        </w:tc>
      </w:tr>
      <w:tr w:rsidR="00EA243F" w:rsidRPr="00EA243F" w14:paraId="316C40EF" w14:textId="77777777" w:rsidTr="00A23126">
        <w:tc>
          <w:tcPr>
            <w:tcW w:w="3261" w:type="dxa"/>
          </w:tcPr>
          <w:p w14:paraId="6DA5A279" w14:textId="77777777" w:rsidR="00A23126" w:rsidRPr="00EA243F" w:rsidRDefault="00A23126"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 xml:space="preserve">Settlor (PRII) gifts immovable property outside India to Discretionary Trust outside India </w:t>
            </w:r>
            <w:r w:rsidRPr="00EA243F">
              <w:rPr>
                <w:rFonts w:ascii="Arial" w:eastAsiaTheme="minorHAnsi" w:hAnsi="Arial" w:cs="Arial"/>
                <w:color w:val="auto"/>
                <w:sz w:val="20"/>
                <w:szCs w:val="20"/>
                <w:lang w:val="en-IN" w:eastAsia="en-US"/>
              </w:rPr>
              <w:lastRenderedPageBreak/>
              <w:t>with NRI beneficiaries</w:t>
            </w:r>
          </w:p>
        </w:tc>
        <w:tc>
          <w:tcPr>
            <w:tcW w:w="3118" w:type="dxa"/>
          </w:tcPr>
          <w:p w14:paraId="0656EDEE" w14:textId="1A42D01E" w:rsidR="00A23126" w:rsidRPr="00EA243F" w:rsidRDefault="00A23126"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lastRenderedPageBreak/>
              <w:t xml:space="preserve">-Alteration of </w:t>
            </w:r>
            <w:r w:rsidR="00DB3DDF" w:rsidRPr="00EA243F">
              <w:rPr>
                <w:rFonts w:ascii="Arial" w:eastAsiaTheme="minorHAnsi" w:hAnsi="Arial" w:cs="Arial"/>
                <w:color w:val="auto"/>
                <w:sz w:val="20"/>
                <w:szCs w:val="20"/>
                <w:lang w:val="en-IN" w:eastAsia="en-US"/>
              </w:rPr>
              <w:t>PRI</w:t>
            </w:r>
            <w:r w:rsidRPr="00EA243F">
              <w:rPr>
                <w:rFonts w:ascii="Arial" w:eastAsiaTheme="minorHAnsi" w:hAnsi="Arial" w:cs="Arial"/>
                <w:color w:val="auto"/>
                <w:sz w:val="20"/>
                <w:szCs w:val="20"/>
                <w:lang w:val="en-IN" w:eastAsia="en-US"/>
              </w:rPr>
              <w:t>I’s assets outside India</w:t>
            </w:r>
          </w:p>
          <w:p w14:paraId="4FF266C0" w14:textId="77777777" w:rsidR="00A23126" w:rsidRPr="00EA243F" w:rsidRDefault="00A23126"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lastRenderedPageBreak/>
              <w:t>-Capital Account Transaction</w:t>
            </w:r>
          </w:p>
          <w:p w14:paraId="215CC2CC" w14:textId="77777777" w:rsidR="00A23126" w:rsidRPr="00EA243F" w:rsidRDefault="00A23126"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p>
        </w:tc>
        <w:tc>
          <w:tcPr>
            <w:tcW w:w="3119" w:type="dxa"/>
          </w:tcPr>
          <w:p w14:paraId="7EA9C6ED" w14:textId="77777777" w:rsidR="00A23126" w:rsidRPr="00EA243F" w:rsidRDefault="00A23126"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lastRenderedPageBreak/>
              <w:t>-</w:t>
            </w:r>
            <w:r w:rsidRPr="00EA243F">
              <w:rPr>
                <w:rFonts w:asciiTheme="minorHAnsi" w:eastAsiaTheme="minorHAnsi" w:hAnsiTheme="minorHAnsi" w:cstheme="minorBidi"/>
                <w:color w:val="auto"/>
                <w:sz w:val="22"/>
                <w:szCs w:val="22"/>
                <w:lang w:val="en-IN" w:eastAsia="en-US"/>
              </w:rPr>
              <w:t xml:space="preserve"> </w:t>
            </w:r>
            <w:r w:rsidRPr="00EA243F">
              <w:rPr>
                <w:rFonts w:ascii="Arial" w:eastAsiaTheme="minorHAnsi" w:hAnsi="Arial" w:cs="Arial"/>
                <w:color w:val="auto"/>
                <w:sz w:val="20"/>
                <w:szCs w:val="20"/>
                <w:lang w:val="en-IN" w:eastAsia="en-US"/>
              </w:rPr>
              <w:t>FEM (Overseas Investment) Rules, 2022</w:t>
            </w:r>
          </w:p>
          <w:p w14:paraId="5241627D" w14:textId="77777777" w:rsidR="00A23126" w:rsidRPr="00EA243F" w:rsidRDefault="00A23126"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lastRenderedPageBreak/>
              <w:t>- No General permission for gift to NRI</w:t>
            </w:r>
          </w:p>
        </w:tc>
      </w:tr>
      <w:tr w:rsidR="00EA243F" w:rsidRPr="00EA243F" w14:paraId="2CFC612D" w14:textId="77777777" w:rsidTr="00A23126">
        <w:tc>
          <w:tcPr>
            <w:tcW w:w="3261" w:type="dxa"/>
          </w:tcPr>
          <w:p w14:paraId="2103DD67" w14:textId="77777777" w:rsidR="00A23126" w:rsidRPr="00EA243F" w:rsidRDefault="00A23126"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lastRenderedPageBreak/>
              <w:t>Investment of Foreign Discretionary Trust in foreign assets in shares, real estate, derivative contracts, etc. with Resident or NRI beneficiaries</w:t>
            </w:r>
          </w:p>
        </w:tc>
        <w:tc>
          <w:tcPr>
            <w:tcW w:w="3118" w:type="dxa"/>
          </w:tcPr>
          <w:p w14:paraId="2C518452" w14:textId="77777777" w:rsidR="00A23126" w:rsidRPr="00EA243F" w:rsidRDefault="00A23126"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w:t>
            </w:r>
            <w:r w:rsidRPr="00EA243F">
              <w:rPr>
                <w:rFonts w:asciiTheme="minorHAnsi" w:eastAsiaTheme="minorHAnsi" w:hAnsiTheme="minorHAnsi" w:cstheme="minorBidi"/>
                <w:color w:val="auto"/>
                <w:sz w:val="22"/>
                <w:szCs w:val="22"/>
                <w:lang w:val="en-IN" w:eastAsia="en-US"/>
              </w:rPr>
              <w:t xml:space="preserve"> </w:t>
            </w:r>
            <w:r w:rsidRPr="00EA243F">
              <w:rPr>
                <w:rFonts w:ascii="Arial" w:eastAsiaTheme="minorHAnsi" w:hAnsi="Arial" w:cs="Arial"/>
                <w:color w:val="auto"/>
                <w:sz w:val="20"/>
                <w:szCs w:val="20"/>
                <w:lang w:val="en-IN" w:eastAsia="en-US"/>
              </w:rPr>
              <w:t>No Alteration of Resident’s Assets outside India</w:t>
            </w:r>
          </w:p>
          <w:p w14:paraId="4E4E17B4" w14:textId="77777777" w:rsidR="00A23126" w:rsidRPr="00EA243F" w:rsidRDefault="00A23126"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w:t>
            </w:r>
            <w:r w:rsidRPr="00EA243F">
              <w:rPr>
                <w:rFonts w:asciiTheme="minorHAnsi" w:eastAsiaTheme="minorHAnsi" w:hAnsiTheme="minorHAnsi" w:cstheme="minorBidi"/>
                <w:color w:val="auto"/>
                <w:sz w:val="22"/>
                <w:szCs w:val="22"/>
                <w:lang w:val="en-IN" w:eastAsia="en-US"/>
              </w:rPr>
              <w:t xml:space="preserve"> </w:t>
            </w:r>
            <w:r w:rsidRPr="00EA243F">
              <w:rPr>
                <w:rFonts w:ascii="Arial" w:eastAsiaTheme="minorHAnsi" w:hAnsi="Arial" w:cs="Arial"/>
                <w:color w:val="auto"/>
                <w:sz w:val="20"/>
                <w:szCs w:val="20"/>
                <w:lang w:val="en-IN" w:eastAsia="en-US"/>
              </w:rPr>
              <w:t>No Alteration of NRI’s Assets in India</w:t>
            </w:r>
          </w:p>
        </w:tc>
        <w:tc>
          <w:tcPr>
            <w:tcW w:w="3119" w:type="dxa"/>
          </w:tcPr>
          <w:p w14:paraId="24F02D08" w14:textId="77777777" w:rsidR="00A23126" w:rsidRPr="00EA243F" w:rsidRDefault="00A23126"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No Implication</w:t>
            </w:r>
          </w:p>
        </w:tc>
      </w:tr>
      <w:tr w:rsidR="00EA243F" w:rsidRPr="00EA243F" w14:paraId="443279B0" w14:textId="77777777" w:rsidTr="00A23126">
        <w:tc>
          <w:tcPr>
            <w:tcW w:w="3261" w:type="dxa"/>
          </w:tcPr>
          <w:p w14:paraId="6928C9F2" w14:textId="77777777" w:rsidR="00A23126" w:rsidRPr="00EA243F" w:rsidRDefault="00A23126"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Collection of trust income by foreign trustee</w:t>
            </w:r>
          </w:p>
        </w:tc>
        <w:tc>
          <w:tcPr>
            <w:tcW w:w="3118" w:type="dxa"/>
          </w:tcPr>
          <w:p w14:paraId="5CD83782" w14:textId="77777777" w:rsidR="00A23126" w:rsidRPr="00EA243F" w:rsidRDefault="00A23126"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w:t>
            </w:r>
            <w:r w:rsidRPr="00EA243F">
              <w:rPr>
                <w:rFonts w:asciiTheme="minorHAnsi" w:eastAsiaTheme="minorHAnsi" w:hAnsiTheme="minorHAnsi" w:cstheme="minorBidi"/>
                <w:color w:val="auto"/>
                <w:sz w:val="22"/>
                <w:szCs w:val="22"/>
                <w:lang w:val="en-IN" w:eastAsia="en-US"/>
              </w:rPr>
              <w:t xml:space="preserve"> </w:t>
            </w:r>
            <w:r w:rsidRPr="00EA243F">
              <w:rPr>
                <w:rFonts w:ascii="Arial" w:eastAsiaTheme="minorHAnsi" w:hAnsi="Arial" w:cs="Arial"/>
                <w:color w:val="auto"/>
                <w:sz w:val="20"/>
                <w:szCs w:val="20"/>
                <w:lang w:val="en-IN" w:eastAsia="en-US"/>
              </w:rPr>
              <w:t>No Alteration of Resident’s Assets outside India</w:t>
            </w:r>
          </w:p>
          <w:p w14:paraId="6DD653F6" w14:textId="77777777" w:rsidR="00A23126" w:rsidRPr="00EA243F" w:rsidRDefault="00A23126"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w:t>
            </w:r>
            <w:r w:rsidRPr="00EA243F">
              <w:rPr>
                <w:rFonts w:asciiTheme="minorHAnsi" w:eastAsiaTheme="minorHAnsi" w:hAnsiTheme="minorHAnsi" w:cstheme="minorBidi"/>
                <w:color w:val="auto"/>
                <w:sz w:val="22"/>
                <w:szCs w:val="22"/>
                <w:lang w:val="en-IN" w:eastAsia="en-US"/>
              </w:rPr>
              <w:t xml:space="preserve"> </w:t>
            </w:r>
            <w:r w:rsidRPr="00EA243F">
              <w:rPr>
                <w:rFonts w:ascii="Arial" w:eastAsiaTheme="minorHAnsi" w:hAnsi="Arial" w:cs="Arial"/>
                <w:color w:val="auto"/>
                <w:sz w:val="20"/>
                <w:szCs w:val="20"/>
                <w:lang w:val="en-IN" w:eastAsia="en-US"/>
              </w:rPr>
              <w:t>No Alteration of NRI’s Assets in India</w:t>
            </w:r>
          </w:p>
        </w:tc>
        <w:tc>
          <w:tcPr>
            <w:tcW w:w="3119" w:type="dxa"/>
          </w:tcPr>
          <w:p w14:paraId="525FE71F" w14:textId="77777777" w:rsidR="00A23126" w:rsidRPr="00EA243F" w:rsidRDefault="00A23126"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No Implication</w:t>
            </w:r>
          </w:p>
        </w:tc>
      </w:tr>
      <w:tr w:rsidR="00A23126" w:rsidRPr="00EA243F" w14:paraId="348D678C" w14:textId="77777777" w:rsidTr="00A23126">
        <w:tc>
          <w:tcPr>
            <w:tcW w:w="3261" w:type="dxa"/>
          </w:tcPr>
          <w:p w14:paraId="5F731E37" w14:textId="77777777" w:rsidR="00A23126" w:rsidRPr="00EA243F" w:rsidRDefault="00A23126"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Loan by Resident to Offshore Trust</w:t>
            </w:r>
          </w:p>
        </w:tc>
        <w:tc>
          <w:tcPr>
            <w:tcW w:w="3118" w:type="dxa"/>
          </w:tcPr>
          <w:p w14:paraId="5E5B168B" w14:textId="77777777" w:rsidR="00A23126" w:rsidRPr="00EA243F" w:rsidRDefault="00A23126"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-Alteration of Resident’s Assets outside India</w:t>
            </w:r>
          </w:p>
          <w:p w14:paraId="677CC848" w14:textId="77777777" w:rsidR="00A23126" w:rsidRPr="00EA243F" w:rsidRDefault="00A23126" w:rsidP="00F25A0A">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-Capital account transaction under FEMA</w:t>
            </w:r>
          </w:p>
        </w:tc>
        <w:tc>
          <w:tcPr>
            <w:tcW w:w="3119" w:type="dxa"/>
          </w:tcPr>
          <w:p w14:paraId="391C60AD" w14:textId="77777777" w:rsidR="00A23126" w:rsidRPr="00EA243F" w:rsidRDefault="00A23126" w:rsidP="00F25A0A">
            <w:pPr>
              <w:pStyle w:val="boxytext3"/>
              <w:tabs>
                <w:tab w:val="left" w:pos="2268"/>
              </w:tabs>
              <w:spacing w:after="120"/>
              <w:ind w:hanging="1869"/>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FEMA 1 –  Schedule 1</w:t>
            </w:r>
          </w:p>
          <w:p w14:paraId="10B5A39E" w14:textId="77777777" w:rsidR="00A23126" w:rsidRPr="00EA243F" w:rsidRDefault="00A23126" w:rsidP="00F25A0A">
            <w:pPr>
              <w:pStyle w:val="boxytext3"/>
              <w:tabs>
                <w:tab w:val="left" w:pos="2268"/>
              </w:tabs>
              <w:spacing w:after="120"/>
              <w:rPr>
                <w:rFonts w:ascii="Arial" w:eastAsiaTheme="minorHAnsi" w:hAnsi="Arial" w:cs="Arial"/>
                <w:color w:val="auto"/>
                <w:sz w:val="20"/>
                <w:szCs w:val="20"/>
                <w:lang w:val="en-IN" w:eastAsia="en-US"/>
              </w:rPr>
            </w:pPr>
          </w:p>
          <w:p w14:paraId="2352A4EA" w14:textId="77777777" w:rsidR="00A23126" w:rsidRPr="00EA243F" w:rsidRDefault="00A23126" w:rsidP="00F25A0A">
            <w:pPr>
              <w:pStyle w:val="boxytext3"/>
              <w:tabs>
                <w:tab w:val="left" w:pos="2268"/>
              </w:tabs>
              <w:spacing w:after="120"/>
              <w:ind w:left="0" w:firstLine="2"/>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Not specified as permissible transaction</w:t>
            </w:r>
          </w:p>
        </w:tc>
      </w:tr>
    </w:tbl>
    <w:p w14:paraId="2FCA24BA" w14:textId="7E20A448" w:rsidR="00A23126" w:rsidRPr="00EA243F" w:rsidRDefault="00A23126" w:rsidP="00A23126">
      <w:pPr>
        <w:pStyle w:val="boxytext3"/>
        <w:tabs>
          <w:tab w:val="clear" w:pos="1871"/>
          <w:tab w:val="left" w:pos="2268"/>
        </w:tabs>
        <w:spacing w:after="120"/>
        <w:ind w:left="0" w:hanging="450"/>
        <w:rPr>
          <w:rFonts w:ascii="Arial" w:eastAsiaTheme="minorHAnsi" w:hAnsi="Arial" w:cs="Arial"/>
          <w:color w:val="auto"/>
          <w:sz w:val="20"/>
          <w:szCs w:val="20"/>
          <w:lang w:val="en-IN" w:eastAsia="en-US"/>
        </w:rPr>
      </w:pPr>
    </w:p>
    <w:p w14:paraId="0005D5D0" w14:textId="5251970E" w:rsidR="00A23126" w:rsidRPr="00EA243F" w:rsidRDefault="001E5828" w:rsidP="00A23126">
      <w:pPr>
        <w:pStyle w:val="boxytext3"/>
        <w:tabs>
          <w:tab w:val="clear" w:pos="1871"/>
          <w:tab w:val="left" w:pos="2268"/>
        </w:tabs>
        <w:spacing w:after="120"/>
        <w:ind w:left="0" w:firstLine="0"/>
        <w:rPr>
          <w:rFonts w:ascii="Arial" w:eastAsiaTheme="minorHAnsi" w:hAnsi="Arial" w:cs="Arial"/>
          <w:color w:val="auto"/>
          <w:sz w:val="20"/>
          <w:szCs w:val="20"/>
          <w:lang w:val="en-IN" w:eastAsia="en-US"/>
        </w:rPr>
      </w:pPr>
      <w:r w:rsidRPr="00EA243F">
        <w:rPr>
          <w:rFonts w:ascii="Arial" w:eastAsiaTheme="minorHAnsi" w:hAnsi="Arial" w:cs="Arial"/>
          <w:color w:val="auto"/>
          <w:sz w:val="20"/>
          <w:szCs w:val="20"/>
          <w:lang w:val="en-IN" w:eastAsia="en-US"/>
        </w:rPr>
        <w:t>5.</w:t>
      </w:r>
      <w:r w:rsidR="00A23126" w:rsidRPr="00EA243F">
        <w:rPr>
          <w:rFonts w:ascii="Arial" w:eastAsiaTheme="minorHAnsi" w:hAnsi="Arial" w:cs="Arial"/>
          <w:color w:val="auto"/>
          <w:sz w:val="20"/>
          <w:szCs w:val="20"/>
          <w:lang w:val="en-IN" w:eastAsia="en-US"/>
        </w:rPr>
        <w:t>11.</w:t>
      </w:r>
      <w:r w:rsidR="00704129" w:rsidRPr="00EA243F">
        <w:rPr>
          <w:rFonts w:ascii="Arial" w:eastAsiaTheme="minorHAnsi" w:hAnsi="Arial" w:cs="Arial"/>
          <w:color w:val="auto"/>
          <w:sz w:val="20"/>
          <w:szCs w:val="20"/>
          <w:lang w:val="en-IN" w:eastAsia="en-US"/>
        </w:rPr>
        <w:t>3</w:t>
      </w:r>
      <w:r w:rsidR="00A23126" w:rsidRPr="00EA243F">
        <w:rPr>
          <w:rFonts w:ascii="Arial" w:eastAsiaTheme="minorHAnsi" w:hAnsi="Arial" w:cs="Arial"/>
          <w:color w:val="auto"/>
          <w:sz w:val="20"/>
          <w:szCs w:val="20"/>
          <w:lang w:val="en-IN" w:eastAsia="en-US"/>
        </w:rPr>
        <w:t xml:space="preserve"> </w:t>
      </w:r>
      <w:r w:rsidR="00704129" w:rsidRPr="00EA243F">
        <w:rPr>
          <w:rFonts w:ascii="Arial" w:eastAsiaTheme="minorHAnsi" w:hAnsi="Arial" w:cs="Arial"/>
          <w:color w:val="auto"/>
          <w:sz w:val="20"/>
          <w:szCs w:val="20"/>
          <w:lang w:val="en-IN" w:eastAsia="en-US"/>
        </w:rPr>
        <w:t xml:space="preserve">Regulatory overview of </w:t>
      </w:r>
      <w:r w:rsidR="00A23126" w:rsidRPr="00EA243F">
        <w:rPr>
          <w:rFonts w:ascii="Arial" w:eastAsiaTheme="minorHAnsi" w:hAnsi="Arial" w:cs="Arial"/>
          <w:color w:val="auto"/>
          <w:sz w:val="20"/>
          <w:szCs w:val="20"/>
          <w:lang w:val="en-IN" w:eastAsia="en-US"/>
        </w:rPr>
        <w:t>Trust</w:t>
      </w:r>
      <w:r w:rsidR="00704129" w:rsidRPr="00EA243F">
        <w:rPr>
          <w:rFonts w:ascii="Arial" w:eastAsiaTheme="minorHAnsi" w:hAnsi="Arial" w:cs="Arial"/>
          <w:color w:val="auto"/>
          <w:sz w:val="20"/>
          <w:szCs w:val="20"/>
          <w:lang w:val="en-IN" w:eastAsia="en-US"/>
        </w:rPr>
        <w:t>s</w:t>
      </w:r>
      <w:r w:rsidR="00A23126" w:rsidRPr="00EA243F">
        <w:rPr>
          <w:rFonts w:ascii="Arial" w:eastAsiaTheme="minorHAnsi" w:hAnsi="Arial" w:cs="Arial"/>
          <w:color w:val="auto"/>
          <w:sz w:val="20"/>
          <w:szCs w:val="20"/>
          <w:lang w:val="en-IN" w:eastAsia="en-US"/>
        </w:rPr>
        <w:t xml:space="preserve"> in Various Jurisdictions</w:t>
      </w:r>
    </w:p>
    <w:tbl>
      <w:tblPr>
        <w:tblW w:w="4691" w:type="pct"/>
        <w:tblInd w:w="557" w:type="dxa"/>
        <w:tblLayout w:type="fixed"/>
        <w:tblCellMar>
          <w:left w:w="0" w:type="dxa"/>
          <w:right w:w="0" w:type="dxa"/>
        </w:tblCellMar>
        <w:tblLook w:val="04A0" w:firstRow="1" w:lastRow="0" w:firstColumn="1" w:lastColumn="0" w:noHBand="0" w:noVBand="1"/>
      </w:tblPr>
      <w:tblGrid>
        <w:gridCol w:w="1846"/>
        <w:gridCol w:w="1322"/>
        <w:gridCol w:w="1321"/>
        <w:gridCol w:w="1321"/>
        <w:gridCol w:w="1321"/>
        <w:gridCol w:w="1318"/>
      </w:tblGrid>
      <w:tr w:rsidR="00EA243F" w:rsidRPr="00EA243F" w14:paraId="699EBD97" w14:textId="70F2E646" w:rsidTr="003F2178">
        <w:trPr>
          <w:trHeight w:val="360"/>
        </w:trPr>
        <w:tc>
          <w:tcPr>
            <w:tcW w:w="109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7AE835C5" w14:textId="77777777" w:rsidR="003F2178" w:rsidRPr="00EA243F" w:rsidRDefault="003F2178" w:rsidP="00F25A0A">
            <w:pPr>
              <w:pStyle w:val="boxytext3"/>
              <w:tabs>
                <w:tab w:val="left" w:pos="2268"/>
              </w:tabs>
              <w:spacing w:after="120"/>
              <w:ind w:left="720"/>
              <w:jc w:val="left"/>
              <w:rPr>
                <w:rFonts w:ascii="Arial" w:hAnsi="Arial" w:cs="Arial"/>
                <w:color w:val="auto"/>
                <w:sz w:val="20"/>
                <w:szCs w:val="20"/>
              </w:rPr>
            </w:pPr>
            <w:r w:rsidRPr="00EA243F">
              <w:rPr>
                <w:rFonts w:ascii="Arial" w:hAnsi="Arial" w:cs="Arial"/>
                <w:b/>
                <w:bCs/>
                <w:color w:val="auto"/>
                <w:sz w:val="20"/>
                <w:szCs w:val="20"/>
              </w:rPr>
              <w:t> </w:t>
            </w:r>
          </w:p>
        </w:tc>
        <w:tc>
          <w:tcPr>
            <w:tcW w:w="7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3963C306" w14:textId="77777777" w:rsidR="003F2178" w:rsidRPr="00EA243F" w:rsidRDefault="003F2178" w:rsidP="00F25A0A">
            <w:pPr>
              <w:pStyle w:val="boxytext3"/>
              <w:tabs>
                <w:tab w:val="left" w:pos="2268"/>
              </w:tabs>
              <w:spacing w:after="120"/>
              <w:ind w:left="720"/>
              <w:jc w:val="left"/>
              <w:rPr>
                <w:rFonts w:ascii="Arial" w:hAnsi="Arial" w:cs="Arial"/>
                <w:color w:val="auto"/>
                <w:sz w:val="20"/>
                <w:szCs w:val="20"/>
              </w:rPr>
            </w:pPr>
            <w:r w:rsidRPr="00EA243F">
              <w:rPr>
                <w:rFonts w:ascii="Arial" w:hAnsi="Arial" w:cs="Arial"/>
                <w:b/>
                <w:bCs/>
                <w:color w:val="auto"/>
                <w:sz w:val="20"/>
                <w:szCs w:val="20"/>
              </w:rPr>
              <w:t>Mauritius</w:t>
            </w:r>
          </w:p>
        </w:tc>
        <w:tc>
          <w:tcPr>
            <w:tcW w:w="7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433D9991" w14:textId="77777777" w:rsidR="003F2178" w:rsidRPr="00EA243F" w:rsidRDefault="003F2178" w:rsidP="00F25A0A">
            <w:pPr>
              <w:pStyle w:val="boxytext3"/>
              <w:tabs>
                <w:tab w:val="left" w:pos="2268"/>
              </w:tabs>
              <w:spacing w:after="120"/>
              <w:ind w:left="720"/>
              <w:jc w:val="left"/>
              <w:rPr>
                <w:rFonts w:ascii="Arial" w:hAnsi="Arial" w:cs="Arial"/>
                <w:color w:val="auto"/>
                <w:sz w:val="20"/>
                <w:szCs w:val="20"/>
              </w:rPr>
            </w:pPr>
            <w:r w:rsidRPr="00EA243F">
              <w:rPr>
                <w:rFonts w:ascii="Arial" w:hAnsi="Arial" w:cs="Arial"/>
                <w:b/>
                <w:bCs/>
                <w:color w:val="auto"/>
                <w:sz w:val="20"/>
                <w:szCs w:val="20"/>
              </w:rPr>
              <w:t>UK</w:t>
            </w:r>
          </w:p>
        </w:tc>
        <w:tc>
          <w:tcPr>
            <w:tcW w:w="7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2D392818" w14:textId="77777777" w:rsidR="003F2178" w:rsidRPr="00EA243F" w:rsidRDefault="003F2178" w:rsidP="00F25A0A">
            <w:pPr>
              <w:pStyle w:val="boxytext3"/>
              <w:tabs>
                <w:tab w:val="left" w:pos="2268"/>
              </w:tabs>
              <w:spacing w:after="120"/>
              <w:ind w:left="720"/>
              <w:jc w:val="left"/>
              <w:rPr>
                <w:rFonts w:ascii="Arial" w:hAnsi="Arial" w:cs="Arial"/>
                <w:color w:val="auto"/>
                <w:sz w:val="20"/>
                <w:szCs w:val="20"/>
              </w:rPr>
            </w:pPr>
            <w:r w:rsidRPr="00EA243F">
              <w:rPr>
                <w:rFonts w:ascii="Arial" w:hAnsi="Arial" w:cs="Arial"/>
                <w:b/>
                <w:bCs/>
                <w:color w:val="auto"/>
                <w:sz w:val="20"/>
                <w:szCs w:val="20"/>
              </w:rPr>
              <w:t>Singapore</w:t>
            </w:r>
          </w:p>
        </w:tc>
        <w:tc>
          <w:tcPr>
            <w:tcW w:w="7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04C3E116" w14:textId="77777777" w:rsidR="003F2178" w:rsidRPr="00EA243F" w:rsidRDefault="003F2178" w:rsidP="00F25A0A">
            <w:pPr>
              <w:pStyle w:val="boxytext3"/>
              <w:tabs>
                <w:tab w:val="left" w:pos="2268"/>
              </w:tabs>
              <w:spacing w:after="120"/>
              <w:ind w:left="720"/>
              <w:jc w:val="left"/>
              <w:rPr>
                <w:rFonts w:ascii="Arial" w:hAnsi="Arial" w:cs="Arial"/>
                <w:color w:val="auto"/>
                <w:sz w:val="20"/>
                <w:szCs w:val="20"/>
              </w:rPr>
            </w:pPr>
            <w:r w:rsidRPr="00EA243F">
              <w:rPr>
                <w:rFonts w:ascii="Arial" w:hAnsi="Arial" w:cs="Arial"/>
                <w:b/>
                <w:bCs/>
                <w:color w:val="auto"/>
                <w:sz w:val="20"/>
                <w:szCs w:val="20"/>
              </w:rPr>
              <w:t>Jersey</w:t>
            </w:r>
          </w:p>
        </w:tc>
        <w:tc>
          <w:tcPr>
            <w:tcW w:w="781" w:type="pct"/>
            <w:tcBorders>
              <w:top w:val="single" w:sz="8" w:space="0" w:color="000000"/>
              <w:left w:val="single" w:sz="8" w:space="0" w:color="000000"/>
              <w:bottom w:val="single" w:sz="8" w:space="0" w:color="000000"/>
              <w:right w:val="single" w:sz="8" w:space="0" w:color="000000"/>
            </w:tcBorders>
          </w:tcPr>
          <w:p w14:paraId="317903D7" w14:textId="4CCB5ABC" w:rsidR="003F2178" w:rsidRPr="00EA243F" w:rsidRDefault="003F2178" w:rsidP="00F25A0A">
            <w:pPr>
              <w:pStyle w:val="boxytext3"/>
              <w:tabs>
                <w:tab w:val="left" w:pos="2268"/>
              </w:tabs>
              <w:spacing w:after="120"/>
              <w:ind w:left="720"/>
              <w:jc w:val="left"/>
              <w:rPr>
                <w:rFonts w:ascii="Arial" w:hAnsi="Arial" w:cs="Arial"/>
                <w:b/>
                <w:bCs/>
                <w:color w:val="auto"/>
                <w:sz w:val="20"/>
                <w:szCs w:val="20"/>
              </w:rPr>
            </w:pPr>
            <w:r w:rsidRPr="00EA243F">
              <w:rPr>
                <w:rFonts w:ascii="Arial" w:hAnsi="Arial" w:cs="Arial"/>
                <w:b/>
                <w:bCs/>
                <w:color w:val="auto"/>
                <w:sz w:val="20"/>
                <w:szCs w:val="20"/>
              </w:rPr>
              <w:t>Nevis</w:t>
            </w:r>
          </w:p>
        </w:tc>
      </w:tr>
      <w:tr w:rsidR="00EA243F" w:rsidRPr="00EA243F" w14:paraId="36043248" w14:textId="0A95250D" w:rsidTr="003F2178">
        <w:trPr>
          <w:trHeight w:val="719"/>
        </w:trPr>
        <w:tc>
          <w:tcPr>
            <w:tcW w:w="109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09DC3754" w14:textId="77777777" w:rsidR="003F2178" w:rsidRPr="00EA243F" w:rsidRDefault="003F2178" w:rsidP="00F25A0A">
            <w:pPr>
              <w:pStyle w:val="boxytext3"/>
              <w:tabs>
                <w:tab w:val="left" w:pos="2268"/>
              </w:tabs>
              <w:spacing w:after="120"/>
              <w:ind w:left="90" w:firstLine="0"/>
              <w:jc w:val="left"/>
              <w:rPr>
                <w:rFonts w:ascii="Arial" w:hAnsi="Arial" w:cs="Arial"/>
                <w:color w:val="auto"/>
                <w:sz w:val="20"/>
                <w:szCs w:val="20"/>
              </w:rPr>
            </w:pPr>
            <w:r w:rsidRPr="00EA243F">
              <w:rPr>
                <w:rFonts w:ascii="Arial" w:hAnsi="Arial" w:cs="Arial"/>
                <w:b/>
                <w:bCs/>
                <w:color w:val="auto"/>
                <w:sz w:val="20"/>
                <w:szCs w:val="20"/>
              </w:rPr>
              <w:t>Registration Requirement</w:t>
            </w:r>
          </w:p>
        </w:tc>
        <w:tc>
          <w:tcPr>
            <w:tcW w:w="7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60435373" w14:textId="77777777" w:rsidR="003F2178" w:rsidRPr="00EA243F" w:rsidRDefault="003F2178" w:rsidP="00F25A0A">
            <w:pPr>
              <w:pStyle w:val="boxytext3"/>
              <w:tabs>
                <w:tab w:val="left" w:pos="2268"/>
              </w:tabs>
              <w:spacing w:after="120"/>
              <w:ind w:left="720"/>
              <w:jc w:val="left"/>
              <w:rPr>
                <w:rFonts w:ascii="Arial" w:hAnsi="Arial" w:cs="Arial"/>
                <w:color w:val="auto"/>
                <w:sz w:val="20"/>
                <w:szCs w:val="20"/>
              </w:rPr>
            </w:pPr>
            <w:r w:rsidRPr="00EA243F">
              <w:rPr>
                <w:rFonts w:ascii="Arial" w:hAnsi="Arial" w:cs="Arial"/>
                <w:color w:val="auto"/>
                <w:sz w:val="20"/>
                <w:szCs w:val="20"/>
              </w:rPr>
              <w:t>No</w:t>
            </w:r>
          </w:p>
        </w:tc>
        <w:tc>
          <w:tcPr>
            <w:tcW w:w="7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11E55CFD" w14:textId="77777777" w:rsidR="003F2178" w:rsidRPr="00EA243F" w:rsidRDefault="003F2178" w:rsidP="00F25A0A">
            <w:pPr>
              <w:pStyle w:val="boxytext3"/>
              <w:tabs>
                <w:tab w:val="left" w:pos="2268"/>
              </w:tabs>
              <w:spacing w:after="120"/>
              <w:ind w:left="720"/>
              <w:jc w:val="left"/>
              <w:rPr>
                <w:rFonts w:ascii="Arial" w:hAnsi="Arial" w:cs="Arial"/>
                <w:color w:val="auto"/>
                <w:sz w:val="20"/>
                <w:szCs w:val="20"/>
              </w:rPr>
            </w:pPr>
            <w:r w:rsidRPr="00EA243F">
              <w:rPr>
                <w:rFonts w:ascii="Arial" w:hAnsi="Arial" w:cs="Arial"/>
                <w:color w:val="auto"/>
                <w:sz w:val="20"/>
                <w:szCs w:val="20"/>
              </w:rPr>
              <w:t>No</w:t>
            </w:r>
          </w:p>
        </w:tc>
        <w:tc>
          <w:tcPr>
            <w:tcW w:w="7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272D1334" w14:textId="77777777" w:rsidR="003F2178" w:rsidRPr="00EA243F" w:rsidRDefault="003F2178" w:rsidP="00F25A0A">
            <w:pPr>
              <w:pStyle w:val="boxytext3"/>
              <w:tabs>
                <w:tab w:val="left" w:pos="2268"/>
              </w:tabs>
              <w:spacing w:after="120"/>
              <w:ind w:left="720"/>
              <w:jc w:val="left"/>
              <w:rPr>
                <w:rFonts w:ascii="Arial" w:hAnsi="Arial" w:cs="Arial"/>
                <w:color w:val="auto"/>
                <w:sz w:val="20"/>
                <w:szCs w:val="20"/>
              </w:rPr>
            </w:pPr>
            <w:r w:rsidRPr="00EA243F">
              <w:rPr>
                <w:rFonts w:ascii="Arial" w:hAnsi="Arial" w:cs="Arial"/>
                <w:color w:val="auto"/>
                <w:sz w:val="20"/>
                <w:szCs w:val="20"/>
              </w:rPr>
              <w:t>No</w:t>
            </w:r>
          </w:p>
        </w:tc>
        <w:tc>
          <w:tcPr>
            <w:tcW w:w="7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07467BB3" w14:textId="77777777" w:rsidR="003F2178" w:rsidRPr="00EA243F" w:rsidRDefault="003F2178" w:rsidP="00F25A0A">
            <w:pPr>
              <w:pStyle w:val="boxytext3"/>
              <w:tabs>
                <w:tab w:val="left" w:pos="2268"/>
              </w:tabs>
              <w:spacing w:after="120"/>
              <w:ind w:left="720"/>
              <w:jc w:val="left"/>
              <w:rPr>
                <w:rFonts w:ascii="Arial" w:hAnsi="Arial" w:cs="Arial"/>
                <w:color w:val="auto"/>
                <w:sz w:val="20"/>
                <w:szCs w:val="20"/>
              </w:rPr>
            </w:pPr>
            <w:r w:rsidRPr="00EA243F">
              <w:rPr>
                <w:rFonts w:ascii="Arial" w:hAnsi="Arial" w:cs="Arial"/>
                <w:color w:val="auto"/>
                <w:sz w:val="20"/>
                <w:szCs w:val="20"/>
              </w:rPr>
              <w:t>No</w:t>
            </w:r>
          </w:p>
        </w:tc>
        <w:tc>
          <w:tcPr>
            <w:tcW w:w="781" w:type="pct"/>
            <w:tcBorders>
              <w:top w:val="single" w:sz="8" w:space="0" w:color="000000"/>
              <w:left w:val="single" w:sz="8" w:space="0" w:color="000000"/>
              <w:bottom w:val="single" w:sz="8" w:space="0" w:color="000000"/>
              <w:right w:val="single" w:sz="8" w:space="0" w:color="000000"/>
            </w:tcBorders>
          </w:tcPr>
          <w:p w14:paraId="16BB2450" w14:textId="366F81DD" w:rsidR="003F2178" w:rsidRPr="00EA243F" w:rsidRDefault="003F2178" w:rsidP="00F25A0A">
            <w:pPr>
              <w:pStyle w:val="boxytext3"/>
              <w:tabs>
                <w:tab w:val="left" w:pos="2268"/>
              </w:tabs>
              <w:spacing w:after="120"/>
              <w:ind w:left="720"/>
              <w:jc w:val="left"/>
              <w:rPr>
                <w:rFonts w:ascii="Arial" w:hAnsi="Arial" w:cs="Arial"/>
                <w:color w:val="auto"/>
                <w:sz w:val="20"/>
                <w:szCs w:val="20"/>
              </w:rPr>
            </w:pPr>
            <w:r w:rsidRPr="00EA243F">
              <w:rPr>
                <w:rFonts w:ascii="Arial" w:hAnsi="Arial" w:cs="Arial"/>
                <w:color w:val="auto"/>
                <w:sz w:val="20"/>
                <w:szCs w:val="20"/>
              </w:rPr>
              <w:t>Yes</w:t>
            </w:r>
          </w:p>
        </w:tc>
      </w:tr>
      <w:tr w:rsidR="00EA243F" w:rsidRPr="00EA243F" w14:paraId="493DCB34" w14:textId="246CDA92" w:rsidTr="003F2178">
        <w:trPr>
          <w:trHeight w:val="719"/>
        </w:trPr>
        <w:tc>
          <w:tcPr>
            <w:tcW w:w="109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5A09CD18" w14:textId="77777777" w:rsidR="003F2178" w:rsidRPr="00EA243F" w:rsidRDefault="003F2178" w:rsidP="00F25A0A">
            <w:pPr>
              <w:pStyle w:val="boxytext3"/>
              <w:tabs>
                <w:tab w:val="left" w:pos="2268"/>
              </w:tabs>
              <w:spacing w:after="120"/>
              <w:ind w:left="90" w:firstLine="0"/>
              <w:jc w:val="left"/>
              <w:rPr>
                <w:rFonts w:ascii="Arial" w:hAnsi="Arial" w:cs="Arial"/>
                <w:color w:val="auto"/>
                <w:sz w:val="20"/>
                <w:szCs w:val="20"/>
              </w:rPr>
            </w:pPr>
            <w:r w:rsidRPr="00EA243F">
              <w:rPr>
                <w:rFonts w:ascii="Arial" w:hAnsi="Arial" w:cs="Arial"/>
                <w:b/>
                <w:bCs/>
                <w:color w:val="auto"/>
                <w:sz w:val="20"/>
                <w:szCs w:val="20"/>
              </w:rPr>
              <w:t>Local resident Trustee required</w:t>
            </w:r>
          </w:p>
        </w:tc>
        <w:tc>
          <w:tcPr>
            <w:tcW w:w="7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450E02DC" w14:textId="77777777" w:rsidR="003F2178" w:rsidRPr="00EA243F" w:rsidRDefault="003F2178" w:rsidP="00F25A0A">
            <w:pPr>
              <w:pStyle w:val="boxytext3"/>
              <w:tabs>
                <w:tab w:val="left" w:pos="2268"/>
              </w:tabs>
              <w:spacing w:after="120"/>
              <w:ind w:left="720"/>
              <w:jc w:val="left"/>
              <w:rPr>
                <w:rFonts w:ascii="Arial" w:hAnsi="Arial" w:cs="Arial"/>
                <w:color w:val="auto"/>
                <w:sz w:val="20"/>
                <w:szCs w:val="20"/>
              </w:rPr>
            </w:pPr>
            <w:r w:rsidRPr="00EA243F">
              <w:rPr>
                <w:rFonts w:ascii="Arial" w:hAnsi="Arial" w:cs="Arial"/>
                <w:color w:val="auto"/>
                <w:sz w:val="20"/>
                <w:szCs w:val="20"/>
              </w:rPr>
              <w:t>Yes</w:t>
            </w:r>
          </w:p>
        </w:tc>
        <w:tc>
          <w:tcPr>
            <w:tcW w:w="7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45909667" w14:textId="77777777" w:rsidR="003F2178" w:rsidRPr="00EA243F" w:rsidRDefault="003F2178" w:rsidP="00F25A0A">
            <w:pPr>
              <w:pStyle w:val="boxytext3"/>
              <w:tabs>
                <w:tab w:val="left" w:pos="2268"/>
              </w:tabs>
              <w:spacing w:after="120"/>
              <w:ind w:left="720"/>
              <w:jc w:val="left"/>
              <w:rPr>
                <w:rFonts w:ascii="Arial" w:hAnsi="Arial" w:cs="Arial"/>
                <w:color w:val="auto"/>
                <w:sz w:val="20"/>
                <w:szCs w:val="20"/>
              </w:rPr>
            </w:pPr>
            <w:r w:rsidRPr="00EA243F">
              <w:rPr>
                <w:rFonts w:ascii="Arial" w:hAnsi="Arial" w:cs="Arial"/>
                <w:color w:val="auto"/>
                <w:sz w:val="20"/>
                <w:szCs w:val="20"/>
              </w:rPr>
              <w:t>No</w:t>
            </w:r>
          </w:p>
        </w:tc>
        <w:tc>
          <w:tcPr>
            <w:tcW w:w="7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56E6B725" w14:textId="77777777" w:rsidR="003F2178" w:rsidRPr="00EA243F" w:rsidRDefault="003F2178" w:rsidP="00F25A0A">
            <w:pPr>
              <w:pStyle w:val="boxytext3"/>
              <w:tabs>
                <w:tab w:val="left" w:pos="2268"/>
              </w:tabs>
              <w:spacing w:after="120"/>
              <w:ind w:left="720"/>
              <w:jc w:val="left"/>
              <w:rPr>
                <w:rFonts w:ascii="Arial" w:hAnsi="Arial" w:cs="Arial"/>
                <w:color w:val="auto"/>
                <w:sz w:val="20"/>
                <w:szCs w:val="20"/>
              </w:rPr>
            </w:pPr>
            <w:r w:rsidRPr="00EA243F">
              <w:rPr>
                <w:rFonts w:ascii="Arial" w:hAnsi="Arial" w:cs="Arial"/>
                <w:color w:val="auto"/>
                <w:sz w:val="20"/>
                <w:szCs w:val="20"/>
              </w:rPr>
              <w:t>No</w:t>
            </w:r>
          </w:p>
        </w:tc>
        <w:tc>
          <w:tcPr>
            <w:tcW w:w="7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6C0CFC73" w14:textId="77777777" w:rsidR="003F2178" w:rsidRPr="00EA243F" w:rsidRDefault="003F2178" w:rsidP="00F25A0A">
            <w:pPr>
              <w:pStyle w:val="boxytext3"/>
              <w:tabs>
                <w:tab w:val="left" w:pos="2268"/>
              </w:tabs>
              <w:spacing w:after="120"/>
              <w:ind w:left="720"/>
              <w:jc w:val="left"/>
              <w:rPr>
                <w:rFonts w:ascii="Arial" w:hAnsi="Arial" w:cs="Arial"/>
                <w:color w:val="auto"/>
                <w:sz w:val="20"/>
                <w:szCs w:val="20"/>
              </w:rPr>
            </w:pPr>
            <w:r w:rsidRPr="00EA243F">
              <w:rPr>
                <w:rFonts w:ascii="Arial" w:hAnsi="Arial" w:cs="Arial"/>
                <w:color w:val="auto"/>
                <w:sz w:val="20"/>
                <w:szCs w:val="20"/>
              </w:rPr>
              <w:t>No</w:t>
            </w:r>
          </w:p>
        </w:tc>
        <w:tc>
          <w:tcPr>
            <w:tcW w:w="781" w:type="pct"/>
            <w:tcBorders>
              <w:top w:val="single" w:sz="8" w:space="0" w:color="000000"/>
              <w:left w:val="single" w:sz="8" w:space="0" w:color="000000"/>
              <w:bottom w:val="single" w:sz="8" w:space="0" w:color="000000"/>
              <w:right w:val="single" w:sz="8" w:space="0" w:color="000000"/>
            </w:tcBorders>
          </w:tcPr>
          <w:p w14:paraId="7F09CDC8" w14:textId="1DA5AF8E" w:rsidR="003F2178" w:rsidRPr="00EA243F" w:rsidRDefault="003F2178" w:rsidP="00F25A0A">
            <w:pPr>
              <w:pStyle w:val="boxytext3"/>
              <w:tabs>
                <w:tab w:val="left" w:pos="2268"/>
              </w:tabs>
              <w:spacing w:after="120"/>
              <w:ind w:left="720"/>
              <w:jc w:val="left"/>
              <w:rPr>
                <w:rFonts w:ascii="Arial" w:hAnsi="Arial" w:cs="Arial"/>
                <w:color w:val="auto"/>
                <w:sz w:val="20"/>
                <w:szCs w:val="20"/>
              </w:rPr>
            </w:pPr>
            <w:r w:rsidRPr="00EA243F">
              <w:rPr>
                <w:rFonts w:ascii="Arial" w:hAnsi="Arial" w:cs="Arial"/>
                <w:color w:val="auto"/>
                <w:sz w:val="20"/>
                <w:szCs w:val="20"/>
              </w:rPr>
              <w:t>No</w:t>
            </w:r>
          </w:p>
        </w:tc>
      </w:tr>
      <w:tr w:rsidR="00EA243F" w:rsidRPr="00EA243F" w14:paraId="2C074C4A" w14:textId="36285B15" w:rsidTr="003F2178">
        <w:trPr>
          <w:trHeight w:val="1079"/>
        </w:trPr>
        <w:tc>
          <w:tcPr>
            <w:tcW w:w="109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62A95471" w14:textId="77777777" w:rsidR="003F2178" w:rsidRPr="00EA243F" w:rsidRDefault="003F2178" w:rsidP="00F25A0A">
            <w:pPr>
              <w:pStyle w:val="boxytext3"/>
              <w:tabs>
                <w:tab w:val="left" w:pos="2268"/>
              </w:tabs>
              <w:spacing w:after="120"/>
              <w:ind w:left="90" w:firstLine="0"/>
              <w:jc w:val="left"/>
              <w:rPr>
                <w:rFonts w:ascii="Arial" w:hAnsi="Arial" w:cs="Arial"/>
                <w:color w:val="auto"/>
                <w:sz w:val="20"/>
                <w:szCs w:val="20"/>
              </w:rPr>
            </w:pPr>
            <w:r w:rsidRPr="00EA243F">
              <w:rPr>
                <w:rFonts w:ascii="Arial" w:hAnsi="Arial" w:cs="Arial"/>
                <w:b/>
                <w:bCs/>
                <w:color w:val="auto"/>
                <w:sz w:val="20"/>
                <w:szCs w:val="20"/>
              </w:rPr>
              <w:t>Beneficiaries’ right to remove trustee</w:t>
            </w:r>
          </w:p>
        </w:tc>
        <w:tc>
          <w:tcPr>
            <w:tcW w:w="7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151968FE" w14:textId="77777777" w:rsidR="003F2178" w:rsidRPr="00EA243F" w:rsidRDefault="003F2178" w:rsidP="00F25A0A">
            <w:pPr>
              <w:pStyle w:val="boxytext3"/>
              <w:tabs>
                <w:tab w:val="left" w:pos="2268"/>
              </w:tabs>
              <w:spacing w:after="120"/>
              <w:ind w:left="720"/>
              <w:jc w:val="left"/>
              <w:rPr>
                <w:rFonts w:ascii="Arial" w:hAnsi="Arial" w:cs="Arial"/>
                <w:color w:val="auto"/>
                <w:sz w:val="20"/>
                <w:szCs w:val="20"/>
              </w:rPr>
            </w:pPr>
            <w:r w:rsidRPr="00EA243F">
              <w:rPr>
                <w:rFonts w:ascii="Arial" w:hAnsi="Arial" w:cs="Arial"/>
                <w:color w:val="auto"/>
                <w:sz w:val="20"/>
                <w:szCs w:val="20"/>
              </w:rPr>
              <w:t>Yes</w:t>
            </w:r>
          </w:p>
        </w:tc>
        <w:tc>
          <w:tcPr>
            <w:tcW w:w="7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0ADD8802" w14:textId="77777777" w:rsidR="003F2178" w:rsidRPr="00EA243F" w:rsidRDefault="003F2178" w:rsidP="00F25A0A">
            <w:pPr>
              <w:pStyle w:val="boxytext3"/>
              <w:tabs>
                <w:tab w:val="left" w:pos="2268"/>
              </w:tabs>
              <w:spacing w:after="120"/>
              <w:ind w:left="720"/>
              <w:jc w:val="left"/>
              <w:rPr>
                <w:rFonts w:ascii="Arial" w:hAnsi="Arial" w:cs="Arial"/>
                <w:color w:val="auto"/>
                <w:sz w:val="20"/>
                <w:szCs w:val="20"/>
              </w:rPr>
            </w:pPr>
            <w:r w:rsidRPr="00EA243F">
              <w:rPr>
                <w:rFonts w:ascii="Arial" w:hAnsi="Arial" w:cs="Arial"/>
                <w:color w:val="auto"/>
                <w:sz w:val="20"/>
                <w:szCs w:val="20"/>
              </w:rPr>
              <w:t>Yes</w:t>
            </w:r>
          </w:p>
        </w:tc>
        <w:tc>
          <w:tcPr>
            <w:tcW w:w="7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6FB75CE3" w14:textId="77777777" w:rsidR="003F2178" w:rsidRPr="00EA243F" w:rsidRDefault="003F2178" w:rsidP="00F25A0A">
            <w:pPr>
              <w:pStyle w:val="boxytext3"/>
              <w:tabs>
                <w:tab w:val="left" w:pos="2268"/>
              </w:tabs>
              <w:spacing w:after="120"/>
              <w:ind w:left="720"/>
              <w:jc w:val="left"/>
              <w:rPr>
                <w:rFonts w:ascii="Arial" w:hAnsi="Arial" w:cs="Arial"/>
                <w:color w:val="auto"/>
                <w:sz w:val="20"/>
                <w:szCs w:val="20"/>
              </w:rPr>
            </w:pPr>
            <w:r w:rsidRPr="00EA243F">
              <w:rPr>
                <w:rFonts w:ascii="Arial" w:hAnsi="Arial" w:cs="Arial"/>
                <w:color w:val="auto"/>
                <w:sz w:val="20"/>
                <w:szCs w:val="20"/>
              </w:rPr>
              <w:t>No</w:t>
            </w:r>
          </w:p>
        </w:tc>
        <w:tc>
          <w:tcPr>
            <w:tcW w:w="7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68735817" w14:textId="77777777" w:rsidR="003F2178" w:rsidRPr="00EA243F" w:rsidRDefault="003F2178" w:rsidP="00F25A0A">
            <w:pPr>
              <w:pStyle w:val="boxytext3"/>
              <w:tabs>
                <w:tab w:val="left" w:pos="2268"/>
              </w:tabs>
              <w:spacing w:after="120"/>
              <w:ind w:left="720"/>
              <w:jc w:val="left"/>
              <w:rPr>
                <w:rFonts w:ascii="Arial" w:hAnsi="Arial" w:cs="Arial"/>
                <w:color w:val="auto"/>
                <w:sz w:val="20"/>
                <w:szCs w:val="20"/>
              </w:rPr>
            </w:pPr>
            <w:r w:rsidRPr="00EA243F">
              <w:rPr>
                <w:rFonts w:ascii="Arial" w:hAnsi="Arial" w:cs="Arial"/>
                <w:color w:val="auto"/>
                <w:sz w:val="20"/>
                <w:szCs w:val="20"/>
              </w:rPr>
              <w:t>Yes</w:t>
            </w:r>
          </w:p>
        </w:tc>
        <w:tc>
          <w:tcPr>
            <w:tcW w:w="781" w:type="pct"/>
            <w:tcBorders>
              <w:top w:val="single" w:sz="8" w:space="0" w:color="000000"/>
              <w:left w:val="single" w:sz="8" w:space="0" w:color="000000"/>
              <w:bottom w:val="single" w:sz="8" w:space="0" w:color="000000"/>
              <w:right w:val="single" w:sz="8" w:space="0" w:color="000000"/>
            </w:tcBorders>
          </w:tcPr>
          <w:p w14:paraId="453AFDFC" w14:textId="4D47160A" w:rsidR="003F2178" w:rsidRPr="00EA243F" w:rsidRDefault="003F2178" w:rsidP="00F25A0A">
            <w:pPr>
              <w:pStyle w:val="boxytext3"/>
              <w:tabs>
                <w:tab w:val="left" w:pos="2268"/>
              </w:tabs>
              <w:spacing w:after="120"/>
              <w:ind w:left="720"/>
              <w:jc w:val="left"/>
              <w:rPr>
                <w:rFonts w:ascii="Arial" w:hAnsi="Arial" w:cs="Arial"/>
                <w:color w:val="auto"/>
                <w:sz w:val="20"/>
                <w:szCs w:val="20"/>
              </w:rPr>
            </w:pPr>
            <w:r w:rsidRPr="00EA243F">
              <w:rPr>
                <w:rFonts w:ascii="Arial" w:hAnsi="Arial" w:cs="Arial"/>
                <w:color w:val="auto"/>
                <w:sz w:val="20"/>
                <w:szCs w:val="20"/>
              </w:rPr>
              <w:t>Yes</w:t>
            </w:r>
          </w:p>
        </w:tc>
      </w:tr>
      <w:tr w:rsidR="00EA243F" w:rsidRPr="00EA243F" w14:paraId="12AC61D0" w14:textId="032E7FB9" w:rsidTr="003F2178">
        <w:trPr>
          <w:trHeight w:val="723"/>
        </w:trPr>
        <w:tc>
          <w:tcPr>
            <w:tcW w:w="109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2F0675DF" w14:textId="77777777" w:rsidR="003F2178" w:rsidRPr="00EA243F" w:rsidRDefault="003F2178" w:rsidP="00F25A0A">
            <w:pPr>
              <w:pStyle w:val="boxytext3"/>
              <w:tabs>
                <w:tab w:val="left" w:pos="2268"/>
              </w:tabs>
              <w:spacing w:after="120"/>
              <w:ind w:left="90" w:firstLine="0"/>
              <w:jc w:val="left"/>
              <w:rPr>
                <w:rFonts w:ascii="Arial" w:hAnsi="Arial" w:cs="Arial"/>
                <w:color w:val="auto"/>
                <w:sz w:val="20"/>
                <w:szCs w:val="20"/>
              </w:rPr>
            </w:pPr>
            <w:r w:rsidRPr="00EA243F">
              <w:rPr>
                <w:rFonts w:ascii="Arial" w:hAnsi="Arial" w:cs="Arial"/>
                <w:b/>
                <w:bCs/>
                <w:color w:val="auto"/>
                <w:sz w:val="20"/>
                <w:szCs w:val="20"/>
              </w:rPr>
              <w:t>Settlor Reserved Power Trust</w:t>
            </w:r>
          </w:p>
        </w:tc>
        <w:tc>
          <w:tcPr>
            <w:tcW w:w="7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25E4AE53" w14:textId="77777777" w:rsidR="003F2178" w:rsidRPr="00EA243F" w:rsidRDefault="003F2178" w:rsidP="00F25A0A">
            <w:pPr>
              <w:pStyle w:val="boxytext3"/>
              <w:tabs>
                <w:tab w:val="left" w:pos="2268"/>
              </w:tabs>
              <w:spacing w:after="120"/>
              <w:ind w:left="720"/>
              <w:jc w:val="left"/>
              <w:rPr>
                <w:rFonts w:ascii="Arial" w:hAnsi="Arial" w:cs="Arial"/>
                <w:color w:val="auto"/>
                <w:sz w:val="20"/>
                <w:szCs w:val="20"/>
              </w:rPr>
            </w:pPr>
            <w:r w:rsidRPr="00EA243F">
              <w:rPr>
                <w:rFonts w:ascii="Arial" w:hAnsi="Arial" w:cs="Arial"/>
                <w:color w:val="auto"/>
                <w:sz w:val="20"/>
                <w:szCs w:val="20"/>
              </w:rPr>
              <w:t>No</w:t>
            </w:r>
          </w:p>
        </w:tc>
        <w:tc>
          <w:tcPr>
            <w:tcW w:w="7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5100767A" w14:textId="77777777" w:rsidR="003F2178" w:rsidRPr="00EA243F" w:rsidRDefault="003F2178" w:rsidP="00F25A0A">
            <w:pPr>
              <w:pStyle w:val="boxytext3"/>
              <w:tabs>
                <w:tab w:val="left" w:pos="2268"/>
              </w:tabs>
              <w:spacing w:after="120"/>
              <w:ind w:left="720"/>
              <w:jc w:val="left"/>
              <w:rPr>
                <w:rFonts w:ascii="Arial" w:hAnsi="Arial" w:cs="Arial"/>
                <w:color w:val="auto"/>
                <w:sz w:val="20"/>
                <w:szCs w:val="20"/>
              </w:rPr>
            </w:pPr>
            <w:r w:rsidRPr="00EA243F">
              <w:rPr>
                <w:rFonts w:ascii="Arial" w:hAnsi="Arial" w:cs="Arial"/>
                <w:color w:val="auto"/>
                <w:sz w:val="20"/>
                <w:szCs w:val="20"/>
              </w:rPr>
              <w:t>No</w:t>
            </w:r>
          </w:p>
        </w:tc>
        <w:tc>
          <w:tcPr>
            <w:tcW w:w="7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19CDF55F" w14:textId="77777777" w:rsidR="003F2178" w:rsidRPr="00EA243F" w:rsidRDefault="003F2178" w:rsidP="00F25A0A">
            <w:pPr>
              <w:pStyle w:val="boxytext3"/>
              <w:tabs>
                <w:tab w:val="left" w:pos="2268"/>
              </w:tabs>
              <w:spacing w:after="120"/>
              <w:ind w:left="720"/>
              <w:jc w:val="left"/>
              <w:rPr>
                <w:rFonts w:ascii="Arial" w:hAnsi="Arial" w:cs="Arial"/>
                <w:color w:val="auto"/>
                <w:sz w:val="20"/>
                <w:szCs w:val="20"/>
              </w:rPr>
            </w:pPr>
            <w:r w:rsidRPr="00EA243F">
              <w:rPr>
                <w:rFonts w:ascii="Arial" w:hAnsi="Arial" w:cs="Arial"/>
                <w:color w:val="auto"/>
                <w:sz w:val="20"/>
                <w:szCs w:val="20"/>
              </w:rPr>
              <w:t>Yes</w:t>
            </w:r>
          </w:p>
        </w:tc>
        <w:tc>
          <w:tcPr>
            <w:tcW w:w="7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0D4B0931" w14:textId="77777777" w:rsidR="003F2178" w:rsidRPr="00EA243F" w:rsidRDefault="003F2178" w:rsidP="00F25A0A">
            <w:pPr>
              <w:pStyle w:val="boxytext3"/>
              <w:tabs>
                <w:tab w:val="left" w:pos="2268"/>
              </w:tabs>
              <w:spacing w:after="120"/>
              <w:ind w:left="720"/>
              <w:jc w:val="left"/>
              <w:rPr>
                <w:rFonts w:ascii="Arial" w:hAnsi="Arial" w:cs="Arial"/>
                <w:color w:val="auto"/>
                <w:sz w:val="20"/>
                <w:szCs w:val="20"/>
              </w:rPr>
            </w:pPr>
            <w:r w:rsidRPr="00EA243F">
              <w:rPr>
                <w:rFonts w:ascii="Arial" w:hAnsi="Arial" w:cs="Arial"/>
                <w:color w:val="auto"/>
                <w:sz w:val="20"/>
                <w:szCs w:val="20"/>
              </w:rPr>
              <w:t>Yes</w:t>
            </w:r>
          </w:p>
        </w:tc>
        <w:tc>
          <w:tcPr>
            <w:tcW w:w="781" w:type="pct"/>
            <w:tcBorders>
              <w:top w:val="single" w:sz="8" w:space="0" w:color="000000"/>
              <w:left w:val="single" w:sz="8" w:space="0" w:color="000000"/>
              <w:bottom w:val="single" w:sz="8" w:space="0" w:color="000000"/>
              <w:right w:val="single" w:sz="8" w:space="0" w:color="000000"/>
            </w:tcBorders>
          </w:tcPr>
          <w:p w14:paraId="29E68126" w14:textId="11D32AAC" w:rsidR="003F2178" w:rsidRPr="00EA243F" w:rsidRDefault="003F2178" w:rsidP="00F25A0A">
            <w:pPr>
              <w:pStyle w:val="boxytext3"/>
              <w:tabs>
                <w:tab w:val="left" w:pos="2268"/>
              </w:tabs>
              <w:spacing w:after="120"/>
              <w:ind w:left="720"/>
              <w:jc w:val="left"/>
              <w:rPr>
                <w:rFonts w:ascii="Arial" w:hAnsi="Arial" w:cs="Arial"/>
                <w:color w:val="auto"/>
                <w:sz w:val="20"/>
                <w:szCs w:val="20"/>
              </w:rPr>
            </w:pPr>
            <w:r w:rsidRPr="00EA243F">
              <w:rPr>
                <w:rFonts w:ascii="Arial" w:hAnsi="Arial" w:cs="Arial"/>
                <w:color w:val="auto"/>
                <w:sz w:val="20"/>
                <w:szCs w:val="20"/>
              </w:rPr>
              <w:t>Yes</w:t>
            </w:r>
          </w:p>
        </w:tc>
      </w:tr>
      <w:tr w:rsidR="00EA243F" w:rsidRPr="00EA243F" w14:paraId="4D078386" w14:textId="0AF55757" w:rsidTr="003F2178">
        <w:trPr>
          <w:trHeight w:val="2876"/>
        </w:trPr>
        <w:tc>
          <w:tcPr>
            <w:tcW w:w="109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7A312733" w14:textId="77777777" w:rsidR="003F2178" w:rsidRPr="00EA243F" w:rsidRDefault="003F2178" w:rsidP="00F25A0A">
            <w:pPr>
              <w:pStyle w:val="boxytext3"/>
              <w:tabs>
                <w:tab w:val="left" w:pos="2268"/>
              </w:tabs>
              <w:spacing w:after="120"/>
              <w:ind w:left="90" w:firstLine="0"/>
              <w:jc w:val="left"/>
              <w:rPr>
                <w:rFonts w:ascii="Arial" w:hAnsi="Arial" w:cs="Arial"/>
                <w:color w:val="auto"/>
                <w:sz w:val="20"/>
                <w:szCs w:val="20"/>
              </w:rPr>
            </w:pPr>
            <w:r w:rsidRPr="00EA243F">
              <w:rPr>
                <w:rFonts w:ascii="Arial" w:hAnsi="Arial" w:cs="Arial"/>
                <w:b/>
                <w:bCs/>
                <w:color w:val="auto"/>
                <w:sz w:val="20"/>
                <w:szCs w:val="20"/>
              </w:rPr>
              <w:t>Residential Status of Trust</w:t>
            </w:r>
          </w:p>
        </w:tc>
        <w:tc>
          <w:tcPr>
            <w:tcW w:w="7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4AB9CA09" w14:textId="77777777" w:rsidR="003F2178" w:rsidRPr="00EA243F" w:rsidRDefault="003F2178" w:rsidP="00F25A0A">
            <w:pPr>
              <w:pStyle w:val="boxytext3"/>
              <w:tabs>
                <w:tab w:val="left" w:pos="2268"/>
              </w:tabs>
              <w:spacing w:after="120"/>
              <w:ind w:left="0" w:hanging="16"/>
              <w:jc w:val="left"/>
              <w:rPr>
                <w:rFonts w:ascii="Arial" w:hAnsi="Arial" w:cs="Arial"/>
                <w:color w:val="auto"/>
                <w:sz w:val="20"/>
                <w:szCs w:val="20"/>
              </w:rPr>
            </w:pPr>
            <w:r w:rsidRPr="00EA243F">
              <w:rPr>
                <w:rFonts w:ascii="Arial" w:hAnsi="Arial" w:cs="Arial"/>
                <w:color w:val="auto"/>
                <w:sz w:val="20"/>
                <w:szCs w:val="20"/>
              </w:rPr>
              <w:t>if trust is administered in Mauritius and most of the Trustees are resident in Mauritius or Settlor was resident at the time of creating the trust</w:t>
            </w:r>
          </w:p>
        </w:tc>
        <w:tc>
          <w:tcPr>
            <w:tcW w:w="7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54889482" w14:textId="77777777" w:rsidR="003F2178" w:rsidRPr="00EA243F" w:rsidRDefault="003F2178" w:rsidP="00F25A0A">
            <w:pPr>
              <w:pStyle w:val="boxytext3"/>
              <w:tabs>
                <w:tab w:val="left" w:pos="2268"/>
              </w:tabs>
              <w:spacing w:after="120"/>
              <w:ind w:left="0" w:hanging="16"/>
              <w:jc w:val="left"/>
              <w:rPr>
                <w:rFonts w:ascii="Arial" w:hAnsi="Arial" w:cs="Arial"/>
                <w:color w:val="auto"/>
                <w:sz w:val="20"/>
                <w:szCs w:val="20"/>
              </w:rPr>
            </w:pPr>
            <w:r w:rsidRPr="00EA243F">
              <w:rPr>
                <w:rFonts w:ascii="Arial" w:hAnsi="Arial" w:cs="Arial"/>
                <w:color w:val="auto"/>
                <w:sz w:val="20"/>
                <w:szCs w:val="20"/>
              </w:rPr>
              <w:t>determined on the residential status of Trustees</w:t>
            </w:r>
          </w:p>
        </w:tc>
        <w:tc>
          <w:tcPr>
            <w:tcW w:w="7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16B625E2" w14:textId="77777777" w:rsidR="003F2178" w:rsidRPr="00EA243F" w:rsidRDefault="003F2178" w:rsidP="00F25A0A">
            <w:pPr>
              <w:pStyle w:val="boxytext3"/>
              <w:tabs>
                <w:tab w:val="left" w:pos="2268"/>
              </w:tabs>
              <w:spacing w:after="120"/>
              <w:ind w:left="0" w:hanging="16"/>
              <w:jc w:val="left"/>
              <w:rPr>
                <w:rFonts w:ascii="Arial" w:hAnsi="Arial" w:cs="Arial"/>
                <w:color w:val="auto"/>
                <w:sz w:val="20"/>
                <w:szCs w:val="20"/>
              </w:rPr>
            </w:pPr>
            <w:r w:rsidRPr="00EA243F">
              <w:rPr>
                <w:rFonts w:ascii="Arial" w:hAnsi="Arial" w:cs="Arial"/>
                <w:color w:val="auto"/>
                <w:sz w:val="20"/>
                <w:szCs w:val="20"/>
              </w:rPr>
              <w:t>determined on residential status of settlors and beneficiaries</w:t>
            </w:r>
          </w:p>
        </w:tc>
        <w:tc>
          <w:tcPr>
            <w:tcW w:w="7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64D7FCBB" w14:textId="77777777" w:rsidR="003F2178" w:rsidRPr="00EA243F" w:rsidRDefault="003F2178" w:rsidP="00F25A0A">
            <w:pPr>
              <w:pStyle w:val="boxytext3"/>
              <w:tabs>
                <w:tab w:val="left" w:pos="2268"/>
              </w:tabs>
              <w:spacing w:after="120"/>
              <w:ind w:left="0" w:hanging="16"/>
              <w:jc w:val="left"/>
              <w:rPr>
                <w:rFonts w:ascii="Arial" w:hAnsi="Arial" w:cs="Arial"/>
                <w:color w:val="auto"/>
                <w:sz w:val="20"/>
                <w:szCs w:val="20"/>
              </w:rPr>
            </w:pPr>
            <w:r w:rsidRPr="00EA243F">
              <w:rPr>
                <w:rFonts w:ascii="Arial" w:hAnsi="Arial" w:cs="Arial"/>
                <w:color w:val="auto"/>
                <w:sz w:val="20"/>
                <w:szCs w:val="20"/>
              </w:rPr>
              <w:t>determined on the residential status of Trustees</w:t>
            </w:r>
          </w:p>
        </w:tc>
        <w:tc>
          <w:tcPr>
            <w:tcW w:w="781" w:type="pct"/>
            <w:tcBorders>
              <w:top w:val="single" w:sz="8" w:space="0" w:color="000000"/>
              <w:left w:val="single" w:sz="8" w:space="0" w:color="000000"/>
              <w:bottom w:val="single" w:sz="8" w:space="0" w:color="000000"/>
              <w:right w:val="single" w:sz="8" w:space="0" w:color="000000"/>
            </w:tcBorders>
          </w:tcPr>
          <w:p w14:paraId="0124687F" w14:textId="2CC9B5EE" w:rsidR="003F2178" w:rsidRPr="00EA243F" w:rsidRDefault="003F2178" w:rsidP="00F25A0A">
            <w:pPr>
              <w:pStyle w:val="boxytext3"/>
              <w:tabs>
                <w:tab w:val="left" w:pos="2268"/>
              </w:tabs>
              <w:spacing w:after="120"/>
              <w:ind w:left="0" w:hanging="16"/>
              <w:jc w:val="left"/>
              <w:rPr>
                <w:rFonts w:ascii="Arial" w:hAnsi="Arial" w:cs="Arial"/>
                <w:color w:val="auto"/>
                <w:sz w:val="20"/>
                <w:szCs w:val="20"/>
              </w:rPr>
            </w:pPr>
            <w:r w:rsidRPr="00EA243F">
              <w:rPr>
                <w:rFonts w:ascii="Arial" w:hAnsi="Arial" w:cs="Arial"/>
                <w:color w:val="auto"/>
                <w:sz w:val="20"/>
                <w:szCs w:val="20"/>
              </w:rPr>
              <w:t>determined on the residential status of Trustees</w:t>
            </w:r>
          </w:p>
        </w:tc>
      </w:tr>
      <w:tr w:rsidR="00EA243F" w:rsidRPr="00EA243F" w14:paraId="25E9B710" w14:textId="6CC972FA" w:rsidTr="003F2178">
        <w:trPr>
          <w:trHeight w:val="415"/>
        </w:trPr>
        <w:tc>
          <w:tcPr>
            <w:tcW w:w="109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344D939B" w14:textId="74B606DD" w:rsidR="003F2178" w:rsidRPr="00EA243F" w:rsidRDefault="003F2178" w:rsidP="00F25A0A">
            <w:pPr>
              <w:pStyle w:val="boxytext3"/>
              <w:tabs>
                <w:tab w:val="clear" w:pos="1871"/>
                <w:tab w:val="left" w:pos="2268"/>
              </w:tabs>
              <w:spacing w:after="120"/>
              <w:ind w:left="0" w:firstLine="0"/>
              <w:rPr>
                <w:rFonts w:ascii="Arial" w:eastAsiaTheme="minorHAnsi" w:hAnsi="Arial" w:cs="Arial"/>
                <w:b/>
                <w:bCs/>
                <w:color w:val="auto"/>
                <w:sz w:val="20"/>
                <w:szCs w:val="20"/>
                <w:lang w:eastAsia="en-US"/>
              </w:rPr>
            </w:pPr>
            <w:r w:rsidRPr="00EA243F">
              <w:rPr>
                <w:rFonts w:ascii="Arial" w:eastAsiaTheme="minorHAnsi" w:hAnsi="Arial" w:cs="Arial"/>
                <w:b/>
                <w:bCs/>
                <w:color w:val="auto"/>
                <w:sz w:val="20"/>
                <w:szCs w:val="20"/>
                <w:lang w:eastAsia="en-US"/>
              </w:rPr>
              <w:t>Tax exemption available to Foreign Trusts</w:t>
            </w:r>
          </w:p>
        </w:tc>
        <w:tc>
          <w:tcPr>
            <w:tcW w:w="7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1F2478AD" w14:textId="77777777" w:rsidR="003F2178" w:rsidRPr="00EA243F" w:rsidRDefault="003F2178" w:rsidP="00F25A0A">
            <w:pPr>
              <w:pStyle w:val="boxytext3"/>
              <w:tabs>
                <w:tab w:val="clear" w:pos="1871"/>
                <w:tab w:val="left" w:pos="2268"/>
              </w:tabs>
              <w:spacing w:after="120"/>
              <w:ind w:left="0" w:firstLine="0"/>
              <w:rPr>
                <w:rFonts w:ascii="Arial" w:eastAsiaTheme="minorHAnsi" w:hAnsi="Arial" w:cs="Arial"/>
                <w:color w:val="auto"/>
                <w:sz w:val="20"/>
                <w:szCs w:val="20"/>
                <w:lang w:eastAsia="en-US"/>
              </w:rPr>
            </w:pPr>
            <w:r w:rsidRPr="00EA243F">
              <w:rPr>
                <w:rFonts w:ascii="Arial" w:eastAsiaTheme="minorHAnsi" w:hAnsi="Arial" w:cs="Arial"/>
                <w:color w:val="auto"/>
                <w:sz w:val="20"/>
                <w:szCs w:val="20"/>
                <w:lang w:eastAsia="en-US"/>
              </w:rPr>
              <w:t xml:space="preserve">Previous exemption available when no </w:t>
            </w:r>
            <w:r w:rsidRPr="00EA243F">
              <w:rPr>
                <w:rFonts w:ascii="Arial" w:eastAsiaTheme="minorHAnsi" w:hAnsi="Arial" w:cs="Arial"/>
                <w:color w:val="auto"/>
                <w:sz w:val="20"/>
                <w:szCs w:val="20"/>
                <w:lang w:eastAsia="en-US"/>
              </w:rPr>
              <w:lastRenderedPageBreak/>
              <w:t>beneficiaries were Mauritian resident has been revoked in FA 2021</w:t>
            </w:r>
          </w:p>
        </w:tc>
        <w:tc>
          <w:tcPr>
            <w:tcW w:w="7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553656BE" w14:textId="77777777" w:rsidR="003F2178" w:rsidRPr="00EA243F" w:rsidRDefault="003F2178" w:rsidP="00F25A0A">
            <w:pPr>
              <w:pStyle w:val="boxytext3"/>
              <w:tabs>
                <w:tab w:val="clear" w:pos="1871"/>
                <w:tab w:val="left" w:pos="2268"/>
              </w:tabs>
              <w:spacing w:after="120"/>
              <w:ind w:left="0" w:firstLine="0"/>
              <w:rPr>
                <w:rFonts w:ascii="Arial" w:eastAsiaTheme="minorHAnsi" w:hAnsi="Arial" w:cs="Arial"/>
                <w:color w:val="auto"/>
                <w:sz w:val="20"/>
                <w:szCs w:val="20"/>
                <w:lang w:eastAsia="en-US"/>
              </w:rPr>
            </w:pPr>
            <w:r w:rsidRPr="00EA243F">
              <w:rPr>
                <w:rFonts w:ascii="Arial" w:eastAsiaTheme="minorHAnsi" w:hAnsi="Arial" w:cs="Arial"/>
                <w:color w:val="auto"/>
                <w:sz w:val="20"/>
                <w:szCs w:val="20"/>
                <w:lang w:eastAsia="en-US"/>
              </w:rPr>
              <w:lastRenderedPageBreak/>
              <w:t xml:space="preserve">Each trust is different and is treated separately </w:t>
            </w:r>
            <w:r w:rsidRPr="00EA243F">
              <w:rPr>
                <w:rFonts w:ascii="Arial" w:eastAsiaTheme="minorHAnsi" w:hAnsi="Arial" w:cs="Arial"/>
                <w:color w:val="auto"/>
                <w:sz w:val="20"/>
                <w:szCs w:val="20"/>
                <w:lang w:eastAsia="en-US"/>
              </w:rPr>
              <w:lastRenderedPageBreak/>
              <w:t>depending on:</w:t>
            </w:r>
          </w:p>
          <w:p w14:paraId="20AAA552" w14:textId="2878C3FC" w:rsidR="003F2178" w:rsidRPr="00EA243F" w:rsidRDefault="003F2178" w:rsidP="00F25A0A">
            <w:pPr>
              <w:pStyle w:val="boxytext3"/>
              <w:tabs>
                <w:tab w:val="clear" w:pos="1871"/>
                <w:tab w:val="left" w:pos="2268"/>
              </w:tabs>
              <w:spacing w:after="120"/>
              <w:ind w:left="0" w:firstLine="0"/>
              <w:rPr>
                <w:rFonts w:ascii="Arial" w:eastAsiaTheme="minorHAnsi" w:hAnsi="Arial" w:cs="Arial"/>
                <w:color w:val="auto"/>
                <w:sz w:val="20"/>
                <w:szCs w:val="20"/>
                <w:lang w:eastAsia="en-US"/>
              </w:rPr>
            </w:pPr>
            <w:r w:rsidRPr="00EA243F">
              <w:rPr>
                <w:rFonts w:ascii="Arial" w:eastAsiaTheme="minorHAnsi" w:hAnsi="Arial" w:cs="Arial"/>
                <w:color w:val="auto"/>
                <w:sz w:val="20"/>
                <w:szCs w:val="20"/>
                <w:lang w:eastAsia="en-US"/>
              </w:rPr>
              <w:t>whether it’s a discretionary trust or an interest in possession trust;</w:t>
            </w:r>
          </w:p>
          <w:p w14:paraId="67AD5F8B" w14:textId="77777777" w:rsidR="003F2178" w:rsidRPr="00EA243F" w:rsidRDefault="003F2178" w:rsidP="00F25A0A">
            <w:pPr>
              <w:pStyle w:val="boxytext3"/>
              <w:tabs>
                <w:tab w:val="clear" w:pos="1871"/>
                <w:tab w:val="left" w:pos="2268"/>
              </w:tabs>
              <w:spacing w:after="120"/>
              <w:ind w:left="0" w:firstLine="0"/>
              <w:rPr>
                <w:rFonts w:ascii="Arial" w:eastAsiaTheme="minorHAnsi" w:hAnsi="Arial" w:cs="Arial"/>
                <w:color w:val="auto"/>
                <w:sz w:val="20"/>
                <w:szCs w:val="20"/>
                <w:lang w:eastAsia="en-US"/>
              </w:rPr>
            </w:pPr>
            <w:r w:rsidRPr="00EA243F">
              <w:rPr>
                <w:rFonts w:ascii="Arial" w:eastAsiaTheme="minorHAnsi" w:hAnsi="Arial" w:cs="Arial"/>
                <w:color w:val="auto"/>
                <w:sz w:val="20"/>
                <w:szCs w:val="20"/>
                <w:lang w:eastAsia="en-US"/>
              </w:rPr>
              <w:t>the residence status of the settlors or beneficiaries</w:t>
            </w:r>
          </w:p>
        </w:tc>
        <w:tc>
          <w:tcPr>
            <w:tcW w:w="7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01373F47" w14:textId="77777777" w:rsidR="003F2178" w:rsidRPr="00EA243F" w:rsidRDefault="003F2178" w:rsidP="00F25A0A">
            <w:pPr>
              <w:pStyle w:val="boxytext3"/>
              <w:tabs>
                <w:tab w:val="clear" w:pos="1871"/>
                <w:tab w:val="left" w:pos="2268"/>
              </w:tabs>
              <w:spacing w:after="120"/>
              <w:ind w:left="0" w:firstLine="0"/>
              <w:rPr>
                <w:rFonts w:ascii="Arial" w:eastAsiaTheme="minorHAnsi" w:hAnsi="Arial" w:cs="Arial"/>
                <w:color w:val="auto"/>
                <w:sz w:val="20"/>
                <w:szCs w:val="20"/>
                <w:lang w:eastAsia="en-US"/>
              </w:rPr>
            </w:pPr>
            <w:r w:rsidRPr="00EA243F">
              <w:rPr>
                <w:rFonts w:ascii="Arial" w:eastAsiaTheme="minorHAnsi" w:hAnsi="Arial" w:cs="Arial"/>
                <w:color w:val="auto"/>
                <w:sz w:val="20"/>
                <w:szCs w:val="20"/>
                <w:lang w:eastAsia="en-US"/>
              </w:rPr>
              <w:lastRenderedPageBreak/>
              <w:t xml:space="preserve">Tax exemption is available for specified </w:t>
            </w:r>
            <w:r w:rsidRPr="00EA243F">
              <w:rPr>
                <w:rFonts w:ascii="Arial" w:eastAsiaTheme="minorHAnsi" w:hAnsi="Arial" w:cs="Arial"/>
                <w:color w:val="auto"/>
                <w:sz w:val="20"/>
                <w:szCs w:val="20"/>
                <w:lang w:eastAsia="en-US"/>
              </w:rPr>
              <w:lastRenderedPageBreak/>
              <w:t>income that is derived by Qualifying Foreign Trusts (QFTs)</w:t>
            </w:r>
          </w:p>
        </w:tc>
        <w:tc>
          <w:tcPr>
            <w:tcW w:w="7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3F8329DC" w14:textId="77777777" w:rsidR="003F2178" w:rsidRPr="00EA243F" w:rsidRDefault="003F2178" w:rsidP="00F25A0A">
            <w:pPr>
              <w:pStyle w:val="boxytext3"/>
              <w:tabs>
                <w:tab w:val="clear" w:pos="1871"/>
                <w:tab w:val="left" w:pos="2268"/>
              </w:tabs>
              <w:spacing w:after="120"/>
              <w:ind w:left="0" w:firstLine="0"/>
              <w:rPr>
                <w:rFonts w:ascii="Arial" w:eastAsiaTheme="minorHAnsi" w:hAnsi="Arial" w:cs="Arial"/>
                <w:color w:val="auto"/>
                <w:sz w:val="20"/>
                <w:szCs w:val="20"/>
                <w:lang w:eastAsia="en-US"/>
              </w:rPr>
            </w:pPr>
            <w:r w:rsidRPr="00EA243F">
              <w:rPr>
                <w:rFonts w:ascii="Arial" w:eastAsiaTheme="minorHAnsi" w:hAnsi="Arial" w:cs="Arial"/>
                <w:color w:val="auto"/>
                <w:sz w:val="20"/>
                <w:szCs w:val="20"/>
                <w:lang w:eastAsia="en-US"/>
              </w:rPr>
              <w:lastRenderedPageBreak/>
              <w:t xml:space="preserve">If all beneficiaries are non-residents – </w:t>
            </w:r>
            <w:r w:rsidRPr="00EA243F">
              <w:rPr>
                <w:rFonts w:ascii="Arial" w:eastAsiaTheme="minorHAnsi" w:hAnsi="Arial" w:cs="Arial"/>
                <w:color w:val="auto"/>
                <w:sz w:val="20"/>
                <w:szCs w:val="20"/>
                <w:lang w:eastAsia="en-US"/>
              </w:rPr>
              <w:lastRenderedPageBreak/>
              <w:t>Tax only on Jersey sourced income</w:t>
            </w:r>
          </w:p>
        </w:tc>
        <w:tc>
          <w:tcPr>
            <w:tcW w:w="781" w:type="pct"/>
            <w:tcBorders>
              <w:top w:val="single" w:sz="8" w:space="0" w:color="000000"/>
              <w:left w:val="single" w:sz="8" w:space="0" w:color="000000"/>
              <w:bottom w:val="single" w:sz="8" w:space="0" w:color="000000"/>
              <w:right w:val="single" w:sz="8" w:space="0" w:color="000000"/>
            </w:tcBorders>
          </w:tcPr>
          <w:p w14:paraId="074CCC6C" w14:textId="6552CE6B" w:rsidR="003F2178" w:rsidRPr="00EA243F" w:rsidRDefault="003F2178" w:rsidP="00F25A0A">
            <w:pPr>
              <w:pStyle w:val="boxytext3"/>
              <w:tabs>
                <w:tab w:val="clear" w:pos="1871"/>
                <w:tab w:val="left" w:pos="2268"/>
              </w:tabs>
              <w:spacing w:after="120"/>
              <w:ind w:left="0" w:firstLine="0"/>
              <w:rPr>
                <w:rFonts w:ascii="Arial" w:eastAsiaTheme="minorHAnsi" w:hAnsi="Arial" w:cs="Arial"/>
                <w:color w:val="auto"/>
                <w:sz w:val="20"/>
                <w:szCs w:val="20"/>
                <w:lang w:eastAsia="en-US"/>
              </w:rPr>
            </w:pPr>
            <w:r w:rsidRPr="00EA243F">
              <w:rPr>
                <w:rFonts w:ascii="Arial" w:eastAsiaTheme="minorHAnsi" w:hAnsi="Arial" w:cs="Arial"/>
                <w:color w:val="auto"/>
                <w:sz w:val="20"/>
                <w:szCs w:val="20"/>
                <w:lang w:eastAsia="en-US"/>
              </w:rPr>
              <w:lastRenderedPageBreak/>
              <w:t xml:space="preserve">If settlor &amp; all beneficiaries are non-residents – </w:t>
            </w:r>
            <w:r w:rsidRPr="00EA243F">
              <w:rPr>
                <w:rFonts w:ascii="Arial" w:eastAsiaTheme="minorHAnsi" w:hAnsi="Arial" w:cs="Arial"/>
                <w:color w:val="auto"/>
                <w:sz w:val="20"/>
                <w:szCs w:val="20"/>
                <w:lang w:eastAsia="en-US"/>
              </w:rPr>
              <w:lastRenderedPageBreak/>
              <w:t>exempted from taxation on any income earned anywhere in the world outside of Nevis, including dividends and interest, withholding taxes, capital gains taxes, or estate taxes</w:t>
            </w:r>
          </w:p>
        </w:tc>
      </w:tr>
      <w:tr w:rsidR="00EA243F" w:rsidRPr="00EA243F" w14:paraId="4CE44E97" w14:textId="284B03F5" w:rsidTr="003F2178">
        <w:trPr>
          <w:trHeight w:val="748"/>
        </w:trPr>
        <w:tc>
          <w:tcPr>
            <w:tcW w:w="109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1220B376" w14:textId="77777777" w:rsidR="003F2178" w:rsidRPr="00EA243F" w:rsidRDefault="003F2178" w:rsidP="00F25A0A">
            <w:pPr>
              <w:pStyle w:val="boxytext3"/>
              <w:tabs>
                <w:tab w:val="clear" w:pos="1871"/>
                <w:tab w:val="left" w:pos="2268"/>
              </w:tabs>
              <w:spacing w:after="120"/>
              <w:ind w:left="0" w:firstLine="0"/>
              <w:rPr>
                <w:rFonts w:ascii="Arial" w:eastAsiaTheme="minorHAnsi" w:hAnsi="Arial" w:cs="Arial"/>
                <w:b/>
                <w:bCs/>
                <w:color w:val="auto"/>
                <w:sz w:val="20"/>
                <w:szCs w:val="20"/>
                <w:lang w:eastAsia="en-US"/>
              </w:rPr>
            </w:pPr>
            <w:r w:rsidRPr="00EA243F">
              <w:rPr>
                <w:rFonts w:ascii="Arial" w:eastAsiaTheme="minorHAnsi" w:hAnsi="Arial" w:cs="Arial"/>
                <w:b/>
                <w:bCs/>
                <w:color w:val="auto"/>
                <w:sz w:val="20"/>
                <w:szCs w:val="20"/>
                <w:lang w:eastAsia="en-US"/>
              </w:rPr>
              <w:lastRenderedPageBreak/>
              <w:t>Protection Against Creditors</w:t>
            </w:r>
          </w:p>
        </w:tc>
        <w:tc>
          <w:tcPr>
            <w:tcW w:w="7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0B9176C2" w14:textId="77777777" w:rsidR="003F2178" w:rsidRPr="00EA243F" w:rsidRDefault="003F2178" w:rsidP="00F25A0A">
            <w:pPr>
              <w:pStyle w:val="boxytext3"/>
              <w:tabs>
                <w:tab w:val="clear" w:pos="1871"/>
                <w:tab w:val="left" w:pos="2268"/>
              </w:tabs>
              <w:spacing w:after="120"/>
              <w:ind w:left="0" w:firstLine="0"/>
              <w:rPr>
                <w:rFonts w:ascii="Arial" w:eastAsiaTheme="minorHAnsi" w:hAnsi="Arial" w:cs="Arial"/>
                <w:color w:val="auto"/>
                <w:sz w:val="20"/>
                <w:szCs w:val="20"/>
                <w:lang w:eastAsia="en-US"/>
              </w:rPr>
            </w:pPr>
            <w:r w:rsidRPr="00EA243F">
              <w:rPr>
                <w:rFonts w:ascii="Arial" w:eastAsiaTheme="minorHAnsi" w:hAnsi="Arial" w:cs="Arial"/>
                <w:color w:val="auto"/>
                <w:sz w:val="20"/>
                <w:szCs w:val="20"/>
                <w:lang w:eastAsia="en-US"/>
              </w:rPr>
              <w:t>2 years</w:t>
            </w:r>
          </w:p>
        </w:tc>
        <w:tc>
          <w:tcPr>
            <w:tcW w:w="7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6685AF7D" w14:textId="22EF7166" w:rsidR="003F2178" w:rsidRPr="00EA243F" w:rsidRDefault="003F2178" w:rsidP="00F25A0A">
            <w:pPr>
              <w:pStyle w:val="boxytext3"/>
              <w:tabs>
                <w:tab w:val="clear" w:pos="1871"/>
                <w:tab w:val="left" w:pos="2268"/>
              </w:tabs>
              <w:spacing w:after="120"/>
              <w:ind w:left="0" w:firstLine="0"/>
              <w:rPr>
                <w:rFonts w:ascii="Arial" w:eastAsiaTheme="minorHAnsi" w:hAnsi="Arial" w:cs="Arial"/>
                <w:color w:val="auto"/>
                <w:sz w:val="20"/>
                <w:szCs w:val="20"/>
                <w:lang w:eastAsia="en-US"/>
              </w:rPr>
            </w:pPr>
            <w:r w:rsidRPr="00EA243F">
              <w:rPr>
                <w:rFonts w:ascii="Arial" w:eastAsiaTheme="minorHAnsi" w:hAnsi="Arial" w:cs="Arial"/>
                <w:color w:val="auto"/>
                <w:sz w:val="20"/>
                <w:szCs w:val="20"/>
                <w:lang w:eastAsia="en-US"/>
              </w:rPr>
              <w:t>2years / 5years</w:t>
            </w:r>
          </w:p>
        </w:tc>
        <w:tc>
          <w:tcPr>
            <w:tcW w:w="7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31AA4566" w14:textId="77777777" w:rsidR="003F2178" w:rsidRPr="00EA243F" w:rsidRDefault="003F2178" w:rsidP="00F25A0A">
            <w:pPr>
              <w:pStyle w:val="boxytext3"/>
              <w:tabs>
                <w:tab w:val="clear" w:pos="1871"/>
                <w:tab w:val="left" w:pos="2268"/>
              </w:tabs>
              <w:spacing w:after="120"/>
              <w:ind w:left="0" w:firstLine="0"/>
              <w:rPr>
                <w:rFonts w:ascii="Arial" w:eastAsiaTheme="minorHAnsi" w:hAnsi="Arial" w:cs="Arial"/>
                <w:color w:val="auto"/>
                <w:sz w:val="20"/>
                <w:szCs w:val="20"/>
                <w:lang w:eastAsia="en-US"/>
              </w:rPr>
            </w:pPr>
            <w:r w:rsidRPr="00EA243F">
              <w:rPr>
                <w:rFonts w:ascii="Arial" w:eastAsiaTheme="minorHAnsi" w:hAnsi="Arial" w:cs="Arial"/>
                <w:color w:val="auto"/>
                <w:sz w:val="20"/>
                <w:szCs w:val="20"/>
                <w:lang w:eastAsia="en-US"/>
              </w:rPr>
              <w:t>No timeline</w:t>
            </w:r>
          </w:p>
        </w:tc>
        <w:tc>
          <w:tcPr>
            <w:tcW w:w="7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6C351E9D" w14:textId="77777777" w:rsidR="003F2178" w:rsidRPr="00EA243F" w:rsidRDefault="003F2178" w:rsidP="00F25A0A">
            <w:pPr>
              <w:pStyle w:val="boxytext3"/>
              <w:tabs>
                <w:tab w:val="clear" w:pos="1871"/>
                <w:tab w:val="left" w:pos="2268"/>
              </w:tabs>
              <w:spacing w:after="120"/>
              <w:ind w:left="0" w:firstLine="0"/>
              <w:rPr>
                <w:rFonts w:ascii="Arial" w:eastAsiaTheme="minorHAnsi" w:hAnsi="Arial" w:cs="Arial"/>
                <w:color w:val="auto"/>
                <w:sz w:val="20"/>
                <w:szCs w:val="20"/>
                <w:lang w:eastAsia="en-US"/>
              </w:rPr>
            </w:pPr>
            <w:r w:rsidRPr="00EA243F">
              <w:rPr>
                <w:rFonts w:ascii="Arial" w:eastAsiaTheme="minorHAnsi" w:hAnsi="Arial" w:cs="Arial"/>
                <w:color w:val="auto"/>
                <w:sz w:val="20"/>
                <w:szCs w:val="20"/>
                <w:lang w:eastAsia="en-US"/>
              </w:rPr>
              <w:t>No specific asset protection provision</w:t>
            </w:r>
          </w:p>
        </w:tc>
        <w:tc>
          <w:tcPr>
            <w:tcW w:w="781" w:type="pct"/>
            <w:tcBorders>
              <w:top w:val="single" w:sz="8" w:space="0" w:color="000000"/>
              <w:left w:val="single" w:sz="8" w:space="0" w:color="000000"/>
              <w:bottom w:val="single" w:sz="8" w:space="0" w:color="000000"/>
              <w:right w:val="single" w:sz="8" w:space="0" w:color="000000"/>
            </w:tcBorders>
          </w:tcPr>
          <w:p w14:paraId="60E394BC" w14:textId="597EB12B" w:rsidR="003F2178" w:rsidRPr="00EA243F" w:rsidRDefault="003F2178" w:rsidP="00F25A0A">
            <w:pPr>
              <w:pStyle w:val="boxytext3"/>
              <w:tabs>
                <w:tab w:val="clear" w:pos="1871"/>
                <w:tab w:val="left" w:pos="2268"/>
              </w:tabs>
              <w:spacing w:after="120"/>
              <w:ind w:left="0" w:firstLine="0"/>
              <w:rPr>
                <w:rFonts w:ascii="Arial" w:eastAsiaTheme="minorHAnsi" w:hAnsi="Arial" w:cs="Arial"/>
                <w:color w:val="auto"/>
                <w:sz w:val="20"/>
                <w:szCs w:val="20"/>
                <w:lang w:eastAsia="en-US"/>
              </w:rPr>
            </w:pPr>
            <w:r w:rsidRPr="00EA243F">
              <w:rPr>
                <w:rFonts w:ascii="Arial" w:eastAsiaTheme="minorHAnsi" w:hAnsi="Arial" w:cs="Arial"/>
                <w:color w:val="auto"/>
                <w:sz w:val="20"/>
                <w:szCs w:val="20"/>
                <w:lang w:eastAsia="en-US"/>
              </w:rPr>
              <w:t>2 years</w:t>
            </w:r>
          </w:p>
        </w:tc>
      </w:tr>
      <w:tr w:rsidR="00790960" w:rsidRPr="00EA243F" w14:paraId="5CA5D54D" w14:textId="77777777" w:rsidTr="003F2178">
        <w:trPr>
          <w:trHeight w:val="748"/>
        </w:trPr>
        <w:tc>
          <w:tcPr>
            <w:tcW w:w="109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2C4D209C" w14:textId="04D9C644" w:rsidR="00790960" w:rsidRPr="00EA243F" w:rsidRDefault="00790960" w:rsidP="00F25A0A">
            <w:pPr>
              <w:pStyle w:val="boxytext3"/>
              <w:tabs>
                <w:tab w:val="clear" w:pos="1871"/>
                <w:tab w:val="left" w:pos="2268"/>
              </w:tabs>
              <w:spacing w:after="120"/>
              <w:ind w:left="0" w:firstLine="0"/>
              <w:rPr>
                <w:rFonts w:ascii="Arial" w:eastAsiaTheme="minorHAnsi" w:hAnsi="Arial" w:cs="Arial"/>
                <w:b/>
                <w:bCs/>
                <w:color w:val="auto"/>
                <w:sz w:val="20"/>
                <w:szCs w:val="20"/>
                <w:lang w:eastAsia="en-US"/>
              </w:rPr>
            </w:pPr>
            <w:r w:rsidRPr="00EA243F">
              <w:rPr>
                <w:rFonts w:ascii="Arial" w:eastAsiaTheme="minorHAnsi" w:hAnsi="Arial" w:cs="Arial"/>
                <w:b/>
                <w:bCs/>
                <w:color w:val="auto"/>
                <w:sz w:val="20"/>
                <w:szCs w:val="20"/>
                <w:lang w:eastAsia="en-US"/>
              </w:rPr>
              <w:t>Migration scheme</w:t>
            </w:r>
          </w:p>
        </w:tc>
        <w:tc>
          <w:tcPr>
            <w:tcW w:w="7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25E8BDAA" w14:textId="25D77E9E" w:rsidR="00790960" w:rsidRPr="00EA243F" w:rsidRDefault="00790960" w:rsidP="00F25A0A">
            <w:pPr>
              <w:pStyle w:val="boxytext3"/>
              <w:tabs>
                <w:tab w:val="clear" w:pos="1871"/>
                <w:tab w:val="left" w:pos="2268"/>
              </w:tabs>
              <w:spacing w:after="120"/>
              <w:ind w:left="0" w:firstLine="0"/>
              <w:rPr>
                <w:rFonts w:ascii="Arial" w:eastAsiaTheme="minorHAnsi" w:hAnsi="Arial" w:cs="Arial"/>
                <w:color w:val="auto"/>
                <w:sz w:val="20"/>
                <w:szCs w:val="20"/>
                <w:lang w:eastAsia="en-US"/>
              </w:rPr>
            </w:pPr>
            <w:r w:rsidRPr="00EA243F">
              <w:rPr>
                <w:rFonts w:ascii="Arial" w:eastAsiaTheme="minorHAnsi" w:hAnsi="Arial" w:cs="Arial"/>
                <w:color w:val="auto"/>
                <w:sz w:val="20"/>
                <w:szCs w:val="20"/>
                <w:lang w:eastAsia="en-US"/>
              </w:rPr>
              <w:t>Yes, Investment of US$ 500,000 in Housing scheme for a Resident Permit</w:t>
            </w:r>
          </w:p>
        </w:tc>
        <w:tc>
          <w:tcPr>
            <w:tcW w:w="7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6CC0F70D" w14:textId="545372B2" w:rsidR="00790960" w:rsidRPr="00EA243F" w:rsidRDefault="00790960" w:rsidP="00F25A0A">
            <w:pPr>
              <w:pStyle w:val="boxytext3"/>
              <w:tabs>
                <w:tab w:val="clear" w:pos="1871"/>
                <w:tab w:val="left" w:pos="2268"/>
              </w:tabs>
              <w:spacing w:after="120"/>
              <w:ind w:left="0" w:firstLine="0"/>
              <w:rPr>
                <w:rFonts w:ascii="Arial" w:eastAsiaTheme="minorHAnsi" w:hAnsi="Arial" w:cs="Arial"/>
                <w:color w:val="auto"/>
                <w:sz w:val="20"/>
                <w:szCs w:val="20"/>
                <w:lang w:eastAsia="en-US"/>
              </w:rPr>
            </w:pPr>
            <w:r w:rsidRPr="00EA243F">
              <w:rPr>
                <w:rFonts w:ascii="Arial" w:eastAsiaTheme="minorHAnsi" w:hAnsi="Arial" w:cs="Arial"/>
                <w:color w:val="auto"/>
                <w:sz w:val="20"/>
                <w:szCs w:val="20"/>
                <w:lang w:eastAsia="en-US"/>
              </w:rPr>
              <w:t>None</w:t>
            </w:r>
          </w:p>
        </w:tc>
        <w:tc>
          <w:tcPr>
            <w:tcW w:w="7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41D294D3" w14:textId="76FD1469" w:rsidR="00790960" w:rsidRPr="00EA243F" w:rsidRDefault="00790960" w:rsidP="00F25A0A">
            <w:pPr>
              <w:pStyle w:val="boxytext3"/>
              <w:tabs>
                <w:tab w:val="clear" w:pos="1871"/>
                <w:tab w:val="left" w:pos="2268"/>
              </w:tabs>
              <w:spacing w:after="120"/>
              <w:ind w:left="0" w:firstLine="0"/>
              <w:rPr>
                <w:rFonts w:ascii="Arial" w:eastAsiaTheme="minorHAnsi" w:hAnsi="Arial" w:cs="Arial"/>
                <w:color w:val="auto"/>
                <w:sz w:val="20"/>
                <w:szCs w:val="20"/>
                <w:lang w:eastAsia="en-US"/>
              </w:rPr>
            </w:pPr>
            <w:r w:rsidRPr="00EA243F">
              <w:rPr>
                <w:rFonts w:ascii="Arial" w:eastAsiaTheme="minorHAnsi" w:hAnsi="Arial" w:cs="Arial"/>
                <w:color w:val="auto"/>
                <w:sz w:val="20"/>
                <w:szCs w:val="20"/>
                <w:lang w:eastAsia="en-US"/>
              </w:rPr>
              <w:t xml:space="preserve">Yes, </w:t>
            </w:r>
            <w:r w:rsidR="000E0CB0" w:rsidRPr="00EA243F">
              <w:rPr>
                <w:rFonts w:ascii="Arial" w:eastAsiaTheme="minorHAnsi" w:hAnsi="Arial" w:cs="Arial"/>
                <w:color w:val="auto"/>
                <w:sz w:val="20"/>
                <w:szCs w:val="20"/>
                <w:lang w:eastAsia="en-US"/>
              </w:rPr>
              <w:t>S</w:t>
            </w:r>
            <w:r w:rsidRPr="00EA243F">
              <w:rPr>
                <w:rFonts w:ascii="Arial" w:eastAsiaTheme="minorHAnsi" w:hAnsi="Arial" w:cs="Arial"/>
                <w:color w:val="auto"/>
                <w:sz w:val="20"/>
                <w:szCs w:val="20"/>
                <w:lang w:eastAsia="en-US"/>
              </w:rPr>
              <w:t>$ 2</w:t>
            </w:r>
            <w:r w:rsidR="00BA0685" w:rsidRPr="00EA243F">
              <w:rPr>
                <w:rFonts w:ascii="Arial" w:eastAsiaTheme="minorHAnsi" w:hAnsi="Arial" w:cs="Arial"/>
                <w:color w:val="auto"/>
                <w:sz w:val="20"/>
                <w:szCs w:val="20"/>
                <w:lang w:eastAsia="en-US"/>
              </w:rPr>
              <w:t>.5</w:t>
            </w:r>
            <w:r w:rsidRPr="00EA243F">
              <w:rPr>
                <w:rFonts w:ascii="Arial" w:eastAsiaTheme="minorHAnsi" w:hAnsi="Arial" w:cs="Arial"/>
                <w:color w:val="auto"/>
                <w:sz w:val="20"/>
                <w:szCs w:val="20"/>
                <w:lang w:eastAsia="en-US"/>
              </w:rPr>
              <w:t xml:space="preserve"> </w:t>
            </w:r>
            <w:proofErr w:type="spellStart"/>
            <w:r w:rsidRPr="00EA243F">
              <w:rPr>
                <w:rFonts w:ascii="Arial" w:eastAsiaTheme="minorHAnsi" w:hAnsi="Arial" w:cs="Arial"/>
                <w:color w:val="auto"/>
                <w:sz w:val="20"/>
                <w:szCs w:val="20"/>
                <w:lang w:eastAsia="en-US"/>
              </w:rPr>
              <w:t>mn</w:t>
            </w:r>
            <w:proofErr w:type="spellEnd"/>
            <w:r w:rsidRPr="00EA243F">
              <w:rPr>
                <w:rFonts w:ascii="Arial" w:eastAsiaTheme="minorHAnsi" w:hAnsi="Arial" w:cs="Arial"/>
                <w:color w:val="auto"/>
                <w:sz w:val="20"/>
                <w:szCs w:val="20"/>
                <w:lang w:eastAsia="en-US"/>
              </w:rPr>
              <w:t xml:space="preserve"> </w:t>
            </w:r>
            <w:r w:rsidR="00BA0685" w:rsidRPr="00EA243F">
              <w:rPr>
                <w:rFonts w:ascii="Arial" w:eastAsiaTheme="minorHAnsi" w:hAnsi="Arial" w:cs="Arial"/>
                <w:color w:val="auto"/>
                <w:sz w:val="20"/>
                <w:szCs w:val="20"/>
                <w:lang w:eastAsia="en-US"/>
              </w:rPr>
              <w:t>for Resident Permit</w:t>
            </w:r>
          </w:p>
        </w:tc>
        <w:tc>
          <w:tcPr>
            <w:tcW w:w="7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46A43A18" w14:textId="46931DCA" w:rsidR="00790960" w:rsidRPr="00EA243F" w:rsidRDefault="00790960" w:rsidP="00F25A0A">
            <w:pPr>
              <w:pStyle w:val="boxytext3"/>
              <w:tabs>
                <w:tab w:val="clear" w:pos="1871"/>
                <w:tab w:val="left" w:pos="2268"/>
              </w:tabs>
              <w:spacing w:after="120"/>
              <w:ind w:left="0" w:firstLine="0"/>
              <w:rPr>
                <w:rFonts w:ascii="Arial" w:eastAsiaTheme="minorHAnsi" w:hAnsi="Arial" w:cs="Arial"/>
                <w:color w:val="auto"/>
                <w:sz w:val="20"/>
                <w:szCs w:val="20"/>
                <w:lang w:eastAsia="en-US"/>
              </w:rPr>
            </w:pPr>
            <w:r w:rsidRPr="00EA243F">
              <w:rPr>
                <w:rFonts w:ascii="Arial" w:eastAsiaTheme="minorHAnsi" w:hAnsi="Arial" w:cs="Arial"/>
                <w:color w:val="auto"/>
                <w:sz w:val="20"/>
                <w:szCs w:val="20"/>
                <w:lang w:eastAsia="en-US"/>
              </w:rPr>
              <w:t>None</w:t>
            </w:r>
          </w:p>
        </w:tc>
        <w:tc>
          <w:tcPr>
            <w:tcW w:w="781" w:type="pct"/>
            <w:tcBorders>
              <w:top w:val="single" w:sz="8" w:space="0" w:color="000000"/>
              <w:left w:val="single" w:sz="8" w:space="0" w:color="000000"/>
              <w:bottom w:val="single" w:sz="8" w:space="0" w:color="000000"/>
              <w:right w:val="single" w:sz="8" w:space="0" w:color="000000"/>
            </w:tcBorders>
          </w:tcPr>
          <w:p w14:paraId="25558396" w14:textId="05E9ED09" w:rsidR="00790960" w:rsidRPr="00EA243F" w:rsidRDefault="00790960" w:rsidP="00F25A0A">
            <w:pPr>
              <w:pStyle w:val="boxytext3"/>
              <w:tabs>
                <w:tab w:val="clear" w:pos="1871"/>
                <w:tab w:val="left" w:pos="2268"/>
              </w:tabs>
              <w:spacing w:after="120"/>
              <w:ind w:left="0" w:firstLine="0"/>
              <w:rPr>
                <w:rFonts w:ascii="Arial" w:eastAsiaTheme="minorHAnsi" w:hAnsi="Arial" w:cs="Arial"/>
                <w:color w:val="auto"/>
                <w:sz w:val="20"/>
                <w:szCs w:val="20"/>
                <w:lang w:eastAsia="en-US"/>
              </w:rPr>
            </w:pPr>
            <w:r w:rsidRPr="00EA243F">
              <w:rPr>
                <w:rFonts w:ascii="Arial" w:eastAsiaTheme="minorHAnsi" w:hAnsi="Arial" w:cs="Arial"/>
                <w:color w:val="auto"/>
                <w:sz w:val="20"/>
                <w:szCs w:val="20"/>
                <w:lang w:eastAsia="en-US"/>
              </w:rPr>
              <w:t>Yes,</w:t>
            </w:r>
            <w:r w:rsidR="00FD54B4" w:rsidRPr="00EA243F">
              <w:rPr>
                <w:rFonts w:ascii="Arial" w:eastAsiaTheme="minorHAnsi" w:hAnsi="Arial" w:cs="Arial"/>
                <w:color w:val="auto"/>
                <w:sz w:val="20"/>
                <w:szCs w:val="20"/>
                <w:lang w:eastAsia="en-US"/>
              </w:rPr>
              <w:t xml:space="preserve"> Investment of US$ 150,000</w:t>
            </w:r>
          </w:p>
        </w:tc>
      </w:tr>
    </w:tbl>
    <w:p w14:paraId="6B9C80EC" w14:textId="77777777" w:rsidR="00A23126" w:rsidRPr="00EA243F" w:rsidRDefault="00A23126" w:rsidP="00A23126">
      <w:pPr>
        <w:pStyle w:val="boxytext3"/>
        <w:tabs>
          <w:tab w:val="clear" w:pos="1871"/>
          <w:tab w:val="left" w:pos="2268"/>
        </w:tabs>
        <w:spacing w:after="120"/>
        <w:rPr>
          <w:rFonts w:ascii="Arial" w:hAnsi="Arial" w:cs="Arial"/>
          <w:color w:val="auto"/>
          <w:sz w:val="20"/>
          <w:szCs w:val="20"/>
        </w:rPr>
      </w:pPr>
    </w:p>
    <w:p w14:paraId="23E16E3E" w14:textId="77777777" w:rsidR="006C717B" w:rsidRPr="00EA243F" w:rsidRDefault="006C717B" w:rsidP="006C717B">
      <w:pPr>
        <w:jc w:val="center"/>
        <w:rPr>
          <w:rFonts w:ascii="Arial" w:hAnsi="Arial" w:cs="Arial"/>
          <w:b/>
          <w:sz w:val="20"/>
          <w:szCs w:val="20"/>
        </w:rPr>
      </w:pPr>
      <w:r w:rsidRPr="00EA243F">
        <w:rPr>
          <w:rFonts w:ascii="Arial" w:hAnsi="Arial" w:cs="Arial"/>
          <w:b/>
          <w:sz w:val="20"/>
          <w:szCs w:val="20"/>
        </w:rPr>
        <w:t>CASE STUDY 7</w:t>
      </w:r>
    </w:p>
    <w:p w14:paraId="1A4F0ED3" w14:textId="77777777" w:rsidR="006C717B" w:rsidRPr="00EA243F" w:rsidRDefault="006C717B" w:rsidP="006C717B">
      <w:pPr>
        <w:pStyle w:val="boxytext3"/>
        <w:tabs>
          <w:tab w:val="clear" w:pos="1871"/>
          <w:tab w:val="left" w:pos="2268"/>
        </w:tabs>
        <w:spacing w:after="120"/>
        <w:ind w:left="0" w:firstLine="0"/>
        <w:jc w:val="center"/>
        <w:rPr>
          <w:rFonts w:ascii="Arial" w:eastAsiaTheme="minorHAnsi" w:hAnsi="Arial" w:cs="Arial"/>
          <w:b/>
          <w:color w:val="auto"/>
          <w:sz w:val="20"/>
          <w:szCs w:val="20"/>
          <w:lang w:val="en-IN" w:eastAsia="en-US"/>
        </w:rPr>
      </w:pPr>
      <w:r w:rsidRPr="00EA243F">
        <w:rPr>
          <w:rFonts w:ascii="Arial" w:eastAsiaTheme="minorHAnsi" w:hAnsi="Arial" w:cs="Arial"/>
          <w:b/>
          <w:color w:val="auto"/>
          <w:sz w:val="20"/>
          <w:szCs w:val="20"/>
          <w:lang w:val="en-IN" w:eastAsia="en-US"/>
        </w:rPr>
        <w:t>Transactions relating to Trust</w:t>
      </w:r>
    </w:p>
    <w:p w14:paraId="0A6E35BC" w14:textId="77777777" w:rsidR="006C717B" w:rsidRPr="00EA243F" w:rsidRDefault="006C717B" w:rsidP="006C717B">
      <w:pPr>
        <w:rPr>
          <w:rFonts w:ascii="Arial" w:hAnsi="Arial" w:cs="Arial"/>
          <w:sz w:val="20"/>
          <w:szCs w:val="20"/>
        </w:rPr>
      </w:pPr>
      <w:r w:rsidRPr="00EA243F">
        <w:rPr>
          <w:rFonts w:ascii="Arial" w:hAnsi="Arial" w:cs="Arial"/>
          <w:sz w:val="20"/>
          <w:szCs w:val="20"/>
        </w:rPr>
        <w:t xml:space="preserve">          Discuss the FEMA Implications under the following different scenarios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538"/>
        <w:gridCol w:w="967"/>
        <w:gridCol w:w="1053"/>
        <w:gridCol w:w="980"/>
        <w:gridCol w:w="968"/>
        <w:gridCol w:w="980"/>
        <w:gridCol w:w="968"/>
      </w:tblGrid>
      <w:tr w:rsidR="00EA243F" w:rsidRPr="00EA243F" w14:paraId="4A6FD709" w14:textId="77777777" w:rsidTr="0056191D">
        <w:trPr>
          <w:trHeight w:val="576"/>
        </w:trPr>
        <w:tc>
          <w:tcPr>
            <w:tcW w:w="2538" w:type="dxa"/>
            <w:tcMar>
              <w:top w:w="72" w:type="dxa"/>
              <w:left w:w="144" w:type="dxa"/>
              <w:bottom w:w="72" w:type="dxa"/>
              <w:right w:w="144" w:type="dxa"/>
            </w:tcMar>
            <w:hideMark/>
          </w:tcPr>
          <w:p w14:paraId="41102831"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p>
        </w:tc>
        <w:tc>
          <w:tcPr>
            <w:tcW w:w="967" w:type="dxa"/>
            <w:tcMar>
              <w:top w:w="72" w:type="dxa"/>
              <w:left w:w="144" w:type="dxa"/>
              <w:bottom w:w="72" w:type="dxa"/>
              <w:right w:w="144" w:type="dxa"/>
            </w:tcMar>
            <w:hideMark/>
          </w:tcPr>
          <w:p w14:paraId="23E2B0CD"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r w:rsidRPr="00EA243F">
              <w:rPr>
                <w:rFonts w:ascii="Arial" w:hAnsi="Arial" w:cs="Arial"/>
                <w:b/>
                <w:bCs/>
                <w:color w:val="auto"/>
                <w:sz w:val="20"/>
                <w:szCs w:val="20"/>
              </w:rPr>
              <w:t>I</w:t>
            </w:r>
          </w:p>
        </w:tc>
        <w:tc>
          <w:tcPr>
            <w:tcW w:w="1053" w:type="dxa"/>
            <w:tcMar>
              <w:top w:w="72" w:type="dxa"/>
              <w:left w:w="144" w:type="dxa"/>
              <w:bottom w:w="72" w:type="dxa"/>
              <w:right w:w="144" w:type="dxa"/>
            </w:tcMar>
            <w:hideMark/>
          </w:tcPr>
          <w:p w14:paraId="4AA56983"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r w:rsidRPr="00EA243F">
              <w:rPr>
                <w:rFonts w:ascii="Arial" w:hAnsi="Arial" w:cs="Arial"/>
                <w:b/>
                <w:bCs/>
                <w:color w:val="auto"/>
                <w:sz w:val="20"/>
                <w:szCs w:val="20"/>
              </w:rPr>
              <w:t>II</w:t>
            </w:r>
          </w:p>
        </w:tc>
        <w:tc>
          <w:tcPr>
            <w:tcW w:w="980" w:type="dxa"/>
            <w:tcMar>
              <w:top w:w="72" w:type="dxa"/>
              <w:left w:w="144" w:type="dxa"/>
              <w:bottom w:w="72" w:type="dxa"/>
              <w:right w:w="144" w:type="dxa"/>
            </w:tcMar>
            <w:hideMark/>
          </w:tcPr>
          <w:p w14:paraId="46CD938B"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r w:rsidRPr="00EA243F">
              <w:rPr>
                <w:rFonts w:ascii="Arial" w:hAnsi="Arial" w:cs="Arial"/>
                <w:b/>
                <w:bCs/>
                <w:color w:val="auto"/>
                <w:sz w:val="20"/>
                <w:szCs w:val="20"/>
              </w:rPr>
              <w:t>III</w:t>
            </w:r>
          </w:p>
        </w:tc>
        <w:tc>
          <w:tcPr>
            <w:tcW w:w="968" w:type="dxa"/>
            <w:tcMar>
              <w:top w:w="72" w:type="dxa"/>
              <w:left w:w="144" w:type="dxa"/>
              <w:bottom w:w="72" w:type="dxa"/>
              <w:right w:w="144" w:type="dxa"/>
            </w:tcMar>
            <w:hideMark/>
          </w:tcPr>
          <w:p w14:paraId="57A203E0"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r w:rsidRPr="00EA243F">
              <w:rPr>
                <w:rFonts w:ascii="Arial" w:hAnsi="Arial" w:cs="Arial"/>
                <w:b/>
                <w:bCs/>
                <w:color w:val="auto"/>
                <w:sz w:val="20"/>
                <w:szCs w:val="20"/>
              </w:rPr>
              <w:t>IV</w:t>
            </w:r>
          </w:p>
        </w:tc>
        <w:tc>
          <w:tcPr>
            <w:tcW w:w="980" w:type="dxa"/>
            <w:tcMar>
              <w:top w:w="72" w:type="dxa"/>
              <w:left w:w="144" w:type="dxa"/>
              <w:bottom w:w="72" w:type="dxa"/>
              <w:right w:w="144" w:type="dxa"/>
            </w:tcMar>
            <w:hideMark/>
          </w:tcPr>
          <w:p w14:paraId="7D7B940B"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r w:rsidRPr="00EA243F">
              <w:rPr>
                <w:rFonts w:ascii="Arial" w:hAnsi="Arial" w:cs="Arial"/>
                <w:b/>
                <w:bCs/>
                <w:color w:val="auto"/>
                <w:sz w:val="20"/>
                <w:szCs w:val="20"/>
              </w:rPr>
              <w:t>V</w:t>
            </w:r>
          </w:p>
        </w:tc>
        <w:tc>
          <w:tcPr>
            <w:tcW w:w="968" w:type="dxa"/>
            <w:tcMar>
              <w:top w:w="72" w:type="dxa"/>
              <w:left w:w="144" w:type="dxa"/>
              <w:bottom w:w="72" w:type="dxa"/>
              <w:right w:w="144" w:type="dxa"/>
            </w:tcMar>
            <w:hideMark/>
          </w:tcPr>
          <w:p w14:paraId="08EB6AE0"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r w:rsidRPr="00EA243F">
              <w:rPr>
                <w:rFonts w:ascii="Arial" w:hAnsi="Arial" w:cs="Arial"/>
                <w:b/>
                <w:bCs/>
                <w:color w:val="auto"/>
                <w:sz w:val="20"/>
                <w:szCs w:val="20"/>
              </w:rPr>
              <w:t>VI</w:t>
            </w:r>
          </w:p>
        </w:tc>
      </w:tr>
      <w:tr w:rsidR="00EA243F" w:rsidRPr="00EA243F" w14:paraId="244D87BB" w14:textId="77777777" w:rsidTr="0056191D">
        <w:trPr>
          <w:trHeight w:val="444"/>
        </w:trPr>
        <w:tc>
          <w:tcPr>
            <w:tcW w:w="2538" w:type="dxa"/>
            <w:tcMar>
              <w:top w:w="72" w:type="dxa"/>
              <w:left w:w="144" w:type="dxa"/>
              <w:bottom w:w="72" w:type="dxa"/>
              <w:right w:w="144" w:type="dxa"/>
            </w:tcMar>
            <w:hideMark/>
          </w:tcPr>
          <w:p w14:paraId="3F994EEF"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r w:rsidRPr="00EA243F">
              <w:rPr>
                <w:rFonts w:ascii="Arial" w:hAnsi="Arial" w:cs="Arial"/>
                <w:color w:val="auto"/>
                <w:sz w:val="20"/>
                <w:szCs w:val="20"/>
              </w:rPr>
              <w:t>SETTLOR</w:t>
            </w:r>
          </w:p>
        </w:tc>
        <w:tc>
          <w:tcPr>
            <w:tcW w:w="967" w:type="dxa"/>
            <w:tcMar>
              <w:top w:w="72" w:type="dxa"/>
              <w:left w:w="144" w:type="dxa"/>
              <w:bottom w:w="72" w:type="dxa"/>
              <w:right w:w="144" w:type="dxa"/>
            </w:tcMar>
            <w:hideMark/>
          </w:tcPr>
          <w:p w14:paraId="7775F86B"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r w:rsidRPr="00EA243F">
              <w:rPr>
                <w:rFonts w:ascii="Arial" w:hAnsi="Arial" w:cs="Arial"/>
                <w:color w:val="auto"/>
                <w:sz w:val="20"/>
                <w:szCs w:val="20"/>
              </w:rPr>
              <w:t>NRI</w:t>
            </w:r>
          </w:p>
        </w:tc>
        <w:tc>
          <w:tcPr>
            <w:tcW w:w="1053" w:type="dxa"/>
            <w:tcMar>
              <w:top w:w="72" w:type="dxa"/>
              <w:left w:w="144" w:type="dxa"/>
              <w:bottom w:w="72" w:type="dxa"/>
              <w:right w:w="144" w:type="dxa"/>
            </w:tcMar>
            <w:hideMark/>
          </w:tcPr>
          <w:p w14:paraId="03C819A9"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r w:rsidRPr="00EA243F">
              <w:rPr>
                <w:rFonts w:ascii="Arial" w:hAnsi="Arial" w:cs="Arial"/>
                <w:color w:val="auto"/>
                <w:sz w:val="20"/>
                <w:szCs w:val="20"/>
              </w:rPr>
              <w:t>NRI</w:t>
            </w:r>
          </w:p>
        </w:tc>
        <w:tc>
          <w:tcPr>
            <w:tcW w:w="980" w:type="dxa"/>
            <w:tcMar>
              <w:top w:w="72" w:type="dxa"/>
              <w:left w:w="144" w:type="dxa"/>
              <w:bottom w:w="72" w:type="dxa"/>
              <w:right w:w="144" w:type="dxa"/>
            </w:tcMar>
            <w:hideMark/>
          </w:tcPr>
          <w:p w14:paraId="2E8D1461"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r w:rsidRPr="00EA243F">
              <w:rPr>
                <w:rFonts w:ascii="Arial" w:hAnsi="Arial" w:cs="Arial"/>
                <w:color w:val="auto"/>
                <w:sz w:val="20"/>
                <w:szCs w:val="20"/>
              </w:rPr>
              <w:t>NRI</w:t>
            </w:r>
          </w:p>
        </w:tc>
        <w:tc>
          <w:tcPr>
            <w:tcW w:w="968" w:type="dxa"/>
            <w:tcMar>
              <w:top w:w="72" w:type="dxa"/>
              <w:left w:w="144" w:type="dxa"/>
              <w:bottom w:w="72" w:type="dxa"/>
              <w:right w:w="144" w:type="dxa"/>
            </w:tcMar>
            <w:hideMark/>
          </w:tcPr>
          <w:p w14:paraId="7553989D"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r w:rsidRPr="00EA243F">
              <w:rPr>
                <w:rFonts w:ascii="Arial" w:hAnsi="Arial" w:cs="Arial"/>
                <w:color w:val="auto"/>
                <w:sz w:val="20"/>
                <w:szCs w:val="20"/>
              </w:rPr>
              <w:t>R</w:t>
            </w:r>
          </w:p>
        </w:tc>
        <w:tc>
          <w:tcPr>
            <w:tcW w:w="980" w:type="dxa"/>
            <w:tcMar>
              <w:top w:w="72" w:type="dxa"/>
              <w:left w:w="144" w:type="dxa"/>
              <w:bottom w:w="72" w:type="dxa"/>
              <w:right w:w="144" w:type="dxa"/>
            </w:tcMar>
            <w:hideMark/>
          </w:tcPr>
          <w:p w14:paraId="2312B4E6"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r w:rsidRPr="00EA243F">
              <w:rPr>
                <w:rFonts w:ascii="Arial" w:hAnsi="Arial" w:cs="Arial"/>
                <w:color w:val="auto"/>
                <w:sz w:val="20"/>
                <w:szCs w:val="20"/>
              </w:rPr>
              <w:t>R</w:t>
            </w:r>
          </w:p>
        </w:tc>
        <w:tc>
          <w:tcPr>
            <w:tcW w:w="968" w:type="dxa"/>
            <w:tcMar>
              <w:top w:w="72" w:type="dxa"/>
              <w:left w:w="144" w:type="dxa"/>
              <w:bottom w:w="72" w:type="dxa"/>
              <w:right w:w="144" w:type="dxa"/>
            </w:tcMar>
            <w:hideMark/>
          </w:tcPr>
          <w:p w14:paraId="1FB2AAC2"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r w:rsidRPr="00EA243F">
              <w:rPr>
                <w:rFonts w:ascii="Arial" w:hAnsi="Arial" w:cs="Arial"/>
                <w:color w:val="auto"/>
                <w:sz w:val="20"/>
                <w:szCs w:val="20"/>
              </w:rPr>
              <w:t>R</w:t>
            </w:r>
          </w:p>
        </w:tc>
      </w:tr>
      <w:tr w:rsidR="00EA243F" w:rsidRPr="00EA243F" w14:paraId="3AE42AB9" w14:textId="77777777" w:rsidTr="0056191D">
        <w:trPr>
          <w:trHeight w:val="448"/>
        </w:trPr>
        <w:tc>
          <w:tcPr>
            <w:tcW w:w="2538" w:type="dxa"/>
            <w:tcMar>
              <w:top w:w="72" w:type="dxa"/>
              <w:left w:w="144" w:type="dxa"/>
              <w:bottom w:w="72" w:type="dxa"/>
              <w:right w:w="144" w:type="dxa"/>
            </w:tcMar>
            <w:hideMark/>
          </w:tcPr>
          <w:p w14:paraId="4D5CCDB3"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r w:rsidRPr="00EA243F">
              <w:rPr>
                <w:rFonts w:ascii="Arial" w:hAnsi="Arial" w:cs="Arial"/>
                <w:color w:val="auto"/>
                <w:sz w:val="20"/>
                <w:szCs w:val="20"/>
              </w:rPr>
              <w:t>TRUSTEE</w:t>
            </w:r>
          </w:p>
        </w:tc>
        <w:tc>
          <w:tcPr>
            <w:tcW w:w="967" w:type="dxa"/>
            <w:tcMar>
              <w:top w:w="72" w:type="dxa"/>
              <w:left w:w="144" w:type="dxa"/>
              <w:bottom w:w="72" w:type="dxa"/>
              <w:right w:w="144" w:type="dxa"/>
            </w:tcMar>
            <w:hideMark/>
          </w:tcPr>
          <w:p w14:paraId="7C4C31C7"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r w:rsidRPr="00EA243F">
              <w:rPr>
                <w:rFonts w:ascii="Arial" w:hAnsi="Arial" w:cs="Arial"/>
                <w:color w:val="auto"/>
                <w:sz w:val="20"/>
                <w:szCs w:val="20"/>
              </w:rPr>
              <w:t>R</w:t>
            </w:r>
          </w:p>
        </w:tc>
        <w:tc>
          <w:tcPr>
            <w:tcW w:w="1053" w:type="dxa"/>
            <w:tcMar>
              <w:top w:w="72" w:type="dxa"/>
              <w:left w:w="144" w:type="dxa"/>
              <w:bottom w:w="72" w:type="dxa"/>
              <w:right w:w="144" w:type="dxa"/>
            </w:tcMar>
            <w:hideMark/>
          </w:tcPr>
          <w:p w14:paraId="121E92C3"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r w:rsidRPr="00EA243F">
              <w:rPr>
                <w:rFonts w:ascii="Arial" w:hAnsi="Arial" w:cs="Arial"/>
                <w:color w:val="auto"/>
                <w:sz w:val="20"/>
                <w:szCs w:val="20"/>
              </w:rPr>
              <w:t>R</w:t>
            </w:r>
          </w:p>
        </w:tc>
        <w:tc>
          <w:tcPr>
            <w:tcW w:w="980" w:type="dxa"/>
            <w:tcMar>
              <w:top w:w="72" w:type="dxa"/>
              <w:left w:w="144" w:type="dxa"/>
              <w:bottom w:w="72" w:type="dxa"/>
              <w:right w:w="144" w:type="dxa"/>
            </w:tcMar>
            <w:hideMark/>
          </w:tcPr>
          <w:p w14:paraId="39F0F2DF"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r w:rsidRPr="00EA243F">
              <w:rPr>
                <w:rFonts w:ascii="Arial" w:hAnsi="Arial" w:cs="Arial"/>
                <w:color w:val="auto"/>
                <w:sz w:val="20"/>
                <w:szCs w:val="20"/>
              </w:rPr>
              <w:t>NRI</w:t>
            </w:r>
          </w:p>
        </w:tc>
        <w:tc>
          <w:tcPr>
            <w:tcW w:w="968" w:type="dxa"/>
            <w:tcMar>
              <w:top w:w="72" w:type="dxa"/>
              <w:left w:w="144" w:type="dxa"/>
              <w:bottom w:w="72" w:type="dxa"/>
              <w:right w:w="144" w:type="dxa"/>
            </w:tcMar>
            <w:hideMark/>
          </w:tcPr>
          <w:p w14:paraId="6BA2190B"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r w:rsidRPr="00EA243F">
              <w:rPr>
                <w:rFonts w:ascii="Arial" w:hAnsi="Arial" w:cs="Arial"/>
                <w:color w:val="auto"/>
                <w:sz w:val="20"/>
                <w:szCs w:val="20"/>
              </w:rPr>
              <w:t>R</w:t>
            </w:r>
          </w:p>
        </w:tc>
        <w:tc>
          <w:tcPr>
            <w:tcW w:w="980" w:type="dxa"/>
            <w:tcMar>
              <w:top w:w="72" w:type="dxa"/>
              <w:left w:w="144" w:type="dxa"/>
              <w:bottom w:w="72" w:type="dxa"/>
              <w:right w:w="144" w:type="dxa"/>
            </w:tcMar>
            <w:hideMark/>
          </w:tcPr>
          <w:p w14:paraId="44A7B880"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r w:rsidRPr="00EA243F">
              <w:rPr>
                <w:rFonts w:ascii="Arial" w:hAnsi="Arial" w:cs="Arial"/>
                <w:color w:val="auto"/>
                <w:sz w:val="20"/>
                <w:szCs w:val="20"/>
              </w:rPr>
              <w:t>NRI</w:t>
            </w:r>
          </w:p>
        </w:tc>
        <w:tc>
          <w:tcPr>
            <w:tcW w:w="968" w:type="dxa"/>
            <w:tcMar>
              <w:top w:w="72" w:type="dxa"/>
              <w:left w:w="144" w:type="dxa"/>
              <w:bottom w:w="72" w:type="dxa"/>
              <w:right w:w="144" w:type="dxa"/>
            </w:tcMar>
            <w:hideMark/>
          </w:tcPr>
          <w:p w14:paraId="715DE9ED"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r w:rsidRPr="00EA243F">
              <w:rPr>
                <w:rFonts w:ascii="Arial" w:hAnsi="Arial" w:cs="Arial"/>
                <w:color w:val="auto"/>
                <w:sz w:val="20"/>
                <w:szCs w:val="20"/>
              </w:rPr>
              <w:t>R</w:t>
            </w:r>
          </w:p>
        </w:tc>
      </w:tr>
      <w:tr w:rsidR="00EA243F" w:rsidRPr="00EA243F" w14:paraId="0E30DD9A" w14:textId="77777777" w:rsidTr="0056191D">
        <w:trPr>
          <w:trHeight w:val="304"/>
        </w:trPr>
        <w:tc>
          <w:tcPr>
            <w:tcW w:w="2538" w:type="dxa"/>
            <w:tcMar>
              <w:top w:w="72" w:type="dxa"/>
              <w:left w:w="144" w:type="dxa"/>
              <w:bottom w:w="72" w:type="dxa"/>
              <w:right w:w="144" w:type="dxa"/>
            </w:tcMar>
            <w:hideMark/>
          </w:tcPr>
          <w:p w14:paraId="5E47DE56"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r w:rsidRPr="00EA243F">
              <w:rPr>
                <w:rFonts w:ascii="Arial" w:hAnsi="Arial" w:cs="Arial"/>
                <w:color w:val="auto"/>
                <w:sz w:val="20"/>
                <w:szCs w:val="20"/>
              </w:rPr>
              <w:t>BENEFICIARY</w:t>
            </w:r>
          </w:p>
        </w:tc>
        <w:tc>
          <w:tcPr>
            <w:tcW w:w="967" w:type="dxa"/>
            <w:tcMar>
              <w:top w:w="72" w:type="dxa"/>
              <w:left w:w="144" w:type="dxa"/>
              <w:bottom w:w="72" w:type="dxa"/>
              <w:right w:w="144" w:type="dxa"/>
            </w:tcMar>
            <w:hideMark/>
          </w:tcPr>
          <w:p w14:paraId="06296F00"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r w:rsidRPr="00EA243F">
              <w:rPr>
                <w:rFonts w:ascii="Arial" w:hAnsi="Arial" w:cs="Arial"/>
                <w:color w:val="auto"/>
                <w:sz w:val="20"/>
                <w:szCs w:val="20"/>
              </w:rPr>
              <w:t>R</w:t>
            </w:r>
          </w:p>
        </w:tc>
        <w:tc>
          <w:tcPr>
            <w:tcW w:w="1053" w:type="dxa"/>
            <w:tcMar>
              <w:top w:w="72" w:type="dxa"/>
              <w:left w:w="144" w:type="dxa"/>
              <w:bottom w:w="72" w:type="dxa"/>
              <w:right w:w="144" w:type="dxa"/>
            </w:tcMar>
            <w:hideMark/>
          </w:tcPr>
          <w:p w14:paraId="7E93F9BC"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r w:rsidRPr="00EA243F">
              <w:rPr>
                <w:rFonts w:ascii="Arial" w:hAnsi="Arial" w:cs="Arial"/>
                <w:color w:val="auto"/>
                <w:sz w:val="20"/>
                <w:szCs w:val="20"/>
              </w:rPr>
              <w:t>NRI</w:t>
            </w:r>
          </w:p>
        </w:tc>
        <w:tc>
          <w:tcPr>
            <w:tcW w:w="980" w:type="dxa"/>
            <w:tcMar>
              <w:top w:w="72" w:type="dxa"/>
              <w:left w:w="144" w:type="dxa"/>
              <w:bottom w:w="72" w:type="dxa"/>
              <w:right w:w="144" w:type="dxa"/>
            </w:tcMar>
            <w:hideMark/>
          </w:tcPr>
          <w:p w14:paraId="0DE09DFB"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r w:rsidRPr="00EA243F">
              <w:rPr>
                <w:rFonts w:ascii="Arial" w:hAnsi="Arial" w:cs="Arial"/>
                <w:color w:val="auto"/>
                <w:sz w:val="20"/>
                <w:szCs w:val="20"/>
              </w:rPr>
              <w:t>R</w:t>
            </w:r>
          </w:p>
        </w:tc>
        <w:tc>
          <w:tcPr>
            <w:tcW w:w="968" w:type="dxa"/>
            <w:tcMar>
              <w:top w:w="72" w:type="dxa"/>
              <w:left w:w="144" w:type="dxa"/>
              <w:bottom w:w="72" w:type="dxa"/>
              <w:right w:w="144" w:type="dxa"/>
            </w:tcMar>
            <w:hideMark/>
          </w:tcPr>
          <w:p w14:paraId="7D19633F"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r w:rsidRPr="00EA243F">
              <w:rPr>
                <w:rFonts w:ascii="Arial" w:hAnsi="Arial" w:cs="Arial"/>
                <w:color w:val="auto"/>
                <w:sz w:val="20"/>
                <w:szCs w:val="20"/>
              </w:rPr>
              <w:t>NRI</w:t>
            </w:r>
          </w:p>
        </w:tc>
        <w:tc>
          <w:tcPr>
            <w:tcW w:w="980" w:type="dxa"/>
            <w:tcMar>
              <w:top w:w="72" w:type="dxa"/>
              <w:left w:w="144" w:type="dxa"/>
              <w:bottom w:w="72" w:type="dxa"/>
              <w:right w:w="144" w:type="dxa"/>
            </w:tcMar>
            <w:hideMark/>
          </w:tcPr>
          <w:p w14:paraId="52016983"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r w:rsidRPr="00EA243F">
              <w:rPr>
                <w:rFonts w:ascii="Arial" w:hAnsi="Arial" w:cs="Arial"/>
                <w:color w:val="auto"/>
                <w:sz w:val="20"/>
                <w:szCs w:val="20"/>
              </w:rPr>
              <w:t>NRI</w:t>
            </w:r>
          </w:p>
        </w:tc>
        <w:tc>
          <w:tcPr>
            <w:tcW w:w="968" w:type="dxa"/>
            <w:tcMar>
              <w:top w:w="72" w:type="dxa"/>
              <w:left w:w="144" w:type="dxa"/>
              <w:bottom w:w="72" w:type="dxa"/>
              <w:right w:w="144" w:type="dxa"/>
            </w:tcMar>
            <w:hideMark/>
          </w:tcPr>
          <w:p w14:paraId="1B39A9B9"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r w:rsidRPr="00EA243F">
              <w:rPr>
                <w:rFonts w:ascii="Arial" w:hAnsi="Arial" w:cs="Arial"/>
                <w:color w:val="auto"/>
                <w:sz w:val="20"/>
                <w:szCs w:val="20"/>
              </w:rPr>
              <w:t>R</w:t>
            </w:r>
          </w:p>
        </w:tc>
      </w:tr>
      <w:tr w:rsidR="00EA243F" w:rsidRPr="00EA243F" w14:paraId="7E1F87F5" w14:textId="77777777" w:rsidTr="0056191D">
        <w:trPr>
          <w:trHeight w:val="304"/>
        </w:trPr>
        <w:tc>
          <w:tcPr>
            <w:tcW w:w="2538" w:type="dxa"/>
            <w:tcMar>
              <w:top w:w="72" w:type="dxa"/>
              <w:left w:w="144" w:type="dxa"/>
              <w:bottom w:w="72" w:type="dxa"/>
              <w:right w:w="144" w:type="dxa"/>
            </w:tcMar>
          </w:tcPr>
          <w:p w14:paraId="03B203B0"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r w:rsidRPr="00EA243F">
              <w:rPr>
                <w:rFonts w:ascii="Arial" w:hAnsi="Arial" w:cs="Arial"/>
                <w:color w:val="auto"/>
                <w:sz w:val="20"/>
                <w:szCs w:val="20"/>
              </w:rPr>
              <w:t>LOCATION OF ASSETS</w:t>
            </w:r>
          </w:p>
        </w:tc>
        <w:tc>
          <w:tcPr>
            <w:tcW w:w="967" w:type="dxa"/>
            <w:tcMar>
              <w:top w:w="72" w:type="dxa"/>
              <w:left w:w="144" w:type="dxa"/>
              <w:bottom w:w="72" w:type="dxa"/>
              <w:right w:w="144" w:type="dxa"/>
            </w:tcMar>
          </w:tcPr>
          <w:p w14:paraId="5F4426E4"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r w:rsidRPr="00EA243F">
              <w:rPr>
                <w:rFonts w:ascii="Arial" w:hAnsi="Arial" w:cs="Arial"/>
                <w:color w:val="auto"/>
                <w:sz w:val="20"/>
                <w:szCs w:val="20"/>
              </w:rPr>
              <w:t>India</w:t>
            </w:r>
          </w:p>
        </w:tc>
        <w:tc>
          <w:tcPr>
            <w:tcW w:w="1053" w:type="dxa"/>
            <w:tcMar>
              <w:top w:w="72" w:type="dxa"/>
              <w:left w:w="144" w:type="dxa"/>
              <w:bottom w:w="72" w:type="dxa"/>
              <w:right w:w="144" w:type="dxa"/>
            </w:tcMar>
          </w:tcPr>
          <w:p w14:paraId="5494DC42"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r w:rsidRPr="00EA243F">
              <w:rPr>
                <w:rFonts w:ascii="Arial" w:hAnsi="Arial" w:cs="Arial"/>
                <w:color w:val="auto"/>
                <w:sz w:val="20"/>
                <w:szCs w:val="20"/>
              </w:rPr>
              <w:t>India</w:t>
            </w:r>
          </w:p>
        </w:tc>
        <w:tc>
          <w:tcPr>
            <w:tcW w:w="980" w:type="dxa"/>
            <w:tcMar>
              <w:top w:w="72" w:type="dxa"/>
              <w:left w:w="144" w:type="dxa"/>
              <w:bottom w:w="72" w:type="dxa"/>
              <w:right w:w="144" w:type="dxa"/>
            </w:tcMar>
          </w:tcPr>
          <w:p w14:paraId="6DD2AB3D"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r w:rsidRPr="00EA243F">
              <w:rPr>
                <w:rFonts w:ascii="Arial" w:hAnsi="Arial" w:cs="Arial"/>
                <w:color w:val="auto"/>
                <w:sz w:val="20"/>
                <w:szCs w:val="20"/>
              </w:rPr>
              <w:t>Outside</w:t>
            </w:r>
          </w:p>
          <w:p w14:paraId="46002624"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r w:rsidRPr="00EA243F">
              <w:rPr>
                <w:rFonts w:ascii="Arial" w:hAnsi="Arial" w:cs="Arial"/>
                <w:color w:val="auto"/>
                <w:sz w:val="20"/>
                <w:szCs w:val="20"/>
              </w:rPr>
              <w:t>India</w:t>
            </w:r>
          </w:p>
        </w:tc>
        <w:tc>
          <w:tcPr>
            <w:tcW w:w="968" w:type="dxa"/>
            <w:tcMar>
              <w:top w:w="72" w:type="dxa"/>
              <w:left w:w="144" w:type="dxa"/>
              <w:bottom w:w="72" w:type="dxa"/>
              <w:right w:w="144" w:type="dxa"/>
            </w:tcMar>
          </w:tcPr>
          <w:p w14:paraId="0EC40AF9"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r w:rsidRPr="00EA243F">
              <w:rPr>
                <w:rFonts w:ascii="Arial" w:hAnsi="Arial" w:cs="Arial"/>
                <w:color w:val="auto"/>
                <w:sz w:val="20"/>
                <w:szCs w:val="20"/>
              </w:rPr>
              <w:t>India</w:t>
            </w:r>
          </w:p>
        </w:tc>
        <w:tc>
          <w:tcPr>
            <w:tcW w:w="980" w:type="dxa"/>
            <w:tcMar>
              <w:top w:w="72" w:type="dxa"/>
              <w:left w:w="144" w:type="dxa"/>
              <w:bottom w:w="72" w:type="dxa"/>
              <w:right w:w="144" w:type="dxa"/>
            </w:tcMar>
          </w:tcPr>
          <w:p w14:paraId="11E5A869"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r w:rsidRPr="00EA243F">
              <w:rPr>
                <w:rFonts w:ascii="Arial" w:hAnsi="Arial" w:cs="Arial"/>
                <w:color w:val="auto"/>
                <w:sz w:val="20"/>
                <w:szCs w:val="20"/>
              </w:rPr>
              <w:t>Outside</w:t>
            </w:r>
          </w:p>
          <w:p w14:paraId="327A6F3B"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r w:rsidRPr="00EA243F">
              <w:rPr>
                <w:rFonts w:ascii="Arial" w:hAnsi="Arial" w:cs="Arial"/>
                <w:color w:val="auto"/>
                <w:sz w:val="20"/>
                <w:szCs w:val="20"/>
              </w:rPr>
              <w:t>India</w:t>
            </w:r>
          </w:p>
        </w:tc>
        <w:tc>
          <w:tcPr>
            <w:tcW w:w="968" w:type="dxa"/>
            <w:tcMar>
              <w:top w:w="72" w:type="dxa"/>
              <w:left w:w="144" w:type="dxa"/>
              <w:bottom w:w="72" w:type="dxa"/>
              <w:right w:w="144" w:type="dxa"/>
            </w:tcMar>
          </w:tcPr>
          <w:p w14:paraId="1E09EEEC"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r w:rsidRPr="00EA243F">
              <w:rPr>
                <w:rFonts w:ascii="Arial" w:hAnsi="Arial" w:cs="Arial"/>
                <w:color w:val="auto"/>
                <w:sz w:val="20"/>
                <w:szCs w:val="20"/>
              </w:rPr>
              <w:t>India</w:t>
            </w:r>
          </w:p>
        </w:tc>
      </w:tr>
      <w:tr w:rsidR="00EA243F" w:rsidRPr="00EA243F" w14:paraId="595B575D" w14:textId="77777777" w:rsidTr="00D25C47">
        <w:trPr>
          <w:trHeight w:val="349"/>
        </w:trPr>
        <w:tc>
          <w:tcPr>
            <w:tcW w:w="2538" w:type="dxa"/>
            <w:tcMar>
              <w:top w:w="72" w:type="dxa"/>
              <w:left w:w="144" w:type="dxa"/>
              <w:bottom w:w="72" w:type="dxa"/>
              <w:right w:w="144" w:type="dxa"/>
            </w:tcMar>
            <w:hideMark/>
          </w:tcPr>
          <w:p w14:paraId="1AAFB300"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r w:rsidRPr="00EA243F">
              <w:rPr>
                <w:rFonts w:ascii="Arial" w:hAnsi="Arial" w:cs="Arial"/>
                <w:color w:val="auto"/>
                <w:sz w:val="20"/>
                <w:szCs w:val="20"/>
              </w:rPr>
              <w:t>Application of FEMA to:</w:t>
            </w:r>
          </w:p>
        </w:tc>
        <w:tc>
          <w:tcPr>
            <w:tcW w:w="967" w:type="dxa"/>
            <w:tcMar>
              <w:top w:w="72" w:type="dxa"/>
              <w:left w:w="144" w:type="dxa"/>
              <w:bottom w:w="72" w:type="dxa"/>
              <w:right w:w="144" w:type="dxa"/>
            </w:tcMar>
            <w:hideMark/>
          </w:tcPr>
          <w:p w14:paraId="6172B72D"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p>
        </w:tc>
        <w:tc>
          <w:tcPr>
            <w:tcW w:w="1053" w:type="dxa"/>
            <w:tcMar>
              <w:top w:w="72" w:type="dxa"/>
              <w:left w:w="144" w:type="dxa"/>
              <w:bottom w:w="72" w:type="dxa"/>
              <w:right w:w="144" w:type="dxa"/>
            </w:tcMar>
            <w:hideMark/>
          </w:tcPr>
          <w:p w14:paraId="08EA31B0"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p>
        </w:tc>
        <w:tc>
          <w:tcPr>
            <w:tcW w:w="980" w:type="dxa"/>
            <w:tcMar>
              <w:top w:w="72" w:type="dxa"/>
              <w:left w:w="144" w:type="dxa"/>
              <w:bottom w:w="72" w:type="dxa"/>
              <w:right w:w="144" w:type="dxa"/>
            </w:tcMar>
            <w:hideMark/>
          </w:tcPr>
          <w:p w14:paraId="1B80D57A"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p>
        </w:tc>
        <w:tc>
          <w:tcPr>
            <w:tcW w:w="968" w:type="dxa"/>
            <w:tcMar>
              <w:top w:w="72" w:type="dxa"/>
              <w:left w:w="144" w:type="dxa"/>
              <w:bottom w:w="72" w:type="dxa"/>
              <w:right w:w="144" w:type="dxa"/>
            </w:tcMar>
            <w:hideMark/>
          </w:tcPr>
          <w:p w14:paraId="388A6710"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p>
        </w:tc>
        <w:tc>
          <w:tcPr>
            <w:tcW w:w="980" w:type="dxa"/>
            <w:tcMar>
              <w:top w:w="72" w:type="dxa"/>
              <w:left w:w="144" w:type="dxa"/>
              <w:bottom w:w="72" w:type="dxa"/>
              <w:right w:w="144" w:type="dxa"/>
            </w:tcMar>
            <w:hideMark/>
          </w:tcPr>
          <w:p w14:paraId="30A09E11"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p>
        </w:tc>
        <w:tc>
          <w:tcPr>
            <w:tcW w:w="968" w:type="dxa"/>
            <w:tcMar>
              <w:top w:w="72" w:type="dxa"/>
              <w:left w:w="144" w:type="dxa"/>
              <w:bottom w:w="72" w:type="dxa"/>
              <w:right w:w="144" w:type="dxa"/>
            </w:tcMar>
            <w:hideMark/>
          </w:tcPr>
          <w:p w14:paraId="1CDCB012"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p>
        </w:tc>
      </w:tr>
      <w:tr w:rsidR="00EA243F" w:rsidRPr="00EA243F" w14:paraId="34C9E7F9" w14:textId="77777777" w:rsidTr="00D25C47">
        <w:trPr>
          <w:trHeight w:val="357"/>
        </w:trPr>
        <w:tc>
          <w:tcPr>
            <w:tcW w:w="2538" w:type="dxa"/>
            <w:tcMar>
              <w:top w:w="72" w:type="dxa"/>
              <w:left w:w="144" w:type="dxa"/>
              <w:bottom w:w="72" w:type="dxa"/>
              <w:right w:w="144" w:type="dxa"/>
            </w:tcMar>
            <w:hideMark/>
          </w:tcPr>
          <w:p w14:paraId="203366CD" w14:textId="77777777" w:rsidR="006C717B" w:rsidRPr="00EA243F" w:rsidRDefault="006C717B" w:rsidP="0056191D">
            <w:pPr>
              <w:pStyle w:val="boxytext3"/>
              <w:tabs>
                <w:tab w:val="left" w:pos="2268"/>
              </w:tabs>
              <w:spacing w:after="120"/>
              <w:ind w:left="1304" w:hanging="1273"/>
              <w:rPr>
                <w:rFonts w:ascii="Arial" w:hAnsi="Arial" w:cs="Arial"/>
                <w:color w:val="auto"/>
                <w:sz w:val="20"/>
                <w:szCs w:val="20"/>
              </w:rPr>
            </w:pPr>
            <w:r w:rsidRPr="00EA243F">
              <w:rPr>
                <w:rFonts w:ascii="Arial" w:hAnsi="Arial" w:cs="Arial"/>
                <w:color w:val="auto"/>
                <w:sz w:val="20"/>
                <w:szCs w:val="20"/>
              </w:rPr>
              <w:t>Creation of Corpus</w:t>
            </w:r>
          </w:p>
        </w:tc>
        <w:tc>
          <w:tcPr>
            <w:tcW w:w="967" w:type="dxa"/>
            <w:tcMar>
              <w:top w:w="72" w:type="dxa"/>
              <w:left w:w="144" w:type="dxa"/>
              <w:bottom w:w="72" w:type="dxa"/>
              <w:right w:w="144" w:type="dxa"/>
            </w:tcMar>
            <w:hideMark/>
          </w:tcPr>
          <w:p w14:paraId="6EFB7C0B"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p>
        </w:tc>
        <w:tc>
          <w:tcPr>
            <w:tcW w:w="1053" w:type="dxa"/>
            <w:tcMar>
              <w:top w:w="72" w:type="dxa"/>
              <w:left w:w="144" w:type="dxa"/>
              <w:bottom w:w="72" w:type="dxa"/>
              <w:right w:w="144" w:type="dxa"/>
            </w:tcMar>
            <w:hideMark/>
          </w:tcPr>
          <w:p w14:paraId="40D2AD54"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p>
        </w:tc>
        <w:tc>
          <w:tcPr>
            <w:tcW w:w="980" w:type="dxa"/>
            <w:tcMar>
              <w:top w:w="72" w:type="dxa"/>
              <w:left w:w="144" w:type="dxa"/>
              <w:bottom w:w="72" w:type="dxa"/>
              <w:right w:w="144" w:type="dxa"/>
            </w:tcMar>
            <w:hideMark/>
          </w:tcPr>
          <w:p w14:paraId="6D5048C1"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p>
        </w:tc>
        <w:tc>
          <w:tcPr>
            <w:tcW w:w="968" w:type="dxa"/>
            <w:tcMar>
              <w:top w:w="72" w:type="dxa"/>
              <w:left w:w="144" w:type="dxa"/>
              <w:bottom w:w="72" w:type="dxa"/>
              <w:right w:w="144" w:type="dxa"/>
            </w:tcMar>
            <w:hideMark/>
          </w:tcPr>
          <w:p w14:paraId="3C03FAC4"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p>
        </w:tc>
        <w:tc>
          <w:tcPr>
            <w:tcW w:w="980" w:type="dxa"/>
            <w:tcMar>
              <w:top w:w="72" w:type="dxa"/>
              <w:left w:w="144" w:type="dxa"/>
              <w:bottom w:w="72" w:type="dxa"/>
              <w:right w:w="144" w:type="dxa"/>
            </w:tcMar>
            <w:hideMark/>
          </w:tcPr>
          <w:p w14:paraId="7FB80558"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p>
        </w:tc>
        <w:tc>
          <w:tcPr>
            <w:tcW w:w="968" w:type="dxa"/>
            <w:tcMar>
              <w:top w:w="72" w:type="dxa"/>
              <w:left w:w="144" w:type="dxa"/>
              <w:bottom w:w="72" w:type="dxa"/>
              <w:right w:w="144" w:type="dxa"/>
            </w:tcMar>
            <w:hideMark/>
          </w:tcPr>
          <w:p w14:paraId="51B2007F"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p>
        </w:tc>
      </w:tr>
      <w:tr w:rsidR="00EA243F" w:rsidRPr="00EA243F" w14:paraId="6A9EA27A" w14:textId="77777777" w:rsidTr="00D25C47">
        <w:trPr>
          <w:trHeight w:val="379"/>
        </w:trPr>
        <w:tc>
          <w:tcPr>
            <w:tcW w:w="2538" w:type="dxa"/>
            <w:tcMar>
              <w:top w:w="72" w:type="dxa"/>
              <w:left w:w="144" w:type="dxa"/>
              <w:bottom w:w="72" w:type="dxa"/>
              <w:right w:w="144" w:type="dxa"/>
            </w:tcMar>
            <w:hideMark/>
          </w:tcPr>
          <w:p w14:paraId="40D4FB25" w14:textId="77777777" w:rsidR="006C717B" w:rsidRPr="00EA243F" w:rsidRDefault="006C717B" w:rsidP="0056191D">
            <w:pPr>
              <w:pStyle w:val="boxytext3"/>
              <w:tabs>
                <w:tab w:val="left" w:pos="2268"/>
              </w:tabs>
              <w:spacing w:after="120"/>
              <w:ind w:left="1304" w:hanging="1273"/>
              <w:rPr>
                <w:rFonts w:ascii="Arial" w:hAnsi="Arial" w:cs="Arial"/>
                <w:color w:val="auto"/>
                <w:sz w:val="20"/>
                <w:szCs w:val="20"/>
              </w:rPr>
            </w:pPr>
            <w:r w:rsidRPr="00EA243F">
              <w:rPr>
                <w:rFonts w:ascii="Arial" w:hAnsi="Arial" w:cs="Arial"/>
                <w:color w:val="auto"/>
                <w:sz w:val="20"/>
                <w:szCs w:val="20"/>
              </w:rPr>
              <w:lastRenderedPageBreak/>
              <w:t>Income generation</w:t>
            </w:r>
          </w:p>
        </w:tc>
        <w:tc>
          <w:tcPr>
            <w:tcW w:w="967" w:type="dxa"/>
            <w:tcMar>
              <w:top w:w="72" w:type="dxa"/>
              <w:left w:w="144" w:type="dxa"/>
              <w:bottom w:w="72" w:type="dxa"/>
              <w:right w:w="144" w:type="dxa"/>
            </w:tcMar>
            <w:hideMark/>
          </w:tcPr>
          <w:p w14:paraId="45B3A36A"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p>
        </w:tc>
        <w:tc>
          <w:tcPr>
            <w:tcW w:w="1053" w:type="dxa"/>
            <w:tcMar>
              <w:top w:w="72" w:type="dxa"/>
              <w:left w:w="144" w:type="dxa"/>
              <w:bottom w:w="72" w:type="dxa"/>
              <w:right w:w="144" w:type="dxa"/>
            </w:tcMar>
            <w:hideMark/>
          </w:tcPr>
          <w:p w14:paraId="179105B5"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p>
        </w:tc>
        <w:tc>
          <w:tcPr>
            <w:tcW w:w="980" w:type="dxa"/>
            <w:tcMar>
              <w:top w:w="72" w:type="dxa"/>
              <w:left w:w="144" w:type="dxa"/>
              <w:bottom w:w="72" w:type="dxa"/>
              <w:right w:w="144" w:type="dxa"/>
            </w:tcMar>
            <w:hideMark/>
          </w:tcPr>
          <w:p w14:paraId="3194AF52"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p>
        </w:tc>
        <w:tc>
          <w:tcPr>
            <w:tcW w:w="968" w:type="dxa"/>
            <w:tcMar>
              <w:top w:w="72" w:type="dxa"/>
              <w:left w:w="144" w:type="dxa"/>
              <w:bottom w:w="72" w:type="dxa"/>
              <w:right w:w="144" w:type="dxa"/>
            </w:tcMar>
            <w:hideMark/>
          </w:tcPr>
          <w:p w14:paraId="3016A9F7"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p>
        </w:tc>
        <w:tc>
          <w:tcPr>
            <w:tcW w:w="980" w:type="dxa"/>
            <w:tcMar>
              <w:top w:w="72" w:type="dxa"/>
              <w:left w:w="144" w:type="dxa"/>
              <w:bottom w:w="72" w:type="dxa"/>
              <w:right w:w="144" w:type="dxa"/>
            </w:tcMar>
            <w:hideMark/>
          </w:tcPr>
          <w:p w14:paraId="70834603"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p>
        </w:tc>
        <w:tc>
          <w:tcPr>
            <w:tcW w:w="968" w:type="dxa"/>
            <w:tcMar>
              <w:top w:w="72" w:type="dxa"/>
              <w:left w:w="144" w:type="dxa"/>
              <w:bottom w:w="72" w:type="dxa"/>
              <w:right w:w="144" w:type="dxa"/>
            </w:tcMar>
            <w:hideMark/>
          </w:tcPr>
          <w:p w14:paraId="7721E6C2"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p>
        </w:tc>
      </w:tr>
      <w:tr w:rsidR="00EA243F" w:rsidRPr="00EA243F" w14:paraId="09EF0AB8" w14:textId="77777777" w:rsidTr="00D25C47">
        <w:trPr>
          <w:trHeight w:val="685"/>
        </w:trPr>
        <w:tc>
          <w:tcPr>
            <w:tcW w:w="2538" w:type="dxa"/>
            <w:tcMar>
              <w:top w:w="72" w:type="dxa"/>
              <w:left w:w="144" w:type="dxa"/>
              <w:bottom w:w="72" w:type="dxa"/>
              <w:right w:w="144" w:type="dxa"/>
            </w:tcMar>
            <w:hideMark/>
          </w:tcPr>
          <w:p w14:paraId="62CC01DA" w14:textId="77777777" w:rsidR="006C717B" w:rsidRPr="00EA243F" w:rsidRDefault="006C717B" w:rsidP="0056191D">
            <w:pPr>
              <w:pStyle w:val="boxytext3"/>
              <w:tabs>
                <w:tab w:val="left" w:pos="2268"/>
              </w:tabs>
              <w:spacing w:after="120"/>
              <w:ind w:left="720" w:hanging="720"/>
              <w:rPr>
                <w:rFonts w:ascii="Arial" w:hAnsi="Arial" w:cs="Arial"/>
                <w:color w:val="auto"/>
                <w:sz w:val="20"/>
                <w:szCs w:val="20"/>
              </w:rPr>
            </w:pPr>
            <w:r w:rsidRPr="00EA243F">
              <w:rPr>
                <w:rFonts w:ascii="Arial" w:hAnsi="Arial" w:cs="Arial"/>
                <w:color w:val="auto"/>
                <w:sz w:val="20"/>
                <w:szCs w:val="20"/>
              </w:rPr>
              <w:t>Distribution / Remittance</w:t>
            </w:r>
          </w:p>
          <w:p w14:paraId="476FF8BD"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r w:rsidRPr="00EA243F">
              <w:rPr>
                <w:rFonts w:ascii="Arial" w:hAnsi="Arial" w:cs="Arial"/>
                <w:color w:val="auto"/>
                <w:sz w:val="20"/>
                <w:szCs w:val="20"/>
              </w:rPr>
              <w:t>of Income to Beneficiary</w:t>
            </w:r>
          </w:p>
        </w:tc>
        <w:tc>
          <w:tcPr>
            <w:tcW w:w="967" w:type="dxa"/>
            <w:tcMar>
              <w:top w:w="72" w:type="dxa"/>
              <w:left w:w="144" w:type="dxa"/>
              <w:bottom w:w="72" w:type="dxa"/>
              <w:right w:w="144" w:type="dxa"/>
            </w:tcMar>
            <w:hideMark/>
          </w:tcPr>
          <w:p w14:paraId="2DA63DC2"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p>
        </w:tc>
        <w:tc>
          <w:tcPr>
            <w:tcW w:w="1053" w:type="dxa"/>
            <w:tcMar>
              <w:top w:w="72" w:type="dxa"/>
              <w:left w:w="144" w:type="dxa"/>
              <w:bottom w:w="72" w:type="dxa"/>
              <w:right w:w="144" w:type="dxa"/>
            </w:tcMar>
            <w:hideMark/>
          </w:tcPr>
          <w:p w14:paraId="5D9BFFCF"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p>
        </w:tc>
        <w:tc>
          <w:tcPr>
            <w:tcW w:w="980" w:type="dxa"/>
            <w:tcMar>
              <w:top w:w="72" w:type="dxa"/>
              <w:left w:w="144" w:type="dxa"/>
              <w:bottom w:w="72" w:type="dxa"/>
              <w:right w:w="144" w:type="dxa"/>
            </w:tcMar>
            <w:hideMark/>
          </w:tcPr>
          <w:p w14:paraId="44B19B37"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p>
        </w:tc>
        <w:tc>
          <w:tcPr>
            <w:tcW w:w="968" w:type="dxa"/>
            <w:tcMar>
              <w:top w:w="72" w:type="dxa"/>
              <w:left w:w="144" w:type="dxa"/>
              <w:bottom w:w="72" w:type="dxa"/>
              <w:right w:w="144" w:type="dxa"/>
            </w:tcMar>
            <w:hideMark/>
          </w:tcPr>
          <w:p w14:paraId="6C9C5FD9"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p>
        </w:tc>
        <w:tc>
          <w:tcPr>
            <w:tcW w:w="980" w:type="dxa"/>
            <w:tcMar>
              <w:top w:w="72" w:type="dxa"/>
              <w:left w:w="144" w:type="dxa"/>
              <w:bottom w:w="72" w:type="dxa"/>
              <w:right w:w="144" w:type="dxa"/>
            </w:tcMar>
            <w:hideMark/>
          </w:tcPr>
          <w:p w14:paraId="461603FD"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p>
        </w:tc>
        <w:tc>
          <w:tcPr>
            <w:tcW w:w="968" w:type="dxa"/>
            <w:tcMar>
              <w:top w:w="72" w:type="dxa"/>
              <w:left w:w="144" w:type="dxa"/>
              <w:bottom w:w="72" w:type="dxa"/>
              <w:right w:w="144" w:type="dxa"/>
            </w:tcMar>
            <w:hideMark/>
          </w:tcPr>
          <w:p w14:paraId="55A3DA00"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p>
        </w:tc>
      </w:tr>
      <w:tr w:rsidR="006C717B" w:rsidRPr="00EA243F" w14:paraId="213405A3" w14:textId="77777777" w:rsidTr="00D25C47">
        <w:trPr>
          <w:trHeight w:val="727"/>
        </w:trPr>
        <w:tc>
          <w:tcPr>
            <w:tcW w:w="2538" w:type="dxa"/>
            <w:tcMar>
              <w:top w:w="72" w:type="dxa"/>
              <w:left w:w="144" w:type="dxa"/>
              <w:bottom w:w="72" w:type="dxa"/>
              <w:right w:w="144" w:type="dxa"/>
            </w:tcMar>
            <w:hideMark/>
          </w:tcPr>
          <w:p w14:paraId="327AEAB8" w14:textId="77777777" w:rsidR="006C717B" w:rsidRPr="00EA243F" w:rsidRDefault="006C717B" w:rsidP="0056191D">
            <w:pPr>
              <w:pStyle w:val="boxytext3"/>
              <w:tabs>
                <w:tab w:val="left" w:pos="2268"/>
              </w:tabs>
              <w:spacing w:after="120"/>
              <w:ind w:left="1304" w:hanging="1273"/>
              <w:rPr>
                <w:rFonts w:ascii="Arial" w:hAnsi="Arial" w:cs="Arial"/>
                <w:color w:val="auto"/>
                <w:sz w:val="20"/>
                <w:szCs w:val="20"/>
              </w:rPr>
            </w:pPr>
            <w:r w:rsidRPr="00EA243F">
              <w:rPr>
                <w:rFonts w:ascii="Arial" w:hAnsi="Arial" w:cs="Arial"/>
                <w:color w:val="auto"/>
                <w:sz w:val="20"/>
                <w:szCs w:val="20"/>
              </w:rPr>
              <w:t>Remittance of Corpus to</w:t>
            </w:r>
          </w:p>
          <w:p w14:paraId="308B5F53" w14:textId="77777777" w:rsidR="006C717B" w:rsidRPr="00EA243F" w:rsidRDefault="006C717B" w:rsidP="0056191D">
            <w:pPr>
              <w:pStyle w:val="boxytext3"/>
              <w:tabs>
                <w:tab w:val="left" w:pos="2268"/>
              </w:tabs>
              <w:spacing w:after="120"/>
              <w:ind w:left="360"/>
              <w:rPr>
                <w:rFonts w:ascii="Arial" w:hAnsi="Arial" w:cs="Arial"/>
                <w:color w:val="auto"/>
                <w:sz w:val="20"/>
                <w:szCs w:val="20"/>
              </w:rPr>
            </w:pPr>
            <w:r w:rsidRPr="00EA243F">
              <w:rPr>
                <w:rFonts w:ascii="Arial" w:hAnsi="Arial" w:cs="Arial"/>
                <w:color w:val="auto"/>
                <w:sz w:val="20"/>
                <w:szCs w:val="20"/>
              </w:rPr>
              <w:t xml:space="preserve">    Beneficiary</w:t>
            </w:r>
          </w:p>
        </w:tc>
        <w:tc>
          <w:tcPr>
            <w:tcW w:w="967" w:type="dxa"/>
            <w:tcMar>
              <w:top w:w="72" w:type="dxa"/>
              <w:left w:w="144" w:type="dxa"/>
              <w:bottom w:w="72" w:type="dxa"/>
              <w:right w:w="144" w:type="dxa"/>
            </w:tcMar>
            <w:hideMark/>
          </w:tcPr>
          <w:p w14:paraId="6DD4BBC1"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p>
        </w:tc>
        <w:tc>
          <w:tcPr>
            <w:tcW w:w="1053" w:type="dxa"/>
            <w:tcMar>
              <w:top w:w="72" w:type="dxa"/>
              <w:left w:w="144" w:type="dxa"/>
              <w:bottom w:w="72" w:type="dxa"/>
              <w:right w:w="144" w:type="dxa"/>
            </w:tcMar>
            <w:hideMark/>
          </w:tcPr>
          <w:p w14:paraId="1533DBB1"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p>
        </w:tc>
        <w:tc>
          <w:tcPr>
            <w:tcW w:w="980" w:type="dxa"/>
            <w:tcMar>
              <w:top w:w="72" w:type="dxa"/>
              <w:left w:w="144" w:type="dxa"/>
              <w:bottom w:w="72" w:type="dxa"/>
              <w:right w:w="144" w:type="dxa"/>
            </w:tcMar>
            <w:hideMark/>
          </w:tcPr>
          <w:p w14:paraId="017FE375"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p>
        </w:tc>
        <w:tc>
          <w:tcPr>
            <w:tcW w:w="968" w:type="dxa"/>
            <w:tcMar>
              <w:top w:w="72" w:type="dxa"/>
              <w:left w:w="144" w:type="dxa"/>
              <w:bottom w:w="72" w:type="dxa"/>
              <w:right w:w="144" w:type="dxa"/>
            </w:tcMar>
            <w:hideMark/>
          </w:tcPr>
          <w:p w14:paraId="22459DED"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p>
        </w:tc>
        <w:tc>
          <w:tcPr>
            <w:tcW w:w="980" w:type="dxa"/>
            <w:tcMar>
              <w:top w:w="72" w:type="dxa"/>
              <w:left w:w="144" w:type="dxa"/>
              <w:bottom w:w="72" w:type="dxa"/>
              <w:right w:w="144" w:type="dxa"/>
            </w:tcMar>
            <w:hideMark/>
          </w:tcPr>
          <w:p w14:paraId="63C85D32"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p>
        </w:tc>
        <w:tc>
          <w:tcPr>
            <w:tcW w:w="968" w:type="dxa"/>
            <w:tcMar>
              <w:top w:w="72" w:type="dxa"/>
              <w:left w:w="144" w:type="dxa"/>
              <w:bottom w:w="72" w:type="dxa"/>
              <w:right w:w="144" w:type="dxa"/>
            </w:tcMar>
            <w:hideMark/>
          </w:tcPr>
          <w:p w14:paraId="18AC332D" w14:textId="77777777" w:rsidR="006C717B" w:rsidRPr="00EA243F" w:rsidRDefault="006C717B" w:rsidP="0056191D">
            <w:pPr>
              <w:pStyle w:val="boxytext3"/>
              <w:tabs>
                <w:tab w:val="left" w:pos="2268"/>
              </w:tabs>
              <w:spacing w:after="120"/>
              <w:ind w:left="360"/>
              <w:jc w:val="center"/>
              <w:rPr>
                <w:rFonts w:ascii="Arial" w:hAnsi="Arial" w:cs="Arial"/>
                <w:color w:val="auto"/>
                <w:sz w:val="20"/>
                <w:szCs w:val="20"/>
              </w:rPr>
            </w:pPr>
          </w:p>
        </w:tc>
      </w:tr>
    </w:tbl>
    <w:p w14:paraId="64485214" w14:textId="77777777" w:rsidR="001D5106" w:rsidRPr="00EA243F" w:rsidRDefault="001D5106" w:rsidP="00704129">
      <w:pPr>
        <w:jc w:val="center"/>
        <w:rPr>
          <w:rFonts w:ascii="Arial" w:hAnsi="Arial" w:cs="Arial"/>
          <w:b/>
          <w:sz w:val="20"/>
          <w:szCs w:val="20"/>
        </w:rPr>
      </w:pPr>
    </w:p>
    <w:p w14:paraId="1EBBF689" w14:textId="77777777" w:rsidR="001D5106" w:rsidRPr="00EA243F" w:rsidRDefault="001D5106" w:rsidP="00704129">
      <w:pPr>
        <w:jc w:val="center"/>
        <w:rPr>
          <w:rFonts w:ascii="Arial" w:hAnsi="Arial" w:cs="Arial"/>
          <w:b/>
          <w:sz w:val="20"/>
          <w:szCs w:val="20"/>
        </w:rPr>
      </w:pPr>
    </w:p>
    <w:p w14:paraId="582D9440" w14:textId="5AC29266" w:rsidR="001D5106" w:rsidRPr="00EA243F" w:rsidRDefault="00D25C47" w:rsidP="00D25C47">
      <w:pPr>
        <w:rPr>
          <w:rFonts w:ascii="Arial" w:hAnsi="Arial" w:cs="Arial"/>
          <w:b/>
          <w:sz w:val="20"/>
          <w:szCs w:val="20"/>
        </w:rPr>
      </w:pPr>
      <w:r w:rsidRPr="00EA243F">
        <w:rPr>
          <w:rFonts w:ascii="Arial" w:hAnsi="Arial" w:cs="Arial"/>
          <w:b/>
          <w:sz w:val="20"/>
          <w:szCs w:val="20"/>
        </w:rPr>
        <w:t>Conclusion:</w:t>
      </w:r>
    </w:p>
    <w:p w14:paraId="7577331C" w14:textId="513F4D97" w:rsidR="00D25C47" w:rsidRPr="00EA243F" w:rsidRDefault="00D25C47" w:rsidP="00D25C47">
      <w:pPr>
        <w:rPr>
          <w:rFonts w:ascii="Arial" w:hAnsi="Arial" w:cs="Arial"/>
          <w:sz w:val="20"/>
          <w:szCs w:val="20"/>
        </w:rPr>
      </w:pPr>
      <w:r w:rsidRPr="00EA243F">
        <w:rPr>
          <w:rFonts w:ascii="Arial" w:hAnsi="Arial" w:cs="Arial"/>
          <w:sz w:val="20"/>
          <w:szCs w:val="20"/>
        </w:rPr>
        <w:t xml:space="preserve">The </w:t>
      </w:r>
      <w:proofErr w:type="gramStart"/>
      <w:r w:rsidRPr="00EA243F">
        <w:rPr>
          <w:rFonts w:ascii="Arial" w:hAnsi="Arial" w:cs="Arial"/>
          <w:sz w:val="20"/>
          <w:szCs w:val="20"/>
        </w:rPr>
        <w:t>law  as</w:t>
      </w:r>
      <w:proofErr w:type="gramEnd"/>
      <w:r w:rsidRPr="00EA243F">
        <w:rPr>
          <w:rFonts w:ascii="Arial" w:hAnsi="Arial" w:cs="Arial"/>
          <w:sz w:val="20"/>
          <w:szCs w:val="20"/>
        </w:rPr>
        <w:t xml:space="preserve"> discussed here is based on the purposive interpretation with practical experience of the Author and may be at time interpreted strictly not in accordance with the literal meaning but as found acceptable with the Regulators.</w:t>
      </w:r>
    </w:p>
    <w:p w14:paraId="049071FA" w14:textId="34712850" w:rsidR="00D25C47" w:rsidRPr="00EA243F" w:rsidRDefault="00D25C47" w:rsidP="00D25C47">
      <w:pPr>
        <w:rPr>
          <w:rFonts w:ascii="Arial" w:hAnsi="Arial" w:cs="Arial"/>
          <w:sz w:val="20"/>
          <w:szCs w:val="20"/>
        </w:rPr>
      </w:pPr>
    </w:p>
    <w:p w14:paraId="74244A25" w14:textId="77777777" w:rsidR="00D25C47" w:rsidRPr="00EA243F" w:rsidRDefault="00D25C47" w:rsidP="00D25C47">
      <w:pPr>
        <w:rPr>
          <w:rFonts w:ascii="Arial" w:hAnsi="Arial" w:cs="Arial"/>
          <w:sz w:val="20"/>
          <w:szCs w:val="20"/>
        </w:rPr>
      </w:pPr>
    </w:p>
    <w:sectPr w:rsidR="00D25C47" w:rsidRPr="00EA243F" w:rsidSect="00A72404">
      <w:pgSz w:w="11906" w:h="16838"/>
      <w:pgMar w:top="1008"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35455" w14:textId="77777777" w:rsidR="0085676D" w:rsidRDefault="0085676D" w:rsidP="002476AF">
      <w:pPr>
        <w:spacing w:after="0" w:line="240" w:lineRule="auto"/>
      </w:pPr>
      <w:r>
        <w:separator/>
      </w:r>
    </w:p>
  </w:endnote>
  <w:endnote w:type="continuationSeparator" w:id="0">
    <w:p w14:paraId="2A7AA8D3" w14:textId="77777777" w:rsidR="0085676D" w:rsidRDefault="0085676D" w:rsidP="00247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panose1 w:val="00000000000000000000"/>
    <w:charset w:val="00"/>
    <w:family w:val="roman"/>
    <w:notTrueType/>
    <w:pitch w:val="variable"/>
    <w:sig w:usb0="00000003" w:usb1="00000000" w:usb2="00000000" w:usb3="00000000" w:csb0="00000001" w:csb1="00000000"/>
  </w:font>
  <w:font w:name="ZapfEllipt BT">
    <w:altName w:val="Cambria"/>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99136"/>
      <w:docPartObj>
        <w:docPartGallery w:val="Page Numbers (Bottom of Page)"/>
        <w:docPartUnique/>
      </w:docPartObj>
    </w:sdtPr>
    <w:sdtEndPr>
      <w:rPr>
        <w:noProof/>
      </w:rPr>
    </w:sdtEndPr>
    <w:sdtContent>
      <w:p w14:paraId="5065EB32" w14:textId="578CA5CD" w:rsidR="00DB3DDF" w:rsidRDefault="00DB3DDF">
        <w:pPr>
          <w:pStyle w:val="Footer"/>
          <w:jc w:val="center"/>
        </w:pPr>
        <w:r>
          <w:fldChar w:fldCharType="begin"/>
        </w:r>
        <w:r>
          <w:instrText xml:space="preserve"> PAGE   \* MERGEFORMAT </w:instrText>
        </w:r>
        <w:r>
          <w:fldChar w:fldCharType="separate"/>
        </w:r>
        <w:r w:rsidR="003F362E">
          <w:rPr>
            <w:noProof/>
          </w:rPr>
          <w:t>66</w:t>
        </w:r>
        <w:r>
          <w:rPr>
            <w:noProof/>
          </w:rPr>
          <w:fldChar w:fldCharType="end"/>
        </w:r>
      </w:p>
    </w:sdtContent>
  </w:sdt>
  <w:p w14:paraId="2DC854F5" w14:textId="796FF811" w:rsidR="00DB3DDF" w:rsidRDefault="00DB3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03A9" w14:textId="77777777" w:rsidR="0085676D" w:rsidRDefault="0085676D" w:rsidP="002476AF">
      <w:pPr>
        <w:spacing w:after="0" w:line="240" w:lineRule="auto"/>
      </w:pPr>
      <w:r>
        <w:separator/>
      </w:r>
    </w:p>
  </w:footnote>
  <w:footnote w:type="continuationSeparator" w:id="0">
    <w:p w14:paraId="6D5ED439" w14:textId="77777777" w:rsidR="0085676D" w:rsidRDefault="0085676D" w:rsidP="002476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EBB"/>
    <w:multiLevelType w:val="hybridMultilevel"/>
    <w:tmpl w:val="D152C9F2"/>
    <w:lvl w:ilvl="0" w:tplc="DD6ABA86">
      <w:start w:val="1"/>
      <w:numFmt w:val="lowerRoman"/>
      <w:lvlText w:val="%1."/>
      <w:lvlJc w:val="right"/>
      <w:pPr>
        <w:tabs>
          <w:tab w:val="num" w:pos="1440"/>
        </w:tabs>
        <w:ind w:left="1440" w:hanging="360"/>
      </w:pPr>
    </w:lvl>
    <w:lvl w:ilvl="1" w:tplc="2C46FDF2" w:tentative="1">
      <w:start w:val="1"/>
      <w:numFmt w:val="lowerRoman"/>
      <w:lvlText w:val="%2."/>
      <w:lvlJc w:val="right"/>
      <w:pPr>
        <w:tabs>
          <w:tab w:val="num" w:pos="2160"/>
        </w:tabs>
        <w:ind w:left="2160" w:hanging="360"/>
      </w:pPr>
    </w:lvl>
    <w:lvl w:ilvl="2" w:tplc="B7220556" w:tentative="1">
      <w:start w:val="1"/>
      <w:numFmt w:val="lowerRoman"/>
      <w:lvlText w:val="%3."/>
      <w:lvlJc w:val="right"/>
      <w:pPr>
        <w:tabs>
          <w:tab w:val="num" w:pos="2880"/>
        </w:tabs>
        <w:ind w:left="2880" w:hanging="360"/>
      </w:pPr>
    </w:lvl>
    <w:lvl w:ilvl="3" w:tplc="0EBEEE8A" w:tentative="1">
      <w:start w:val="1"/>
      <w:numFmt w:val="lowerRoman"/>
      <w:lvlText w:val="%4."/>
      <w:lvlJc w:val="right"/>
      <w:pPr>
        <w:tabs>
          <w:tab w:val="num" w:pos="3600"/>
        </w:tabs>
        <w:ind w:left="3600" w:hanging="360"/>
      </w:pPr>
    </w:lvl>
    <w:lvl w:ilvl="4" w:tplc="C52CAF50" w:tentative="1">
      <w:start w:val="1"/>
      <w:numFmt w:val="lowerRoman"/>
      <w:lvlText w:val="%5."/>
      <w:lvlJc w:val="right"/>
      <w:pPr>
        <w:tabs>
          <w:tab w:val="num" w:pos="4320"/>
        </w:tabs>
        <w:ind w:left="4320" w:hanging="360"/>
      </w:pPr>
    </w:lvl>
    <w:lvl w:ilvl="5" w:tplc="3B28B5AA" w:tentative="1">
      <w:start w:val="1"/>
      <w:numFmt w:val="lowerRoman"/>
      <w:lvlText w:val="%6."/>
      <w:lvlJc w:val="right"/>
      <w:pPr>
        <w:tabs>
          <w:tab w:val="num" w:pos="5040"/>
        </w:tabs>
        <w:ind w:left="5040" w:hanging="360"/>
      </w:pPr>
    </w:lvl>
    <w:lvl w:ilvl="6" w:tplc="E7F09206" w:tentative="1">
      <w:start w:val="1"/>
      <w:numFmt w:val="lowerRoman"/>
      <w:lvlText w:val="%7."/>
      <w:lvlJc w:val="right"/>
      <w:pPr>
        <w:tabs>
          <w:tab w:val="num" w:pos="5760"/>
        </w:tabs>
        <w:ind w:left="5760" w:hanging="360"/>
      </w:pPr>
    </w:lvl>
    <w:lvl w:ilvl="7" w:tplc="7CDEE348" w:tentative="1">
      <w:start w:val="1"/>
      <w:numFmt w:val="lowerRoman"/>
      <w:lvlText w:val="%8."/>
      <w:lvlJc w:val="right"/>
      <w:pPr>
        <w:tabs>
          <w:tab w:val="num" w:pos="6480"/>
        </w:tabs>
        <w:ind w:left="6480" w:hanging="360"/>
      </w:pPr>
    </w:lvl>
    <w:lvl w:ilvl="8" w:tplc="03460F8A" w:tentative="1">
      <w:start w:val="1"/>
      <w:numFmt w:val="lowerRoman"/>
      <w:lvlText w:val="%9."/>
      <w:lvlJc w:val="right"/>
      <w:pPr>
        <w:tabs>
          <w:tab w:val="num" w:pos="7200"/>
        </w:tabs>
        <w:ind w:left="7200" w:hanging="360"/>
      </w:pPr>
    </w:lvl>
  </w:abstractNum>
  <w:abstractNum w:abstractNumId="1" w15:restartNumberingAfterBreak="0">
    <w:nsid w:val="05303D9A"/>
    <w:multiLevelType w:val="hybridMultilevel"/>
    <w:tmpl w:val="EF46E4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252B7"/>
    <w:multiLevelType w:val="hybridMultilevel"/>
    <w:tmpl w:val="6D3641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90661CDC">
      <w:start w:val="1"/>
      <w:numFmt w:val="lowerLetter"/>
      <w:lvlText w:val="%3."/>
      <w:lvlJc w:val="right"/>
      <w:pPr>
        <w:ind w:left="2160" w:hanging="180"/>
      </w:pPr>
      <w:rPr>
        <w:rFonts w:ascii="Arial" w:eastAsiaTheme="minorHAnsi"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42325"/>
    <w:multiLevelType w:val="hybridMultilevel"/>
    <w:tmpl w:val="D27454FE"/>
    <w:lvl w:ilvl="0" w:tplc="0409001B">
      <w:start w:val="1"/>
      <w:numFmt w:val="lowerRoman"/>
      <w:lvlText w:val="%1."/>
      <w:lvlJc w:val="righ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15:restartNumberingAfterBreak="0">
    <w:nsid w:val="0FC35864"/>
    <w:multiLevelType w:val="hybridMultilevel"/>
    <w:tmpl w:val="8AFECF7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51154FF"/>
    <w:multiLevelType w:val="hybridMultilevel"/>
    <w:tmpl w:val="028E4120"/>
    <w:lvl w:ilvl="0" w:tplc="0409001B">
      <w:start w:val="1"/>
      <w:numFmt w:val="lowerRoman"/>
      <w:lvlText w:val="%1."/>
      <w:lvlJc w:val="righ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15:restartNumberingAfterBreak="0">
    <w:nsid w:val="162B3518"/>
    <w:multiLevelType w:val="hybridMultilevel"/>
    <w:tmpl w:val="143A3256"/>
    <w:lvl w:ilvl="0" w:tplc="0409000B">
      <w:start w:val="1"/>
      <w:numFmt w:val="bullet"/>
      <w:lvlText w:val=""/>
      <w:lvlJc w:val="left"/>
      <w:pPr>
        <w:tabs>
          <w:tab w:val="num" w:pos="1080"/>
        </w:tabs>
        <w:ind w:left="1080" w:hanging="360"/>
      </w:pPr>
      <w:rPr>
        <w:rFonts w:ascii="Wingdings" w:hAnsi="Wingdings" w:hint="default"/>
      </w:rPr>
    </w:lvl>
    <w:lvl w:ilvl="1" w:tplc="4C3054A0" w:tentative="1">
      <w:start w:val="1"/>
      <w:numFmt w:val="bullet"/>
      <w:lvlText w:val=""/>
      <w:lvlJc w:val="left"/>
      <w:pPr>
        <w:tabs>
          <w:tab w:val="num" w:pos="1800"/>
        </w:tabs>
        <w:ind w:left="1800" w:hanging="360"/>
      </w:pPr>
      <w:rPr>
        <w:rFonts w:ascii="Wingdings" w:hAnsi="Wingdings" w:hint="default"/>
      </w:rPr>
    </w:lvl>
    <w:lvl w:ilvl="2" w:tplc="ECF41126" w:tentative="1">
      <w:start w:val="1"/>
      <w:numFmt w:val="bullet"/>
      <w:lvlText w:val=""/>
      <w:lvlJc w:val="left"/>
      <w:pPr>
        <w:tabs>
          <w:tab w:val="num" w:pos="2520"/>
        </w:tabs>
        <w:ind w:left="2520" w:hanging="360"/>
      </w:pPr>
      <w:rPr>
        <w:rFonts w:ascii="Wingdings" w:hAnsi="Wingdings" w:hint="default"/>
      </w:rPr>
    </w:lvl>
    <w:lvl w:ilvl="3" w:tplc="4B2C25FA" w:tentative="1">
      <w:start w:val="1"/>
      <w:numFmt w:val="bullet"/>
      <w:lvlText w:val=""/>
      <w:lvlJc w:val="left"/>
      <w:pPr>
        <w:tabs>
          <w:tab w:val="num" w:pos="3240"/>
        </w:tabs>
        <w:ind w:left="3240" w:hanging="360"/>
      </w:pPr>
      <w:rPr>
        <w:rFonts w:ascii="Wingdings" w:hAnsi="Wingdings" w:hint="default"/>
      </w:rPr>
    </w:lvl>
    <w:lvl w:ilvl="4" w:tplc="5A7C9854" w:tentative="1">
      <w:start w:val="1"/>
      <w:numFmt w:val="bullet"/>
      <w:lvlText w:val=""/>
      <w:lvlJc w:val="left"/>
      <w:pPr>
        <w:tabs>
          <w:tab w:val="num" w:pos="3960"/>
        </w:tabs>
        <w:ind w:left="3960" w:hanging="360"/>
      </w:pPr>
      <w:rPr>
        <w:rFonts w:ascii="Wingdings" w:hAnsi="Wingdings" w:hint="default"/>
      </w:rPr>
    </w:lvl>
    <w:lvl w:ilvl="5" w:tplc="6B16833C" w:tentative="1">
      <w:start w:val="1"/>
      <w:numFmt w:val="bullet"/>
      <w:lvlText w:val=""/>
      <w:lvlJc w:val="left"/>
      <w:pPr>
        <w:tabs>
          <w:tab w:val="num" w:pos="4680"/>
        </w:tabs>
        <w:ind w:left="4680" w:hanging="360"/>
      </w:pPr>
      <w:rPr>
        <w:rFonts w:ascii="Wingdings" w:hAnsi="Wingdings" w:hint="default"/>
      </w:rPr>
    </w:lvl>
    <w:lvl w:ilvl="6" w:tplc="FFD8A698" w:tentative="1">
      <w:start w:val="1"/>
      <w:numFmt w:val="bullet"/>
      <w:lvlText w:val=""/>
      <w:lvlJc w:val="left"/>
      <w:pPr>
        <w:tabs>
          <w:tab w:val="num" w:pos="5400"/>
        </w:tabs>
        <w:ind w:left="5400" w:hanging="360"/>
      </w:pPr>
      <w:rPr>
        <w:rFonts w:ascii="Wingdings" w:hAnsi="Wingdings" w:hint="default"/>
      </w:rPr>
    </w:lvl>
    <w:lvl w:ilvl="7" w:tplc="884EC13C" w:tentative="1">
      <w:start w:val="1"/>
      <w:numFmt w:val="bullet"/>
      <w:lvlText w:val=""/>
      <w:lvlJc w:val="left"/>
      <w:pPr>
        <w:tabs>
          <w:tab w:val="num" w:pos="6120"/>
        </w:tabs>
        <w:ind w:left="6120" w:hanging="360"/>
      </w:pPr>
      <w:rPr>
        <w:rFonts w:ascii="Wingdings" w:hAnsi="Wingdings" w:hint="default"/>
      </w:rPr>
    </w:lvl>
    <w:lvl w:ilvl="8" w:tplc="BD226CA8"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E34856"/>
    <w:multiLevelType w:val="hybridMultilevel"/>
    <w:tmpl w:val="0F325AFC"/>
    <w:lvl w:ilvl="0" w:tplc="F75AD078">
      <w:start w:val="1"/>
      <w:numFmt w:val="lowerRoman"/>
      <w:lvlText w:val="%1."/>
      <w:lvlJc w:val="right"/>
      <w:pPr>
        <w:tabs>
          <w:tab w:val="num" w:pos="170"/>
        </w:tabs>
        <w:ind w:left="0" w:firstLine="142"/>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6160EA"/>
    <w:multiLevelType w:val="hybridMultilevel"/>
    <w:tmpl w:val="0D3406F8"/>
    <w:lvl w:ilvl="0" w:tplc="E76E2D1C">
      <w:start w:val="1"/>
      <w:numFmt w:val="lowerLetter"/>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9" w15:restartNumberingAfterBreak="0">
    <w:nsid w:val="1AC829EF"/>
    <w:multiLevelType w:val="hybridMultilevel"/>
    <w:tmpl w:val="D09C81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E91F62"/>
    <w:multiLevelType w:val="hybridMultilevel"/>
    <w:tmpl w:val="7818A346"/>
    <w:lvl w:ilvl="0" w:tplc="0409001B">
      <w:start w:val="1"/>
      <w:numFmt w:val="lowerRoman"/>
      <w:lvlText w:val="%1."/>
      <w:lvlJc w:val="righ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1" w15:restartNumberingAfterBreak="0">
    <w:nsid w:val="1BE426C0"/>
    <w:multiLevelType w:val="hybridMultilevel"/>
    <w:tmpl w:val="8250B8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44929"/>
    <w:multiLevelType w:val="multilevel"/>
    <w:tmpl w:val="DD64D2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FC189A"/>
    <w:multiLevelType w:val="hybridMultilevel"/>
    <w:tmpl w:val="0636A724"/>
    <w:lvl w:ilvl="0" w:tplc="E440FCDC">
      <w:start w:val="1"/>
      <w:numFmt w:val="lowerRoman"/>
      <w:lvlText w:val="%1."/>
      <w:lvlJc w:val="right"/>
      <w:pPr>
        <w:tabs>
          <w:tab w:val="num" w:pos="710"/>
        </w:tabs>
        <w:ind w:left="540" w:firstLine="142"/>
      </w:pPr>
      <w:rPr>
        <w:rFonts w:hint="default"/>
      </w:r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14" w15:restartNumberingAfterBreak="0">
    <w:nsid w:val="21282599"/>
    <w:multiLevelType w:val="multilevel"/>
    <w:tmpl w:val="02281A38"/>
    <w:lvl w:ilvl="0">
      <w:start w:val="10"/>
      <w:numFmt w:val="decimal"/>
      <w:lvlText w:val="%1."/>
      <w:lvlJc w:val="left"/>
      <w:pPr>
        <w:ind w:left="600" w:hanging="600"/>
      </w:pPr>
      <w:rPr>
        <w:rFonts w:hint="default"/>
      </w:rPr>
    </w:lvl>
    <w:lvl w:ilvl="1">
      <w:start w:val="1"/>
      <w:numFmt w:val="decimal"/>
      <w:lvlText w:val="11.%2."/>
      <w:lvlJc w:val="left"/>
      <w:pPr>
        <w:ind w:left="600" w:hanging="600"/>
      </w:pPr>
      <w:rPr>
        <w:rFonts w:hint="default"/>
      </w:rPr>
    </w:lvl>
    <w:lvl w:ilvl="2">
      <w:start w:val="2"/>
      <w:numFmt w:val="decimal"/>
      <w:lvlText w:val="1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0332B0"/>
    <w:multiLevelType w:val="hybridMultilevel"/>
    <w:tmpl w:val="83001A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A468A7"/>
    <w:multiLevelType w:val="hybridMultilevel"/>
    <w:tmpl w:val="40B4B7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4C262A0"/>
    <w:multiLevelType w:val="hybridMultilevel"/>
    <w:tmpl w:val="6FBAA844"/>
    <w:lvl w:ilvl="0" w:tplc="C09490E8">
      <w:start w:val="1"/>
      <w:numFmt w:val="lowerRoman"/>
      <w:lvlText w:val="%1."/>
      <w:lvlJc w:val="right"/>
      <w:pPr>
        <w:tabs>
          <w:tab w:val="num" w:pos="170"/>
        </w:tabs>
        <w:ind w:left="0" w:firstLine="142"/>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6A83E90"/>
    <w:multiLevelType w:val="hybridMultilevel"/>
    <w:tmpl w:val="A81E3912"/>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29D46372"/>
    <w:multiLevelType w:val="hybridMultilevel"/>
    <w:tmpl w:val="9CAA99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411D0D"/>
    <w:multiLevelType w:val="hybridMultilevel"/>
    <w:tmpl w:val="724C4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2A6ACC"/>
    <w:multiLevelType w:val="hybridMultilevel"/>
    <w:tmpl w:val="D1621742"/>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327E53F2"/>
    <w:multiLevelType w:val="hybridMultilevel"/>
    <w:tmpl w:val="FD6CD83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39F1024"/>
    <w:multiLevelType w:val="hybridMultilevel"/>
    <w:tmpl w:val="B284EAB0"/>
    <w:lvl w:ilvl="0" w:tplc="04090001">
      <w:start w:val="1"/>
      <w:numFmt w:val="bullet"/>
      <w:lvlText w:val=""/>
      <w:lvlJc w:val="left"/>
      <w:pPr>
        <w:ind w:left="1402" w:hanging="360"/>
      </w:pPr>
      <w:rPr>
        <w:rFonts w:ascii="Symbol" w:hAnsi="Symbol" w:hint="default"/>
      </w:rPr>
    </w:lvl>
    <w:lvl w:ilvl="1" w:tplc="04090003" w:tentative="1">
      <w:start w:val="1"/>
      <w:numFmt w:val="bullet"/>
      <w:lvlText w:val="o"/>
      <w:lvlJc w:val="left"/>
      <w:pPr>
        <w:ind w:left="2122" w:hanging="360"/>
      </w:pPr>
      <w:rPr>
        <w:rFonts w:ascii="Courier New" w:hAnsi="Courier New" w:cs="Courier New" w:hint="default"/>
      </w:rPr>
    </w:lvl>
    <w:lvl w:ilvl="2" w:tplc="04090005" w:tentative="1">
      <w:start w:val="1"/>
      <w:numFmt w:val="bullet"/>
      <w:lvlText w:val=""/>
      <w:lvlJc w:val="left"/>
      <w:pPr>
        <w:ind w:left="2842" w:hanging="360"/>
      </w:pPr>
      <w:rPr>
        <w:rFonts w:ascii="Wingdings" w:hAnsi="Wingdings" w:hint="default"/>
      </w:rPr>
    </w:lvl>
    <w:lvl w:ilvl="3" w:tplc="04090001" w:tentative="1">
      <w:start w:val="1"/>
      <w:numFmt w:val="bullet"/>
      <w:lvlText w:val=""/>
      <w:lvlJc w:val="left"/>
      <w:pPr>
        <w:ind w:left="3562" w:hanging="360"/>
      </w:pPr>
      <w:rPr>
        <w:rFonts w:ascii="Symbol" w:hAnsi="Symbol" w:hint="default"/>
      </w:rPr>
    </w:lvl>
    <w:lvl w:ilvl="4" w:tplc="04090003" w:tentative="1">
      <w:start w:val="1"/>
      <w:numFmt w:val="bullet"/>
      <w:lvlText w:val="o"/>
      <w:lvlJc w:val="left"/>
      <w:pPr>
        <w:ind w:left="4282" w:hanging="360"/>
      </w:pPr>
      <w:rPr>
        <w:rFonts w:ascii="Courier New" w:hAnsi="Courier New" w:cs="Courier New" w:hint="default"/>
      </w:rPr>
    </w:lvl>
    <w:lvl w:ilvl="5" w:tplc="04090005" w:tentative="1">
      <w:start w:val="1"/>
      <w:numFmt w:val="bullet"/>
      <w:lvlText w:val=""/>
      <w:lvlJc w:val="left"/>
      <w:pPr>
        <w:ind w:left="5002" w:hanging="360"/>
      </w:pPr>
      <w:rPr>
        <w:rFonts w:ascii="Wingdings" w:hAnsi="Wingdings" w:hint="default"/>
      </w:rPr>
    </w:lvl>
    <w:lvl w:ilvl="6" w:tplc="04090001" w:tentative="1">
      <w:start w:val="1"/>
      <w:numFmt w:val="bullet"/>
      <w:lvlText w:val=""/>
      <w:lvlJc w:val="left"/>
      <w:pPr>
        <w:ind w:left="5722" w:hanging="360"/>
      </w:pPr>
      <w:rPr>
        <w:rFonts w:ascii="Symbol" w:hAnsi="Symbol" w:hint="default"/>
      </w:rPr>
    </w:lvl>
    <w:lvl w:ilvl="7" w:tplc="04090003" w:tentative="1">
      <w:start w:val="1"/>
      <w:numFmt w:val="bullet"/>
      <w:lvlText w:val="o"/>
      <w:lvlJc w:val="left"/>
      <w:pPr>
        <w:ind w:left="6442" w:hanging="360"/>
      </w:pPr>
      <w:rPr>
        <w:rFonts w:ascii="Courier New" w:hAnsi="Courier New" w:cs="Courier New" w:hint="default"/>
      </w:rPr>
    </w:lvl>
    <w:lvl w:ilvl="8" w:tplc="04090005" w:tentative="1">
      <w:start w:val="1"/>
      <w:numFmt w:val="bullet"/>
      <w:lvlText w:val=""/>
      <w:lvlJc w:val="left"/>
      <w:pPr>
        <w:ind w:left="7162" w:hanging="360"/>
      </w:pPr>
      <w:rPr>
        <w:rFonts w:ascii="Wingdings" w:hAnsi="Wingdings" w:hint="default"/>
      </w:rPr>
    </w:lvl>
  </w:abstractNum>
  <w:abstractNum w:abstractNumId="24" w15:restartNumberingAfterBreak="0">
    <w:nsid w:val="34322AD6"/>
    <w:multiLevelType w:val="hybridMultilevel"/>
    <w:tmpl w:val="4BEE632C"/>
    <w:lvl w:ilvl="0" w:tplc="0409001B">
      <w:start w:val="1"/>
      <w:numFmt w:val="lowerRoman"/>
      <w:lvlText w:val="%1."/>
      <w:lvlJc w:val="right"/>
      <w:pPr>
        <w:ind w:left="862" w:hanging="360"/>
      </w:pPr>
    </w:lvl>
    <w:lvl w:ilvl="1" w:tplc="1124D09E">
      <w:start w:val="1"/>
      <w:numFmt w:val="decimal"/>
      <w:lvlText w:val="%2."/>
      <w:lvlJc w:val="left"/>
      <w:pPr>
        <w:ind w:left="1792" w:hanging="570"/>
      </w:pPr>
      <w:rPr>
        <w:rFonts w:hint="default"/>
      </w:rPr>
    </w:lvl>
    <w:lvl w:ilvl="2" w:tplc="E92CC2AE">
      <w:start w:val="1"/>
      <w:numFmt w:val="lowerLetter"/>
      <w:lvlText w:val="%3."/>
      <w:lvlJc w:val="left"/>
      <w:pPr>
        <w:ind w:left="2482" w:hanging="360"/>
      </w:pPr>
      <w:rPr>
        <w:rFonts w:hint="default"/>
      </w:r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5" w15:restartNumberingAfterBreak="0">
    <w:nsid w:val="39C44446"/>
    <w:multiLevelType w:val="hybridMultilevel"/>
    <w:tmpl w:val="F508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7C424D"/>
    <w:multiLevelType w:val="hybridMultilevel"/>
    <w:tmpl w:val="135CFB2C"/>
    <w:lvl w:ilvl="0" w:tplc="50EE4A66">
      <w:start w:val="1"/>
      <w:numFmt w:val="lowerLetter"/>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F55849"/>
    <w:multiLevelType w:val="hybridMultilevel"/>
    <w:tmpl w:val="8288156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C9D0CEC"/>
    <w:multiLevelType w:val="hybridMultilevel"/>
    <w:tmpl w:val="DE142BE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06B0C67"/>
    <w:multiLevelType w:val="hybridMultilevel"/>
    <w:tmpl w:val="752ECA4E"/>
    <w:lvl w:ilvl="0" w:tplc="CCB24C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10E7F4D"/>
    <w:multiLevelType w:val="hybridMultilevel"/>
    <w:tmpl w:val="250A52BC"/>
    <w:lvl w:ilvl="0" w:tplc="4C5CDBD2">
      <w:start w:val="1"/>
      <w:numFmt w:val="bullet"/>
      <w:lvlText w:val=""/>
      <w:lvlJc w:val="left"/>
      <w:pPr>
        <w:tabs>
          <w:tab w:val="num" w:pos="720"/>
        </w:tabs>
        <w:ind w:left="720" w:hanging="360"/>
      </w:pPr>
      <w:rPr>
        <w:rFonts w:ascii="Wingdings" w:hAnsi="Wingdings" w:hint="default"/>
      </w:rPr>
    </w:lvl>
    <w:lvl w:ilvl="1" w:tplc="B00A1FE2" w:tentative="1">
      <w:start w:val="1"/>
      <w:numFmt w:val="bullet"/>
      <w:lvlText w:val=""/>
      <w:lvlJc w:val="left"/>
      <w:pPr>
        <w:tabs>
          <w:tab w:val="num" w:pos="1440"/>
        </w:tabs>
        <w:ind w:left="1440" w:hanging="360"/>
      </w:pPr>
      <w:rPr>
        <w:rFonts w:ascii="Wingdings" w:hAnsi="Wingdings" w:hint="default"/>
      </w:rPr>
    </w:lvl>
    <w:lvl w:ilvl="2" w:tplc="A4A2589E" w:tentative="1">
      <w:start w:val="1"/>
      <w:numFmt w:val="bullet"/>
      <w:lvlText w:val=""/>
      <w:lvlJc w:val="left"/>
      <w:pPr>
        <w:tabs>
          <w:tab w:val="num" w:pos="2160"/>
        </w:tabs>
        <w:ind w:left="2160" w:hanging="360"/>
      </w:pPr>
      <w:rPr>
        <w:rFonts w:ascii="Wingdings" w:hAnsi="Wingdings" w:hint="default"/>
      </w:rPr>
    </w:lvl>
    <w:lvl w:ilvl="3" w:tplc="3E2A347E" w:tentative="1">
      <w:start w:val="1"/>
      <w:numFmt w:val="bullet"/>
      <w:lvlText w:val=""/>
      <w:lvlJc w:val="left"/>
      <w:pPr>
        <w:tabs>
          <w:tab w:val="num" w:pos="2880"/>
        </w:tabs>
        <w:ind w:left="2880" w:hanging="360"/>
      </w:pPr>
      <w:rPr>
        <w:rFonts w:ascii="Wingdings" w:hAnsi="Wingdings" w:hint="default"/>
      </w:rPr>
    </w:lvl>
    <w:lvl w:ilvl="4" w:tplc="18DAB6E8" w:tentative="1">
      <w:start w:val="1"/>
      <w:numFmt w:val="bullet"/>
      <w:lvlText w:val=""/>
      <w:lvlJc w:val="left"/>
      <w:pPr>
        <w:tabs>
          <w:tab w:val="num" w:pos="3600"/>
        </w:tabs>
        <w:ind w:left="3600" w:hanging="360"/>
      </w:pPr>
      <w:rPr>
        <w:rFonts w:ascii="Wingdings" w:hAnsi="Wingdings" w:hint="default"/>
      </w:rPr>
    </w:lvl>
    <w:lvl w:ilvl="5" w:tplc="8056E636" w:tentative="1">
      <w:start w:val="1"/>
      <w:numFmt w:val="bullet"/>
      <w:lvlText w:val=""/>
      <w:lvlJc w:val="left"/>
      <w:pPr>
        <w:tabs>
          <w:tab w:val="num" w:pos="4320"/>
        </w:tabs>
        <w:ind w:left="4320" w:hanging="360"/>
      </w:pPr>
      <w:rPr>
        <w:rFonts w:ascii="Wingdings" w:hAnsi="Wingdings" w:hint="default"/>
      </w:rPr>
    </w:lvl>
    <w:lvl w:ilvl="6" w:tplc="5B728E0A" w:tentative="1">
      <w:start w:val="1"/>
      <w:numFmt w:val="bullet"/>
      <w:lvlText w:val=""/>
      <w:lvlJc w:val="left"/>
      <w:pPr>
        <w:tabs>
          <w:tab w:val="num" w:pos="5040"/>
        </w:tabs>
        <w:ind w:left="5040" w:hanging="360"/>
      </w:pPr>
      <w:rPr>
        <w:rFonts w:ascii="Wingdings" w:hAnsi="Wingdings" w:hint="default"/>
      </w:rPr>
    </w:lvl>
    <w:lvl w:ilvl="7" w:tplc="87B81330" w:tentative="1">
      <w:start w:val="1"/>
      <w:numFmt w:val="bullet"/>
      <w:lvlText w:val=""/>
      <w:lvlJc w:val="left"/>
      <w:pPr>
        <w:tabs>
          <w:tab w:val="num" w:pos="5760"/>
        </w:tabs>
        <w:ind w:left="5760" w:hanging="360"/>
      </w:pPr>
      <w:rPr>
        <w:rFonts w:ascii="Wingdings" w:hAnsi="Wingdings" w:hint="default"/>
      </w:rPr>
    </w:lvl>
    <w:lvl w:ilvl="8" w:tplc="57FCCBB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C77BBD"/>
    <w:multiLevelType w:val="hybridMultilevel"/>
    <w:tmpl w:val="9F145738"/>
    <w:lvl w:ilvl="0" w:tplc="6B60CBA2">
      <w:start w:val="1"/>
      <w:numFmt w:val="bullet"/>
      <w:lvlText w:val=""/>
      <w:lvlJc w:val="left"/>
      <w:pPr>
        <w:tabs>
          <w:tab w:val="num" w:pos="720"/>
        </w:tabs>
        <w:ind w:left="720" w:hanging="360"/>
      </w:pPr>
      <w:rPr>
        <w:rFonts w:ascii="Wingdings" w:hAnsi="Wingdings" w:hint="default"/>
      </w:rPr>
    </w:lvl>
    <w:lvl w:ilvl="1" w:tplc="7A1C0782" w:tentative="1">
      <w:start w:val="1"/>
      <w:numFmt w:val="bullet"/>
      <w:lvlText w:val=""/>
      <w:lvlJc w:val="left"/>
      <w:pPr>
        <w:tabs>
          <w:tab w:val="num" w:pos="1440"/>
        </w:tabs>
        <w:ind w:left="1440" w:hanging="360"/>
      </w:pPr>
      <w:rPr>
        <w:rFonts w:ascii="Wingdings" w:hAnsi="Wingdings" w:hint="default"/>
      </w:rPr>
    </w:lvl>
    <w:lvl w:ilvl="2" w:tplc="4E1A99B0" w:tentative="1">
      <w:start w:val="1"/>
      <w:numFmt w:val="bullet"/>
      <w:lvlText w:val=""/>
      <w:lvlJc w:val="left"/>
      <w:pPr>
        <w:tabs>
          <w:tab w:val="num" w:pos="2160"/>
        </w:tabs>
        <w:ind w:left="2160" w:hanging="360"/>
      </w:pPr>
      <w:rPr>
        <w:rFonts w:ascii="Wingdings" w:hAnsi="Wingdings" w:hint="default"/>
      </w:rPr>
    </w:lvl>
    <w:lvl w:ilvl="3" w:tplc="86C0DAA0" w:tentative="1">
      <w:start w:val="1"/>
      <w:numFmt w:val="bullet"/>
      <w:lvlText w:val=""/>
      <w:lvlJc w:val="left"/>
      <w:pPr>
        <w:tabs>
          <w:tab w:val="num" w:pos="2880"/>
        </w:tabs>
        <w:ind w:left="2880" w:hanging="360"/>
      </w:pPr>
      <w:rPr>
        <w:rFonts w:ascii="Wingdings" w:hAnsi="Wingdings" w:hint="default"/>
      </w:rPr>
    </w:lvl>
    <w:lvl w:ilvl="4" w:tplc="A9B0770C" w:tentative="1">
      <w:start w:val="1"/>
      <w:numFmt w:val="bullet"/>
      <w:lvlText w:val=""/>
      <w:lvlJc w:val="left"/>
      <w:pPr>
        <w:tabs>
          <w:tab w:val="num" w:pos="3600"/>
        </w:tabs>
        <w:ind w:left="3600" w:hanging="360"/>
      </w:pPr>
      <w:rPr>
        <w:rFonts w:ascii="Wingdings" w:hAnsi="Wingdings" w:hint="default"/>
      </w:rPr>
    </w:lvl>
    <w:lvl w:ilvl="5" w:tplc="78804E00" w:tentative="1">
      <w:start w:val="1"/>
      <w:numFmt w:val="bullet"/>
      <w:lvlText w:val=""/>
      <w:lvlJc w:val="left"/>
      <w:pPr>
        <w:tabs>
          <w:tab w:val="num" w:pos="4320"/>
        </w:tabs>
        <w:ind w:left="4320" w:hanging="360"/>
      </w:pPr>
      <w:rPr>
        <w:rFonts w:ascii="Wingdings" w:hAnsi="Wingdings" w:hint="default"/>
      </w:rPr>
    </w:lvl>
    <w:lvl w:ilvl="6" w:tplc="B7129D40" w:tentative="1">
      <w:start w:val="1"/>
      <w:numFmt w:val="bullet"/>
      <w:lvlText w:val=""/>
      <w:lvlJc w:val="left"/>
      <w:pPr>
        <w:tabs>
          <w:tab w:val="num" w:pos="5040"/>
        </w:tabs>
        <w:ind w:left="5040" w:hanging="360"/>
      </w:pPr>
      <w:rPr>
        <w:rFonts w:ascii="Wingdings" w:hAnsi="Wingdings" w:hint="default"/>
      </w:rPr>
    </w:lvl>
    <w:lvl w:ilvl="7" w:tplc="33C21DFE" w:tentative="1">
      <w:start w:val="1"/>
      <w:numFmt w:val="bullet"/>
      <w:lvlText w:val=""/>
      <w:lvlJc w:val="left"/>
      <w:pPr>
        <w:tabs>
          <w:tab w:val="num" w:pos="5760"/>
        </w:tabs>
        <w:ind w:left="5760" w:hanging="360"/>
      </w:pPr>
      <w:rPr>
        <w:rFonts w:ascii="Wingdings" w:hAnsi="Wingdings" w:hint="default"/>
      </w:rPr>
    </w:lvl>
    <w:lvl w:ilvl="8" w:tplc="F3B894A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6E051C"/>
    <w:multiLevelType w:val="hybridMultilevel"/>
    <w:tmpl w:val="BABAEB6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6137D6C"/>
    <w:multiLevelType w:val="hybridMultilevel"/>
    <w:tmpl w:val="F71ECC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0341E5"/>
    <w:multiLevelType w:val="hybridMultilevel"/>
    <w:tmpl w:val="16F8B09A"/>
    <w:lvl w:ilvl="0" w:tplc="04090001">
      <w:start w:val="1"/>
      <w:numFmt w:val="bullet"/>
      <w:lvlText w:val=""/>
      <w:lvlJc w:val="left"/>
      <w:pPr>
        <w:ind w:left="1957" w:hanging="360"/>
      </w:pPr>
      <w:rPr>
        <w:rFonts w:ascii="Symbol" w:hAnsi="Symbol" w:hint="default"/>
      </w:rPr>
    </w:lvl>
    <w:lvl w:ilvl="1" w:tplc="04090003" w:tentative="1">
      <w:start w:val="1"/>
      <w:numFmt w:val="bullet"/>
      <w:lvlText w:val="o"/>
      <w:lvlJc w:val="left"/>
      <w:pPr>
        <w:ind w:left="2677" w:hanging="360"/>
      </w:pPr>
      <w:rPr>
        <w:rFonts w:ascii="Courier New" w:hAnsi="Courier New" w:cs="Courier New" w:hint="default"/>
      </w:rPr>
    </w:lvl>
    <w:lvl w:ilvl="2" w:tplc="04090005" w:tentative="1">
      <w:start w:val="1"/>
      <w:numFmt w:val="bullet"/>
      <w:lvlText w:val=""/>
      <w:lvlJc w:val="left"/>
      <w:pPr>
        <w:ind w:left="3397" w:hanging="360"/>
      </w:pPr>
      <w:rPr>
        <w:rFonts w:ascii="Wingdings" w:hAnsi="Wingdings" w:hint="default"/>
      </w:rPr>
    </w:lvl>
    <w:lvl w:ilvl="3" w:tplc="04090001" w:tentative="1">
      <w:start w:val="1"/>
      <w:numFmt w:val="bullet"/>
      <w:lvlText w:val=""/>
      <w:lvlJc w:val="left"/>
      <w:pPr>
        <w:ind w:left="4117" w:hanging="360"/>
      </w:pPr>
      <w:rPr>
        <w:rFonts w:ascii="Symbol" w:hAnsi="Symbol" w:hint="default"/>
      </w:rPr>
    </w:lvl>
    <w:lvl w:ilvl="4" w:tplc="04090003" w:tentative="1">
      <w:start w:val="1"/>
      <w:numFmt w:val="bullet"/>
      <w:lvlText w:val="o"/>
      <w:lvlJc w:val="left"/>
      <w:pPr>
        <w:ind w:left="4837" w:hanging="360"/>
      </w:pPr>
      <w:rPr>
        <w:rFonts w:ascii="Courier New" w:hAnsi="Courier New" w:cs="Courier New" w:hint="default"/>
      </w:rPr>
    </w:lvl>
    <w:lvl w:ilvl="5" w:tplc="04090005" w:tentative="1">
      <w:start w:val="1"/>
      <w:numFmt w:val="bullet"/>
      <w:lvlText w:val=""/>
      <w:lvlJc w:val="left"/>
      <w:pPr>
        <w:ind w:left="5557" w:hanging="360"/>
      </w:pPr>
      <w:rPr>
        <w:rFonts w:ascii="Wingdings" w:hAnsi="Wingdings" w:hint="default"/>
      </w:rPr>
    </w:lvl>
    <w:lvl w:ilvl="6" w:tplc="04090001" w:tentative="1">
      <w:start w:val="1"/>
      <w:numFmt w:val="bullet"/>
      <w:lvlText w:val=""/>
      <w:lvlJc w:val="left"/>
      <w:pPr>
        <w:ind w:left="6277" w:hanging="360"/>
      </w:pPr>
      <w:rPr>
        <w:rFonts w:ascii="Symbol" w:hAnsi="Symbol" w:hint="default"/>
      </w:rPr>
    </w:lvl>
    <w:lvl w:ilvl="7" w:tplc="04090003" w:tentative="1">
      <w:start w:val="1"/>
      <w:numFmt w:val="bullet"/>
      <w:lvlText w:val="o"/>
      <w:lvlJc w:val="left"/>
      <w:pPr>
        <w:ind w:left="6997" w:hanging="360"/>
      </w:pPr>
      <w:rPr>
        <w:rFonts w:ascii="Courier New" w:hAnsi="Courier New" w:cs="Courier New" w:hint="default"/>
      </w:rPr>
    </w:lvl>
    <w:lvl w:ilvl="8" w:tplc="04090005" w:tentative="1">
      <w:start w:val="1"/>
      <w:numFmt w:val="bullet"/>
      <w:lvlText w:val=""/>
      <w:lvlJc w:val="left"/>
      <w:pPr>
        <w:ind w:left="7717" w:hanging="360"/>
      </w:pPr>
      <w:rPr>
        <w:rFonts w:ascii="Wingdings" w:hAnsi="Wingdings" w:hint="default"/>
      </w:rPr>
    </w:lvl>
  </w:abstractNum>
  <w:abstractNum w:abstractNumId="35" w15:restartNumberingAfterBreak="0">
    <w:nsid w:val="4B1104FC"/>
    <w:multiLevelType w:val="hybridMultilevel"/>
    <w:tmpl w:val="0D3406F8"/>
    <w:lvl w:ilvl="0" w:tplc="E76E2D1C">
      <w:start w:val="1"/>
      <w:numFmt w:val="lowerLetter"/>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6" w15:restartNumberingAfterBreak="0">
    <w:nsid w:val="4C08081C"/>
    <w:multiLevelType w:val="hybridMultilevel"/>
    <w:tmpl w:val="7068A12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DC8354D"/>
    <w:multiLevelType w:val="hybridMultilevel"/>
    <w:tmpl w:val="EE58660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4E2A6FFE"/>
    <w:multiLevelType w:val="hybridMultilevel"/>
    <w:tmpl w:val="F476EBA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4E6373FD"/>
    <w:multiLevelType w:val="multilevel"/>
    <w:tmpl w:val="E294E06A"/>
    <w:lvl w:ilvl="0">
      <w:start w:val="10"/>
      <w:numFmt w:val="decimal"/>
      <w:lvlText w:val="%1."/>
      <w:lvlJc w:val="left"/>
      <w:pPr>
        <w:ind w:left="600" w:hanging="600"/>
      </w:pPr>
      <w:rPr>
        <w:rFonts w:hint="default"/>
      </w:rPr>
    </w:lvl>
    <w:lvl w:ilvl="1">
      <w:start w:val="3"/>
      <w:numFmt w:val="decimal"/>
      <w:lvlText w:val="11.%2."/>
      <w:lvlJc w:val="left"/>
      <w:pPr>
        <w:ind w:left="600" w:hanging="600"/>
      </w:pPr>
      <w:rPr>
        <w:rFonts w:hint="default"/>
      </w:rPr>
    </w:lvl>
    <w:lvl w:ilvl="2">
      <w:start w:val="1"/>
      <w:numFmt w:val="decimal"/>
      <w:lvlText w:val="1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FC75C9D"/>
    <w:multiLevelType w:val="hybridMultilevel"/>
    <w:tmpl w:val="F07A112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3B102ED"/>
    <w:multiLevelType w:val="hybridMultilevel"/>
    <w:tmpl w:val="EABCAADA"/>
    <w:lvl w:ilvl="0" w:tplc="1198694E">
      <w:start w:val="1"/>
      <w:numFmt w:val="bullet"/>
      <w:lvlText w:val=""/>
      <w:lvlJc w:val="left"/>
      <w:pPr>
        <w:tabs>
          <w:tab w:val="num" w:pos="720"/>
        </w:tabs>
        <w:ind w:left="720" w:hanging="360"/>
      </w:pPr>
      <w:rPr>
        <w:rFonts w:ascii="Wingdings" w:hAnsi="Wingdings" w:hint="default"/>
      </w:rPr>
    </w:lvl>
    <w:lvl w:ilvl="1" w:tplc="4C3054A0" w:tentative="1">
      <w:start w:val="1"/>
      <w:numFmt w:val="bullet"/>
      <w:lvlText w:val=""/>
      <w:lvlJc w:val="left"/>
      <w:pPr>
        <w:tabs>
          <w:tab w:val="num" w:pos="1440"/>
        </w:tabs>
        <w:ind w:left="1440" w:hanging="360"/>
      </w:pPr>
      <w:rPr>
        <w:rFonts w:ascii="Wingdings" w:hAnsi="Wingdings" w:hint="default"/>
      </w:rPr>
    </w:lvl>
    <w:lvl w:ilvl="2" w:tplc="ECF41126" w:tentative="1">
      <w:start w:val="1"/>
      <w:numFmt w:val="bullet"/>
      <w:lvlText w:val=""/>
      <w:lvlJc w:val="left"/>
      <w:pPr>
        <w:tabs>
          <w:tab w:val="num" w:pos="2160"/>
        </w:tabs>
        <w:ind w:left="2160" w:hanging="360"/>
      </w:pPr>
      <w:rPr>
        <w:rFonts w:ascii="Wingdings" w:hAnsi="Wingdings" w:hint="default"/>
      </w:rPr>
    </w:lvl>
    <w:lvl w:ilvl="3" w:tplc="4B2C25FA" w:tentative="1">
      <w:start w:val="1"/>
      <w:numFmt w:val="bullet"/>
      <w:lvlText w:val=""/>
      <w:lvlJc w:val="left"/>
      <w:pPr>
        <w:tabs>
          <w:tab w:val="num" w:pos="2880"/>
        </w:tabs>
        <w:ind w:left="2880" w:hanging="360"/>
      </w:pPr>
      <w:rPr>
        <w:rFonts w:ascii="Wingdings" w:hAnsi="Wingdings" w:hint="default"/>
      </w:rPr>
    </w:lvl>
    <w:lvl w:ilvl="4" w:tplc="5A7C9854" w:tentative="1">
      <w:start w:val="1"/>
      <w:numFmt w:val="bullet"/>
      <w:lvlText w:val=""/>
      <w:lvlJc w:val="left"/>
      <w:pPr>
        <w:tabs>
          <w:tab w:val="num" w:pos="3600"/>
        </w:tabs>
        <w:ind w:left="3600" w:hanging="360"/>
      </w:pPr>
      <w:rPr>
        <w:rFonts w:ascii="Wingdings" w:hAnsi="Wingdings" w:hint="default"/>
      </w:rPr>
    </w:lvl>
    <w:lvl w:ilvl="5" w:tplc="6B16833C" w:tentative="1">
      <w:start w:val="1"/>
      <w:numFmt w:val="bullet"/>
      <w:lvlText w:val=""/>
      <w:lvlJc w:val="left"/>
      <w:pPr>
        <w:tabs>
          <w:tab w:val="num" w:pos="4320"/>
        </w:tabs>
        <w:ind w:left="4320" w:hanging="360"/>
      </w:pPr>
      <w:rPr>
        <w:rFonts w:ascii="Wingdings" w:hAnsi="Wingdings" w:hint="default"/>
      </w:rPr>
    </w:lvl>
    <w:lvl w:ilvl="6" w:tplc="FFD8A698" w:tentative="1">
      <w:start w:val="1"/>
      <w:numFmt w:val="bullet"/>
      <w:lvlText w:val=""/>
      <w:lvlJc w:val="left"/>
      <w:pPr>
        <w:tabs>
          <w:tab w:val="num" w:pos="5040"/>
        </w:tabs>
        <w:ind w:left="5040" w:hanging="360"/>
      </w:pPr>
      <w:rPr>
        <w:rFonts w:ascii="Wingdings" w:hAnsi="Wingdings" w:hint="default"/>
      </w:rPr>
    </w:lvl>
    <w:lvl w:ilvl="7" w:tplc="884EC13C" w:tentative="1">
      <w:start w:val="1"/>
      <w:numFmt w:val="bullet"/>
      <w:lvlText w:val=""/>
      <w:lvlJc w:val="left"/>
      <w:pPr>
        <w:tabs>
          <w:tab w:val="num" w:pos="5760"/>
        </w:tabs>
        <w:ind w:left="5760" w:hanging="360"/>
      </w:pPr>
      <w:rPr>
        <w:rFonts w:ascii="Wingdings" w:hAnsi="Wingdings" w:hint="default"/>
      </w:rPr>
    </w:lvl>
    <w:lvl w:ilvl="8" w:tplc="BD226CA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4062CFD"/>
    <w:multiLevelType w:val="hybridMultilevel"/>
    <w:tmpl w:val="321E0CE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464517A"/>
    <w:multiLevelType w:val="hybridMultilevel"/>
    <w:tmpl w:val="3566D99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50B3D8F"/>
    <w:multiLevelType w:val="hybridMultilevel"/>
    <w:tmpl w:val="9768EB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53E7DB4"/>
    <w:multiLevelType w:val="hybridMultilevel"/>
    <w:tmpl w:val="4CFA9906"/>
    <w:lvl w:ilvl="0" w:tplc="F75AD07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8655A1F"/>
    <w:multiLevelType w:val="hybridMultilevel"/>
    <w:tmpl w:val="2C9003CC"/>
    <w:lvl w:ilvl="0" w:tplc="04090001">
      <w:start w:val="1"/>
      <w:numFmt w:val="bullet"/>
      <w:lvlText w:val=""/>
      <w:lvlJc w:val="left"/>
      <w:pPr>
        <w:ind w:left="1402" w:hanging="360"/>
      </w:pPr>
      <w:rPr>
        <w:rFonts w:ascii="Symbol" w:hAnsi="Symbol" w:hint="default"/>
      </w:rPr>
    </w:lvl>
    <w:lvl w:ilvl="1" w:tplc="04090003" w:tentative="1">
      <w:start w:val="1"/>
      <w:numFmt w:val="bullet"/>
      <w:lvlText w:val="o"/>
      <w:lvlJc w:val="left"/>
      <w:pPr>
        <w:ind w:left="2122" w:hanging="360"/>
      </w:pPr>
      <w:rPr>
        <w:rFonts w:ascii="Courier New" w:hAnsi="Courier New" w:cs="Courier New" w:hint="default"/>
      </w:rPr>
    </w:lvl>
    <w:lvl w:ilvl="2" w:tplc="04090005" w:tentative="1">
      <w:start w:val="1"/>
      <w:numFmt w:val="bullet"/>
      <w:lvlText w:val=""/>
      <w:lvlJc w:val="left"/>
      <w:pPr>
        <w:ind w:left="2842" w:hanging="360"/>
      </w:pPr>
      <w:rPr>
        <w:rFonts w:ascii="Wingdings" w:hAnsi="Wingdings" w:hint="default"/>
      </w:rPr>
    </w:lvl>
    <w:lvl w:ilvl="3" w:tplc="04090001" w:tentative="1">
      <w:start w:val="1"/>
      <w:numFmt w:val="bullet"/>
      <w:lvlText w:val=""/>
      <w:lvlJc w:val="left"/>
      <w:pPr>
        <w:ind w:left="3562" w:hanging="360"/>
      </w:pPr>
      <w:rPr>
        <w:rFonts w:ascii="Symbol" w:hAnsi="Symbol" w:hint="default"/>
      </w:rPr>
    </w:lvl>
    <w:lvl w:ilvl="4" w:tplc="04090003" w:tentative="1">
      <w:start w:val="1"/>
      <w:numFmt w:val="bullet"/>
      <w:lvlText w:val="o"/>
      <w:lvlJc w:val="left"/>
      <w:pPr>
        <w:ind w:left="4282" w:hanging="360"/>
      </w:pPr>
      <w:rPr>
        <w:rFonts w:ascii="Courier New" w:hAnsi="Courier New" w:cs="Courier New" w:hint="default"/>
      </w:rPr>
    </w:lvl>
    <w:lvl w:ilvl="5" w:tplc="04090005" w:tentative="1">
      <w:start w:val="1"/>
      <w:numFmt w:val="bullet"/>
      <w:lvlText w:val=""/>
      <w:lvlJc w:val="left"/>
      <w:pPr>
        <w:ind w:left="5002" w:hanging="360"/>
      </w:pPr>
      <w:rPr>
        <w:rFonts w:ascii="Wingdings" w:hAnsi="Wingdings" w:hint="default"/>
      </w:rPr>
    </w:lvl>
    <w:lvl w:ilvl="6" w:tplc="04090001" w:tentative="1">
      <w:start w:val="1"/>
      <w:numFmt w:val="bullet"/>
      <w:lvlText w:val=""/>
      <w:lvlJc w:val="left"/>
      <w:pPr>
        <w:ind w:left="5722" w:hanging="360"/>
      </w:pPr>
      <w:rPr>
        <w:rFonts w:ascii="Symbol" w:hAnsi="Symbol" w:hint="default"/>
      </w:rPr>
    </w:lvl>
    <w:lvl w:ilvl="7" w:tplc="04090003" w:tentative="1">
      <w:start w:val="1"/>
      <w:numFmt w:val="bullet"/>
      <w:lvlText w:val="o"/>
      <w:lvlJc w:val="left"/>
      <w:pPr>
        <w:ind w:left="6442" w:hanging="360"/>
      </w:pPr>
      <w:rPr>
        <w:rFonts w:ascii="Courier New" w:hAnsi="Courier New" w:cs="Courier New" w:hint="default"/>
      </w:rPr>
    </w:lvl>
    <w:lvl w:ilvl="8" w:tplc="04090005" w:tentative="1">
      <w:start w:val="1"/>
      <w:numFmt w:val="bullet"/>
      <w:lvlText w:val=""/>
      <w:lvlJc w:val="left"/>
      <w:pPr>
        <w:ind w:left="7162" w:hanging="360"/>
      </w:pPr>
      <w:rPr>
        <w:rFonts w:ascii="Wingdings" w:hAnsi="Wingdings" w:hint="default"/>
      </w:rPr>
    </w:lvl>
  </w:abstractNum>
  <w:abstractNum w:abstractNumId="47" w15:restartNumberingAfterBreak="0">
    <w:nsid w:val="58BD1B51"/>
    <w:multiLevelType w:val="hybridMultilevel"/>
    <w:tmpl w:val="33DE2A82"/>
    <w:lvl w:ilvl="0" w:tplc="0409001B">
      <w:start w:val="1"/>
      <w:numFmt w:val="lowerRoman"/>
      <w:lvlText w:val="%1."/>
      <w:lvlJc w:val="right"/>
      <w:pPr>
        <w:tabs>
          <w:tab w:val="num" w:pos="800"/>
        </w:tabs>
        <w:ind w:left="630" w:firstLine="142"/>
      </w:pPr>
      <w:rPr>
        <w:rFonts w:hint="default"/>
      </w:rPr>
    </w:lvl>
    <w:lvl w:ilvl="1" w:tplc="40090019" w:tentative="1">
      <w:start w:val="1"/>
      <w:numFmt w:val="lowerLetter"/>
      <w:lvlText w:val="%2."/>
      <w:lvlJc w:val="left"/>
      <w:pPr>
        <w:ind w:left="2130" w:hanging="360"/>
      </w:pPr>
    </w:lvl>
    <w:lvl w:ilvl="2" w:tplc="4009001B" w:tentative="1">
      <w:start w:val="1"/>
      <w:numFmt w:val="lowerRoman"/>
      <w:lvlText w:val="%3."/>
      <w:lvlJc w:val="right"/>
      <w:pPr>
        <w:ind w:left="2850" w:hanging="180"/>
      </w:pPr>
    </w:lvl>
    <w:lvl w:ilvl="3" w:tplc="4009000F" w:tentative="1">
      <w:start w:val="1"/>
      <w:numFmt w:val="decimal"/>
      <w:lvlText w:val="%4."/>
      <w:lvlJc w:val="left"/>
      <w:pPr>
        <w:ind w:left="3570" w:hanging="360"/>
      </w:pPr>
    </w:lvl>
    <w:lvl w:ilvl="4" w:tplc="40090019" w:tentative="1">
      <w:start w:val="1"/>
      <w:numFmt w:val="lowerLetter"/>
      <w:lvlText w:val="%5."/>
      <w:lvlJc w:val="left"/>
      <w:pPr>
        <w:ind w:left="4290" w:hanging="360"/>
      </w:pPr>
    </w:lvl>
    <w:lvl w:ilvl="5" w:tplc="4009001B" w:tentative="1">
      <w:start w:val="1"/>
      <w:numFmt w:val="lowerRoman"/>
      <w:lvlText w:val="%6."/>
      <w:lvlJc w:val="right"/>
      <w:pPr>
        <w:ind w:left="5010" w:hanging="180"/>
      </w:pPr>
    </w:lvl>
    <w:lvl w:ilvl="6" w:tplc="4009000F" w:tentative="1">
      <w:start w:val="1"/>
      <w:numFmt w:val="decimal"/>
      <w:lvlText w:val="%7."/>
      <w:lvlJc w:val="left"/>
      <w:pPr>
        <w:ind w:left="5730" w:hanging="360"/>
      </w:pPr>
    </w:lvl>
    <w:lvl w:ilvl="7" w:tplc="40090019" w:tentative="1">
      <w:start w:val="1"/>
      <w:numFmt w:val="lowerLetter"/>
      <w:lvlText w:val="%8."/>
      <w:lvlJc w:val="left"/>
      <w:pPr>
        <w:ind w:left="6450" w:hanging="360"/>
      </w:pPr>
    </w:lvl>
    <w:lvl w:ilvl="8" w:tplc="4009001B" w:tentative="1">
      <w:start w:val="1"/>
      <w:numFmt w:val="lowerRoman"/>
      <w:lvlText w:val="%9."/>
      <w:lvlJc w:val="right"/>
      <w:pPr>
        <w:ind w:left="7170" w:hanging="180"/>
      </w:pPr>
    </w:lvl>
  </w:abstractNum>
  <w:abstractNum w:abstractNumId="48" w15:restartNumberingAfterBreak="0">
    <w:nsid w:val="59D75D90"/>
    <w:multiLevelType w:val="hybridMultilevel"/>
    <w:tmpl w:val="32AC52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466D14"/>
    <w:multiLevelType w:val="hybridMultilevel"/>
    <w:tmpl w:val="F476EBA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5A9C61D2"/>
    <w:multiLevelType w:val="hybridMultilevel"/>
    <w:tmpl w:val="DE32D74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AFC38B2"/>
    <w:multiLevelType w:val="hybridMultilevel"/>
    <w:tmpl w:val="EF46E4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B3D79C2"/>
    <w:multiLevelType w:val="hybridMultilevel"/>
    <w:tmpl w:val="A87C31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FE470EB"/>
    <w:multiLevelType w:val="hybridMultilevel"/>
    <w:tmpl w:val="76F285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0433345"/>
    <w:multiLevelType w:val="hybridMultilevel"/>
    <w:tmpl w:val="2FB49B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1345650"/>
    <w:multiLevelType w:val="hybridMultilevel"/>
    <w:tmpl w:val="0CFA423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64166FD3"/>
    <w:multiLevelType w:val="hybridMultilevel"/>
    <w:tmpl w:val="716CDA9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64320BD4"/>
    <w:multiLevelType w:val="hybridMultilevel"/>
    <w:tmpl w:val="D636843A"/>
    <w:lvl w:ilvl="0" w:tplc="0409001B">
      <w:start w:val="1"/>
      <w:numFmt w:val="lowerRoman"/>
      <w:lvlText w:val="%1."/>
      <w:lvlJc w:val="right"/>
      <w:pPr>
        <w:tabs>
          <w:tab w:val="num" w:pos="852"/>
        </w:tabs>
        <w:ind w:left="682" w:firstLine="142"/>
      </w:pPr>
      <w:rPr>
        <w:rFonts w:hint="default"/>
      </w:rPr>
    </w:lvl>
    <w:lvl w:ilvl="1" w:tplc="40090019" w:tentative="1">
      <w:start w:val="1"/>
      <w:numFmt w:val="lowerLetter"/>
      <w:lvlText w:val="%2."/>
      <w:lvlJc w:val="left"/>
      <w:pPr>
        <w:ind w:left="2122" w:hanging="360"/>
      </w:pPr>
    </w:lvl>
    <w:lvl w:ilvl="2" w:tplc="4009001B" w:tentative="1">
      <w:start w:val="1"/>
      <w:numFmt w:val="lowerRoman"/>
      <w:lvlText w:val="%3."/>
      <w:lvlJc w:val="right"/>
      <w:pPr>
        <w:ind w:left="2842" w:hanging="180"/>
      </w:pPr>
    </w:lvl>
    <w:lvl w:ilvl="3" w:tplc="4009000F" w:tentative="1">
      <w:start w:val="1"/>
      <w:numFmt w:val="decimal"/>
      <w:lvlText w:val="%4."/>
      <w:lvlJc w:val="left"/>
      <w:pPr>
        <w:ind w:left="3562" w:hanging="360"/>
      </w:pPr>
    </w:lvl>
    <w:lvl w:ilvl="4" w:tplc="40090019" w:tentative="1">
      <w:start w:val="1"/>
      <w:numFmt w:val="lowerLetter"/>
      <w:lvlText w:val="%5."/>
      <w:lvlJc w:val="left"/>
      <w:pPr>
        <w:ind w:left="4282" w:hanging="360"/>
      </w:pPr>
    </w:lvl>
    <w:lvl w:ilvl="5" w:tplc="4009001B" w:tentative="1">
      <w:start w:val="1"/>
      <w:numFmt w:val="lowerRoman"/>
      <w:lvlText w:val="%6."/>
      <w:lvlJc w:val="right"/>
      <w:pPr>
        <w:ind w:left="5002" w:hanging="180"/>
      </w:pPr>
    </w:lvl>
    <w:lvl w:ilvl="6" w:tplc="4009000F" w:tentative="1">
      <w:start w:val="1"/>
      <w:numFmt w:val="decimal"/>
      <w:lvlText w:val="%7."/>
      <w:lvlJc w:val="left"/>
      <w:pPr>
        <w:ind w:left="5722" w:hanging="360"/>
      </w:pPr>
    </w:lvl>
    <w:lvl w:ilvl="7" w:tplc="40090019" w:tentative="1">
      <w:start w:val="1"/>
      <w:numFmt w:val="lowerLetter"/>
      <w:lvlText w:val="%8."/>
      <w:lvlJc w:val="left"/>
      <w:pPr>
        <w:ind w:left="6442" w:hanging="360"/>
      </w:pPr>
    </w:lvl>
    <w:lvl w:ilvl="8" w:tplc="4009001B" w:tentative="1">
      <w:start w:val="1"/>
      <w:numFmt w:val="lowerRoman"/>
      <w:lvlText w:val="%9."/>
      <w:lvlJc w:val="right"/>
      <w:pPr>
        <w:ind w:left="7162" w:hanging="180"/>
      </w:pPr>
    </w:lvl>
  </w:abstractNum>
  <w:abstractNum w:abstractNumId="58" w15:restartNumberingAfterBreak="0">
    <w:nsid w:val="65F65334"/>
    <w:multiLevelType w:val="hybridMultilevel"/>
    <w:tmpl w:val="7A80140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6A917919"/>
    <w:multiLevelType w:val="hybridMultilevel"/>
    <w:tmpl w:val="FAF4137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0A079A0"/>
    <w:multiLevelType w:val="hybridMultilevel"/>
    <w:tmpl w:val="7638BDE6"/>
    <w:lvl w:ilvl="0" w:tplc="50EE4A66">
      <w:start w:val="1"/>
      <w:numFmt w:val="lowerLetter"/>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2C0119A"/>
    <w:multiLevelType w:val="hybridMultilevel"/>
    <w:tmpl w:val="EDE8987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2" w15:restartNumberingAfterBreak="0">
    <w:nsid w:val="7548168C"/>
    <w:multiLevelType w:val="hybridMultilevel"/>
    <w:tmpl w:val="5C6AD9F6"/>
    <w:lvl w:ilvl="0" w:tplc="4B9CFCCC">
      <w:start w:val="1"/>
      <w:numFmt w:val="bullet"/>
      <w:lvlText w:val=""/>
      <w:lvlJc w:val="left"/>
      <w:pPr>
        <w:tabs>
          <w:tab w:val="num" w:pos="720"/>
        </w:tabs>
        <w:ind w:left="720" w:hanging="360"/>
      </w:pPr>
      <w:rPr>
        <w:rFonts w:ascii="Wingdings" w:hAnsi="Wingdings" w:hint="default"/>
      </w:rPr>
    </w:lvl>
    <w:lvl w:ilvl="1" w:tplc="CF4E9F78" w:tentative="1">
      <w:start w:val="1"/>
      <w:numFmt w:val="bullet"/>
      <w:lvlText w:val=""/>
      <w:lvlJc w:val="left"/>
      <w:pPr>
        <w:tabs>
          <w:tab w:val="num" w:pos="1440"/>
        </w:tabs>
        <w:ind w:left="1440" w:hanging="360"/>
      </w:pPr>
      <w:rPr>
        <w:rFonts w:ascii="Wingdings" w:hAnsi="Wingdings" w:hint="default"/>
      </w:rPr>
    </w:lvl>
    <w:lvl w:ilvl="2" w:tplc="29ACF468" w:tentative="1">
      <w:start w:val="1"/>
      <w:numFmt w:val="bullet"/>
      <w:lvlText w:val=""/>
      <w:lvlJc w:val="left"/>
      <w:pPr>
        <w:tabs>
          <w:tab w:val="num" w:pos="2160"/>
        </w:tabs>
        <w:ind w:left="2160" w:hanging="360"/>
      </w:pPr>
      <w:rPr>
        <w:rFonts w:ascii="Wingdings" w:hAnsi="Wingdings" w:hint="default"/>
      </w:rPr>
    </w:lvl>
    <w:lvl w:ilvl="3" w:tplc="FD0C4C78" w:tentative="1">
      <w:start w:val="1"/>
      <w:numFmt w:val="bullet"/>
      <w:lvlText w:val=""/>
      <w:lvlJc w:val="left"/>
      <w:pPr>
        <w:tabs>
          <w:tab w:val="num" w:pos="2880"/>
        </w:tabs>
        <w:ind w:left="2880" w:hanging="360"/>
      </w:pPr>
      <w:rPr>
        <w:rFonts w:ascii="Wingdings" w:hAnsi="Wingdings" w:hint="default"/>
      </w:rPr>
    </w:lvl>
    <w:lvl w:ilvl="4" w:tplc="0AC8D4FC" w:tentative="1">
      <w:start w:val="1"/>
      <w:numFmt w:val="bullet"/>
      <w:lvlText w:val=""/>
      <w:lvlJc w:val="left"/>
      <w:pPr>
        <w:tabs>
          <w:tab w:val="num" w:pos="3600"/>
        </w:tabs>
        <w:ind w:left="3600" w:hanging="360"/>
      </w:pPr>
      <w:rPr>
        <w:rFonts w:ascii="Wingdings" w:hAnsi="Wingdings" w:hint="default"/>
      </w:rPr>
    </w:lvl>
    <w:lvl w:ilvl="5" w:tplc="47528992" w:tentative="1">
      <w:start w:val="1"/>
      <w:numFmt w:val="bullet"/>
      <w:lvlText w:val=""/>
      <w:lvlJc w:val="left"/>
      <w:pPr>
        <w:tabs>
          <w:tab w:val="num" w:pos="4320"/>
        </w:tabs>
        <w:ind w:left="4320" w:hanging="360"/>
      </w:pPr>
      <w:rPr>
        <w:rFonts w:ascii="Wingdings" w:hAnsi="Wingdings" w:hint="default"/>
      </w:rPr>
    </w:lvl>
    <w:lvl w:ilvl="6" w:tplc="1AD01A0E" w:tentative="1">
      <w:start w:val="1"/>
      <w:numFmt w:val="bullet"/>
      <w:lvlText w:val=""/>
      <w:lvlJc w:val="left"/>
      <w:pPr>
        <w:tabs>
          <w:tab w:val="num" w:pos="5040"/>
        </w:tabs>
        <w:ind w:left="5040" w:hanging="360"/>
      </w:pPr>
      <w:rPr>
        <w:rFonts w:ascii="Wingdings" w:hAnsi="Wingdings" w:hint="default"/>
      </w:rPr>
    </w:lvl>
    <w:lvl w:ilvl="7" w:tplc="EED296F6" w:tentative="1">
      <w:start w:val="1"/>
      <w:numFmt w:val="bullet"/>
      <w:lvlText w:val=""/>
      <w:lvlJc w:val="left"/>
      <w:pPr>
        <w:tabs>
          <w:tab w:val="num" w:pos="5760"/>
        </w:tabs>
        <w:ind w:left="5760" w:hanging="360"/>
      </w:pPr>
      <w:rPr>
        <w:rFonts w:ascii="Wingdings" w:hAnsi="Wingdings" w:hint="default"/>
      </w:rPr>
    </w:lvl>
    <w:lvl w:ilvl="8" w:tplc="CAC21BF2"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6C253E3"/>
    <w:multiLevelType w:val="hybridMultilevel"/>
    <w:tmpl w:val="F34ADED2"/>
    <w:lvl w:ilvl="0" w:tplc="0409001B">
      <w:start w:val="1"/>
      <w:numFmt w:val="low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4" w15:restartNumberingAfterBreak="0">
    <w:nsid w:val="76D8014E"/>
    <w:multiLevelType w:val="hybridMultilevel"/>
    <w:tmpl w:val="79DC506A"/>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5" w15:restartNumberingAfterBreak="0">
    <w:nsid w:val="7B6113C9"/>
    <w:multiLevelType w:val="hybridMultilevel"/>
    <w:tmpl w:val="641E5AB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B681DD5"/>
    <w:multiLevelType w:val="hybridMultilevel"/>
    <w:tmpl w:val="2D24328C"/>
    <w:lvl w:ilvl="0" w:tplc="45DA4E96">
      <w:start w:val="1"/>
      <w:numFmt w:val="lowerRoman"/>
      <w:lvlText w:val="%1."/>
      <w:lvlJc w:val="right"/>
      <w:pPr>
        <w:tabs>
          <w:tab w:val="num" w:pos="530"/>
        </w:tabs>
        <w:ind w:left="360" w:firstLine="142"/>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7" w15:restartNumberingAfterBreak="0">
    <w:nsid w:val="7B8326F7"/>
    <w:multiLevelType w:val="hybridMultilevel"/>
    <w:tmpl w:val="F2D8DC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CFE699E"/>
    <w:multiLevelType w:val="hybridMultilevel"/>
    <w:tmpl w:val="3FC600D4"/>
    <w:lvl w:ilvl="0" w:tplc="0409001B">
      <w:start w:val="1"/>
      <w:numFmt w:val="lowerRoman"/>
      <w:lvlText w:val="%1."/>
      <w:lvlJc w:val="right"/>
      <w:pPr>
        <w:tabs>
          <w:tab w:val="num" w:pos="890"/>
        </w:tabs>
        <w:ind w:left="720" w:firstLine="142"/>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9" w15:restartNumberingAfterBreak="0">
    <w:nsid w:val="7DAF0598"/>
    <w:multiLevelType w:val="hybridMultilevel"/>
    <w:tmpl w:val="83BEAD3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7DF86496"/>
    <w:multiLevelType w:val="hybridMultilevel"/>
    <w:tmpl w:val="18D8972A"/>
    <w:lvl w:ilvl="0" w:tplc="1198694E">
      <w:start w:val="1"/>
      <w:numFmt w:val="bullet"/>
      <w:lvlText w:val=""/>
      <w:lvlJc w:val="left"/>
      <w:pPr>
        <w:ind w:left="720" w:hanging="360"/>
      </w:pPr>
      <w:rPr>
        <w:rFonts w:ascii="Wingdings" w:hAnsi="Wingdings" w:hint="default"/>
      </w:rPr>
    </w:lvl>
    <w:lvl w:ilvl="1" w:tplc="1198694E">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E3E5F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6181459">
    <w:abstractNumId w:val="7"/>
  </w:num>
  <w:num w:numId="2" w16cid:durableId="521404733">
    <w:abstractNumId w:val="13"/>
  </w:num>
  <w:num w:numId="3" w16cid:durableId="1036154408">
    <w:abstractNumId w:val="17"/>
  </w:num>
  <w:num w:numId="4" w16cid:durableId="1091589109">
    <w:abstractNumId w:val="66"/>
  </w:num>
  <w:num w:numId="5" w16cid:durableId="1663776622">
    <w:abstractNumId w:val="44"/>
  </w:num>
  <w:num w:numId="6" w16cid:durableId="984897914">
    <w:abstractNumId w:val="68"/>
  </w:num>
  <w:num w:numId="7" w16cid:durableId="1020662691">
    <w:abstractNumId w:val="47"/>
  </w:num>
  <w:num w:numId="8" w16cid:durableId="199434898">
    <w:abstractNumId w:val="57"/>
  </w:num>
  <w:num w:numId="9" w16cid:durableId="1431780131">
    <w:abstractNumId w:val="61"/>
  </w:num>
  <w:num w:numId="10" w16cid:durableId="1784032032">
    <w:abstractNumId w:val="24"/>
  </w:num>
  <w:num w:numId="11" w16cid:durableId="243343191">
    <w:abstractNumId w:val="3"/>
  </w:num>
  <w:num w:numId="12" w16cid:durableId="1658069290">
    <w:abstractNumId w:val="42"/>
  </w:num>
  <w:num w:numId="13" w16cid:durableId="380373935">
    <w:abstractNumId w:val="28"/>
  </w:num>
  <w:num w:numId="14" w16cid:durableId="1875263668">
    <w:abstractNumId w:val="37"/>
  </w:num>
  <w:num w:numId="15" w16cid:durableId="1358392169">
    <w:abstractNumId w:val="67"/>
  </w:num>
  <w:num w:numId="16" w16cid:durableId="2061130072">
    <w:abstractNumId w:val="63"/>
  </w:num>
  <w:num w:numId="17" w16cid:durableId="860432092">
    <w:abstractNumId w:val="34"/>
  </w:num>
  <w:num w:numId="18" w16cid:durableId="2087605717">
    <w:abstractNumId w:val="54"/>
  </w:num>
  <w:num w:numId="19" w16cid:durableId="1688023297">
    <w:abstractNumId w:val="51"/>
  </w:num>
  <w:num w:numId="20" w16cid:durableId="631060554">
    <w:abstractNumId w:val="8"/>
  </w:num>
  <w:num w:numId="21" w16cid:durableId="545290338">
    <w:abstractNumId w:val="35"/>
  </w:num>
  <w:num w:numId="22" w16cid:durableId="1539852221">
    <w:abstractNumId w:val="16"/>
  </w:num>
  <w:num w:numId="23" w16cid:durableId="640112826">
    <w:abstractNumId w:val="50"/>
  </w:num>
  <w:num w:numId="24" w16cid:durableId="427314399">
    <w:abstractNumId w:val="5"/>
  </w:num>
  <w:num w:numId="25" w16cid:durableId="1210459548">
    <w:abstractNumId w:val="18"/>
  </w:num>
  <w:num w:numId="26" w16cid:durableId="245119035">
    <w:abstractNumId w:val="53"/>
  </w:num>
  <w:num w:numId="27" w16cid:durableId="285085983">
    <w:abstractNumId w:val="52"/>
  </w:num>
  <w:num w:numId="28" w16cid:durableId="1043558486">
    <w:abstractNumId w:val="21"/>
  </w:num>
  <w:num w:numId="29" w16cid:durableId="1250045300">
    <w:abstractNumId w:val="56"/>
  </w:num>
  <w:num w:numId="30" w16cid:durableId="1682661992">
    <w:abstractNumId w:val="43"/>
  </w:num>
  <w:num w:numId="31" w16cid:durableId="1542980844">
    <w:abstractNumId w:val="59"/>
  </w:num>
  <w:num w:numId="32" w16cid:durableId="2137328672">
    <w:abstractNumId w:val="55"/>
  </w:num>
  <w:num w:numId="33" w16cid:durableId="317348081">
    <w:abstractNumId w:val="69"/>
  </w:num>
  <w:num w:numId="34" w16cid:durableId="1287083351">
    <w:abstractNumId w:val="40"/>
  </w:num>
  <w:num w:numId="35" w16cid:durableId="2006933860">
    <w:abstractNumId w:val="26"/>
  </w:num>
  <w:num w:numId="36" w16cid:durableId="1889489123">
    <w:abstractNumId w:val="60"/>
  </w:num>
  <w:num w:numId="37" w16cid:durableId="1901674932">
    <w:abstractNumId w:val="32"/>
  </w:num>
  <w:num w:numId="38" w16cid:durableId="1052535906">
    <w:abstractNumId w:val="22"/>
  </w:num>
  <w:num w:numId="39" w16cid:durableId="1245144513">
    <w:abstractNumId w:val="27"/>
  </w:num>
  <w:num w:numId="40" w16cid:durableId="1416053176">
    <w:abstractNumId w:val="1"/>
  </w:num>
  <w:num w:numId="41" w16cid:durableId="1039168147">
    <w:abstractNumId w:val="58"/>
  </w:num>
  <w:num w:numId="42" w16cid:durableId="767427896">
    <w:abstractNumId w:val="64"/>
  </w:num>
  <w:num w:numId="43" w16cid:durableId="1020543802">
    <w:abstractNumId w:val="4"/>
  </w:num>
  <w:num w:numId="44" w16cid:durableId="537469350">
    <w:abstractNumId w:val="20"/>
  </w:num>
  <w:num w:numId="45" w16cid:durableId="2017267898">
    <w:abstractNumId w:val="25"/>
  </w:num>
  <w:num w:numId="46" w16cid:durableId="905534740">
    <w:abstractNumId w:val="41"/>
  </w:num>
  <w:num w:numId="47" w16cid:durableId="797796665">
    <w:abstractNumId w:val="62"/>
  </w:num>
  <w:num w:numId="48" w16cid:durableId="1667391768">
    <w:abstractNumId w:val="65"/>
  </w:num>
  <w:num w:numId="49" w16cid:durableId="2089644730">
    <w:abstractNumId w:val="30"/>
  </w:num>
  <w:num w:numId="50" w16cid:durableId="1876574893">
    <w:abstractNumId w:val="31"/>
  </w:num>
  <w:num w:numId="51" w16cid:durableId="707265002">
    <w:abstractNumId w:val="15"/>
  </w:num>
  <w:num w:numId="52" w16cid:durableId="1936330022">
    <w:abstractNumId w:val="0"/>
  </w:num>
  <w:num w:numId="53" w16cid:durableId="147794183">
    <w:abstractNumId w:val="70"/>
  </w:num>
  <w:num w:numId="54" w16cid:durableId="1289815564">
    <w:abstractNumId w:val="36"/>
  </w:num>
  <w:num w:numId="55" w16cid:durableId="774010936">
    <w:abstractNumId w:val="48"/>
  </w:num>
  <w:num w:numId="56" w16cid:durableId="823353688">
    <w:abstractNumId w:val="14"/>
  </w:num>
  <w:num w:numId="57" w16cid:durableId="1633167746">
    <w:abstractNumId w:val="29"/>
  </w:num>
  <w:num w:numId="58" w16cid:durableId="826558839">
    <w:abstractNumId w:val="19"/>
  </w:num>
  <w:num w:numId="59" w16cid:durableId="1669793002">
    <w:abstractNumId w:val="39"/>
  </w:num>
  <w:num w:numId="60" w16cid:durableId="1759517308">
    <w:abstractNumId w:val="10"/>
  </w:num>
  <w:num w:numId="61" w16cid:durableId="1210454138">
    <w:abstractNumId w:val="49"/>
  </w:num>
  <w:num w:numId="62" w16cid:durableId="1648169779">
    <w:abstractNumId w:val="46"/>
  </w:num>
  <w:num w:numId="63" w16cid:durableId="1059666975">
    <w:abstractNumId w:val="23"/>
  </w:num>
  <w:num w:numId="64" w16cid:durableId="1744982287">
    <w:abstractNumId w:val="2"/>
  </w:num>
  <w:num w:numId="65" w16cid:durableId="1784298727">
    <w:abstractNumId w:val="9"/>
  </w:num>
  <w:num w:numId="66" w16cid:durableId="356665331">
    <w:abstractNumId w:val="71"/>
  </w:num>
  <w:num w:numId="67" w16cid:durableId="2127699163">
    <w:abstractNumId w:val="12"/>
  </w:num>
  <w:num w:numId="68" w16cid:durableId="284385210">
    <w:abstractNumId w:val="11"/>
  </w:num>
  <w:num w:numId="69" w16cid:durableId="1979147787">
    <w:abstractNumId w:val="33"/>
  </w:num>
  <w:num w:numId="70" w16cid:durableId="2116173520">
    <w:abstractNumId w:val="45"/>
  </w:num>
  <w:num w:numId="71" w16cid:durableId="1760981662">
    <w:abstractNumId w:val="6"/>
  </w:num>
  <w:num w:numId="72" w16cid:durableId="516776118">
    <w:abstractNumId w:val="3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CF"/>
    <w:rsid w:val="0000034B"/>
    <w:rsid w:val="000009D3"/>
    <w:rsid w:val="00001641"/>
    <w:rsid w:val="0000360E"/>
    <w:rsid w:val="000106DB"/>
    <w:rsid w:val="000127A9"/>
    <w:rsid w:val="00021F37"/>
    <w:rsid w:val="0002432B"/>
    <w:rsid w:val="000263C7"/>
    <w:rsid w:val="0003441D"/>
    <w:rsid w:val="000366A4"/>
    <w:rsid w:val="00040179"/>
    <w:rsid w:val="00041655"/>
    <w:rsid w:val="000469E0"/>
    <w:rsid w:val="00046CB6"/>
    <w:rsid w:val="0005151A"/>
    <w:rsid w:val="00052C7A"/>
    <w:rsid w:val="00055484"/>
    <w:rsid w:val="000573FE"/>
    <w:rsid w:val="00065376"/>
    <w:rsid w:val="000712E9"/>
    <w:rsid w:val="000721EF"/>
    <w:rsid w:val="00073223"/>
    <w:rsid w:val="0007360C"/>
    <w:rsid w:val="00073985"/>
    <w:rsid w:val="00075192"/>
    <w:rsid w:val="00082153"/>
    <w:rsid w:val="00083FCD"/>
    <w:rsid w:val="0008514C"/>
    <w:rsid w:val="00095A6C"/>
    <w:rsid w:val="000A0EA3"/>
    <w:rsid w:val="000A36EC"/>
    <w:rsid w:val="000A3B97"/>
    <w:rsid w:val="000A7FAD"/>
    <w:rsid w:val="000B188D"/>
    <w:rsid w:val="000B4618"/>
    <w:rsid w:val="000B5B76"/>
    <w:rsid w:val="000C285B"/>
    <w:rsid w:val="000C31F7"/>
    <w:rsid w:val="000C349E"/>
    <w:rsid w:val="000C3637"/>
    <w:rsid w:val="000C3AF2"/>
    <w:rsid w:val="000C3FD0"/>
    <w:rsid w:val="000D18F4"/>
    <w:rsid w:val="000D46ED"/>
    <w:rsid w:val="000E0CB0"/>
    <w:rsid w:val="000E1D66"/>
    <w:rsid w:val="000F03D5"/>
    <w:rsid w:val="000F1734"/>
    <w:rsid w:val="000F5421"/>
    <w:rsid w:val="001027FD"/>
    <w:rsid w:val="0010767A"/>
    <w:rsid w:val="00122A33"/>
    <w:rsid w:val="0012440E"/>
    <w:rsid w:val="00124B35"/>
    <w:rsid w:val="001311F2"/>
    <w:rsid w:val="00132F27"/>
    <w:rsid w:val="0013522B"/>
    <w:rsid w:val="00143579"/>
    <w:rsid w:val="001461D9"/>
    <w:rsid w:val="00151D3C"/>
    <w:rsid w:val="001546F6"/>
    <w:rsid w:val="0015472A"/>
    <w:rsid w:val="00154929"/>
    <w:rsid w:val="0015563C"/>
    <w:rsid w:val="00156387"/>
    <w:rsid w:val="001608D5"/>
    <w:rsid w:val="001655B6"/>
    <w:rsid w:val="00167DB7"/>
    <w:rsid w:val="00171178"/>
    <w:rsid w:val="001718F5"/>
    <w:rsid w:val="00172016"/>
    <w:rsid w:val="001771A7"/>
    <w:rsid w:val="00177433"/>
    <w:rsid w:val="001825C7"/>
    <w:rsid w:val="0018419C"/>
    <w:rsid w:val="00193E9A"/>
    <w:rsid w:val="001A0DC5"/>
    <w:rsid w:val="001A0E7A"/>
    <w:rsid w:val="001B0052"/>
    <w:rsid w:val="001B37A9"/>
    <w:rsid w:val="001B5985"/>
    <w:rsid w:val="001B6475"/>
    <w:rsid w:val="001C1C8B"/>
    <w:rsid w:val="001C6EAD"/>
    <w:rsid w:val="001D42DD"/>
    <w:rsid w:val="001D5106"/>
    <w:rsid w:val="001D766D"/>
    <w:rsid w:val="001D7B02"/>
    <w:rsid w:val="001E06CA"/>
    <w:rsid w:val="001E12C8"/>
    <w:rsid w:val="001E55A4"/>
    <w:rsid w:val="001E5828"/>
    <w:rsid w:val="001E6B81"/>
    <w:rsid w:val="001F2653"/>
    <w:rsid w:val="002000CD"/>
    <w:rsid w:val="002215D2"/>
    <w:rsid w:val="00221F5C"/>
    <w:rsid w:val="00222800"/>
    <w:rsid w:val="00232FA0"/>
    <w:rsid w:val="00234C32"/>
    <w:rsid w:val="00243C78"/>
    <w:rsid w:val="002455D4"/>
    <w:rsid w:val="002456F4"/>
    <w:rsid w:val="002476AF"/>
    <w:rsid w:val="00260627"/>
    <w:rsid w:val="00260ACB"/>
    <w:rsid w:val="00261C7A"/>
    <w:rsid w:val="00261DA1"/>
    <w:rsid w:val="0026708D"/>
    <w:rsid w:val="00280689"/>
    <w:rsid w:val="00280975"/>
    <w:rsid w:val="00284FA8"/>
    <w:rsid w:val="00296DF6"/>
    <w:rsid w:val="002A1F93"/>
    <w:rsid w:val="002A2971"/>
    <w:rsid w:val="002B15B7"/>
    <w:rsid w:val="002B4AA6"/>
    <w:rsid w:val="002C4884"/>
    <w:rsid w:val="002C5917"/>
    <w:rsid w:val="002C5D8A"/>
    <w:rsid w:val="002C7623"/>
    <w:rsid w:val="002D4F72"/>
    <w:rsid w:val="002D566B"/>
    <w:rsid w:val="002D6801"/>
    <w:rsid w:val="002D7BCB"/>
    <w:rsid w:val="002E3A0D"/>
    <w:rsid w:val="002F040A"/>
    <w:rsid w:val="002F061E"/>
    <w:rsid w:val="002F15A5"/>
    <w:rsid w:val="002F327C"/>
    <w:rsid w:val="002F4925"/>
    <w:rsid w:val="002F7FC7"/>
    <w:rsid w:val="00303A1C"/>
    <w:rsid w:val="00306313"/>
    <w:rsid w:val="00310A2E"/>
    <w:rsid w:val="0031120B"/>
    <w:rsid w:val="00324147"/>
    <w:rsid w:val="003307B8"/>
    <w:rsid w:val="00341057"/>
    <w:rsid w:val="00343B96"/>
    <w:rsid w:val="00343FDB"/>
    <w:rsid w:val="00346819"/>
    <w:rsid w:val="00347575"/>
    <w:rsid w:val="00350C2A"/>
    <w:rsid w:val="00352F36"/>
    <w:rsid w:val="003530BD"/>
    <w:rsid w:val="0036014A"/>
    <w:rsid w:val="00360BA6"/>
    <w:rsid w:val="00362357"/>
    <w:rsid w:val="00362E68"/>
    <w:rsid w:val="0036690D"/>
    <w:rsid w:val="00366EEE"/>
    <w:rsid w:val="00371054"/>
    <w:rsid w:val="003821DF"/>
    <w:rsid w:val="003913AB"/>
    <w:rsid w:val="00391702"/>
    <w:rsid w:val="003972B4"/>
    <w:rsid w:val="003A167D"/>
    <w:rsid w:val="003A51EA"/>
    <w:rsid w:val="003A6173"/>
    <w:rsid w:val="003C2B2D"/>
    <w:rsid w:val="003C4E87"/>
    <w:rsid w:val="003E159B"/>
    <w:rsid w:val="003E6B21"/>
    <w:rsid w:val="003E6F5E"/>
    <w:rsid w:val="003F0855"/>
    <w:rsid w:val="003F2178"/>
    <w:rsid w:val="003F362E"/>
    <w:rsid w:val="003F51A9"/>
    <w:rsid w:val="003F5A2E"/>
    <w:rsid w:val="003F7CBD"/>
    <w:rsid w:val="004072D7"/>
    <w:rsid w:val="00411962"/>
    <w:rsid w:val="0041589F"/>
    <w:rsid w:val="00417FA6"/>
    <w:rsid w:val="004234C2"/>
    <w:rsid w:val="00425C94"/>
    <w:rsid w:val="00426669"/>
    <w:rsid w:val="00440F3E"/>
    <w:rsid w:val="00441B55"/>
    <w:rsid w:val="004420B2"/>
    <w:rsid w:val="0044283F"/>
    <w:rsid w:val="0045060C"/>
    <w:rsid w:val="00461819"/>
    <w:rsid w:val="004647AE"/>
    <w:rsid w:val="00464DCA"/>
    <w:rsid w:val="0047454A"/>
    <w:rsid w:val="00485754"/>
    <w:rsid w:val="00491CEB"/>
    <w:rsid w:val="004A0F86"/>
    <w:rsid w:val="004A4FDC"/>
    <w:rsid w:val="004A5984"/>
    <w:rsid w:val="004B1DD5"/>
    <w:rsid w:val="004B44BF"/>
    <w:rsid w:val="004B4522"/>
    <w:rsid w:val="004C1FDF"/>
    <w:rsid w:val="004C3D16"/>
    <w:rsid w:val="004C61EB"/>
    <w:rsid w:val="004D1418"/>
    <w:rsid w:val="004D7EDC"/>
    <w:rsid w:val="004E099C"/>
    <w:rsid w:val="004E1AFE"/>
    <w:rsid w:val="004E37ED"/>
    <w:rsid w:val="004F35EF"/>
    <w:rsid w:val="004F6EE2"/>
    <w:rsid w:val="00500D7D"/>
    <w:rsid w:val="005021D2"/>
    <w:rsid w:val="00503A8F"/>
    <w:rsid w:val="005041B6"/>
    <w:rsid w:val="0051184D"/>
    <w:rsid w:val="00523222"/>
    <w:rsid w:val="00525569"/>
    <w:rsid w:val="0053566E"/>
    <w:rsid w:val="00537E69"/>
    <w:rsid w:val="0054037D"/>
    <w:rsid w:val="00545082"/>
    <w:rsid w:val="005472BE"/>
    <w:rsid w:val="00552955"/>
    <w:rsid w:val="00553F46"/>
    <w:rsid w:val="00554397"/>
    <w:rsid w:val="005562D3"/>
    <w:rsid w:val="0056191D"/>
    <w:rsid w:val="00567039"/>
    <w:rsid w:val="00570640"/>
    <w:rsid w:val="00577913"/>
    <w:rsid w:val="00580A6F"/>
    <w:rsid w:val="00590D91"/>
    <w:rsid w:val="005929FB"/>
    <w:rsid w:val="005A0FEF"/>
    <w:rsid w:val="005A6ADA"/>
    <w:rsid w:val="005B08F6"/>
    <w:rsid w:val="005B1308"/>
    <w:rsid w:val="005B1C9B"/>
    <w:rsid w:val="005B38B3"/>
    <w:rsid w:val="005B3AC0"/>
    <w:rsid w:val="005C6098"/>
    <w:rsid w:val="005D0264"/>
    <w:rsid w:val="005D1009"/>
    <w:rsid w:val="005D3F92"/>
    <w:rsid w:val="005D5A54"/>
    <w:rsid w:val="005D6211"/>
    <w:rsid w:val="005D682D"/>
    <w:rsid w:val="005E1D09"/>
    <w:rsid w:val="005E4BE6"/>
    <w:rsid w:val="005E510B"/>
    <w:rsid w:val="005F4856"/>
    <w:rsid w:val="005F6725"/>
    <w:rsid w:val="005F6731"/>
    <w:rsid w:val="00600280"/>
    <w:rsid w:val="00603C52"/>
    <w:rsid w:val="00610EE2"/>
    <w:rsid w:val="0061299D"/>
    <w:rsid w:val="00612A75"/>
    <w:rsid w:val="0062677B"/>
    <w:rsid w:val="00627F30"/>
    <w:rsid w:val="00630BF1"/>
    <w:rsid w:val="00630CB7"/>
    <w:rsid w:val="0063229A"/>
    <w:rsid w:val="00633B15"/>
    <w:rsid w:val="00636584"/>
    <w:rsid w:val="00636B07"/>
    <w:rsid w:val="0063739C"/>
    <w:rsid w:val="006418F0"/>
    <w:rsid w:val="0064684C"/>
    <w:rsid w:val="00650184"/>
    <w:rsid w:val="00650C23"/>
    <w:rsid w:val="006544DA"/>
    <w:rsid w:val="00662719"/>
    <w:rsid w:val="00670575"/>
    <w:rsid w:val="006717D6"/>
    <w:rsid w:val="00672BF8"/>
    <w:rsid w:val="00674705"/>
    <w:rsid w:val="0067697A"/>
    <w:rsid w:val="006808F3"/>
    <w:rsid w:val="0068462F"/>
    <w:rsid w:val="006857E5"/>
    <w:rsid w:val="00685A20"/>
    <w:rsid w:val="006908E8"/>
    <w:rsid w:val="00694A42"/>
    <w:rsid w:val="0069646D"/>
    <w:rsid w:val="006A21D1"/>
    <w:rsid w:val="006A77E5"/>
    <w:rsid w:val="006C06E3"/>
    <w:rsid w:val="006C2159"/>
    <w:rsid w:val="006C717B"/>
    <w:rsid w:val="006C7751"/>
    <w:rsid w:val="006D32D2"/>
    <w:rsid w:val="006D6135"/>
    <w:rsid w:val="006E2F4D"/>
    <w:rsid w:val="006E2F7C"/>
    <w:rsid w:val="006E712A"/>
    <w:rsid w:val="006F129C"/>
    <w:rsid w:val="00704129"/>
    <w:rsid w:val="0070553C"/>
    <w:rsid w:val="007101E7"/>
    <w:rsid w:val="00714359"/>
    <w:rsid w:val="007156BE"/>
    <w:rsid w:val="0071601E"/>
    <w:rsid w:val="00716DA9"/>
    <w:rsid w:val="0072408E"/>
    <w:rsid w:val="007241A1"/>
    <w:rsid w:val="0073092C"/>
    <w:rsid w:val="00732C65"/>
    <w:rsid w:val="007337C2"/>
    <w:rsid w:val="007446ED"/>
    <w:rsid w:val="00745F1D"/>
    <w:rsid w:val="00754381"/>
    <w:rsid w:val="0075571A"/>
    <w:rsid w:val="00756422"/>
    <w:rsid w:val="00760F45"/>
    <w:rsid w:val="00762ADB"/>
    <w:rsid w:val="0076798A"/>
    <w:rsid w:val="00771BF3"/>
    <w:rsid w:val="00775185"/>
    <w:rsid w:val="00782BC1"/>
    <w:rsid w:val="0078459A"/>
    <w:rsid w:val="00784750"/>
    <w:rsid w:val="00790420"/>
    <w:rsid w:val="00790960"/>
    <w:rsid w:val="00791AC7"/>
    <w:rsid w:val="007A39AB"/>
    <w:rsid w:val="007A50D7"/>
    <w:rsid w:val="007B06C3"/>
    <w:rsid w:val="007B19D8"/>
    <w:rsid w:val="007B2A58"/>
    <w:rsid w:val="007B347D"/>
    <w:rsid w:val="007B3A00"/>
    <w:rsid w:val="007B52E2"/>
    <w:rsid w:val="007C2BC8"/>
    <w:rsid w:val="007C5F55"/>
    <w:rsid w:val="007D036C"/>
    <w:rsid w:val="007D18FB"/>
    <w:rsid w:val="007D2343"/>
    <w:rsid w:val="007E0FC2"/>
    <w:rsid w:val="007E18FA"/>
    <w:rsid w:val="007E4EAE"/>
    <w:rsid w:val="007E5F40"/>
    <w:rsid w:val="007F19FB"/>
    <w:rsid w:val="007F4762"/>
    <w:rsid w:val="007F7CEE"/>
    <w:rsid w:val="00800401"/>
    <w:rsid w:val="00804C8B"/>
    <w:rsid w:val="00805188"/>
    <w:rsid w:val="00810536"/>
    <w:rsid w:val="008177D1"/>
    <w:rsid w:val="00820E31"/>
    <w:rsid w:val="008214AB"/>
    <w:rsid w:val="00824406"/>
    <w:rsid w:val="00825998"/>
    <w:rsid w:val="008334F4"/>
    <w:rsid w:val="00835C14"/>
    <w:rsid w:val="00842A48"/>
    <w:rsid w:val="00847427"/>
    <w:rsid w:val="00850EE0"/>
    <w:rsid w:val="00851255"/>
    <w:rsid w:val="008525CA"/>
    <w:rsid w:val="0085676D"/>
    <w:rsid w:val="00860AB4"/>
    <w:rsid w:val="00864458"/>
    <w:rsid w:val="00875144"/>
    <w:rsid w:val="008767D9"/>
    <w:rsid w:val="00877141"/>
    <w:rsid w:val="00877E36"/>
    <w:rsid w:val="00883942"/>
    <w:rsid w:val="0088569E"/>
    <w:rsid w:val="00885AC9"/>
    <w:rsid w:val="0089560A"/>
    <w:rsid w:val="008A316C"/>
    <w:rsid w:val="008A3BB4"/>
    <w:rsid w:val="008B64E1"/>
    <w:rsid w:val="008C2815"/>
    <w:rsid w:val="008C3C16"/>
    <w:rsid w:val="008C56C4"/>
    <w:rsid w:val="008D7A09"/>
    <w:rsid w:val="008E0F7D"/>
    <w:rsid w:val="008E1347"/>
    <w:rsid w:val="008E2931"/>
    <w:rsid w:val="008E6D48"/>
    <w:rsid w:val="008F1621"/>
    <w:rsid w:val="008F50D3"/>
    <w:rsid w:val="008F674E"/>
    <w:rsid w:val="00907EDA"/>
    <w:rsid w:val="0091030E"/>
    <w:rsid w:val="0091687F"/>
    <w:rsid w:val="00931DCA"/>
    <w:rsid w:val="00935C0D"/>
    <w:rsid w:val="009504C9"/>
    <w:rsid w:val="0095239C"/>
    <w:rsid w:val="009535D7"/>
    <w:rsid w:val="009538C6"/>
    <w:rsid w:val="00956011"/>
    <w:rsid w:val="00960853"/>
    <w:rsid w:val="00963816"/>
    <w:rsid w:val="00975068"/>
    <w:rsid w:val="00977401"/>
    <w:rsid w:val="00977EBE"/>
    <w:rsid w:val="00980B11"/>
    <w:rsid w:val="0098440B"/>
    <w:rsid w:val="009873AB"/>
    <w:rsid w:val="00987BBC"/>
    <w:rsid w:val="009922AC"/>
    <w:rsid w:val="009961F1"/>
    <w:rsid w:val="009A1406"/>
    <w:rsid w:val="009A1DB6"/>
    <w:rsid w:val="009A5B48"/>
    <w:rsid w:val="009A73A9"/>
    <w:rsid w:val="009A7433"/>
    <w:rsid w:val="009B4E20"/>
    <w:rsid w:val="009B6706"/>
    <w:rsid w:val="009C5A9E"/>
    <w:rsid w:val="009C5E0E"/>
    <w:rsid w:val="009D2F60"/>
    <w:rsid w:val="009D3F1A"/>
    <w:rsid w:val="009D47C0"/>
    <w:rsid w:val="009E1CC7"/>
    <w:rsid w:val="009E41B1"/>
    <w:rsid w:val="009F45AF"/>
    <w:rsid w:val="009F7B2E"/>
    <w:rsid w:val="009F7D7A"/>
    <w:rsid w:val="00A00EB0"/>
    <w:rsid w:val="00A02639"/>
    <w:rsid w:val="00A04830"/>
    <w:rsid w:val="00A05610"/>
    <w:rsid w:val="00A10376"/>
    <w:rsid w:val="00A14D17"/>
    <w:rsid w:val="00A1531F"/>
    <w:rsid w:val="00A15BA4"/>
    <w:rsid w:val="00A23126"/>
    <w:rsid w:val="00A24D55"/>
    <w:rsid w:val="00A25030"/>
    <w:rsid w:val="00A277EF"/>
    <w:rsid w:val="00A30ADB"/>
    <w:rsid w:val="00A36FC4"/>
    <w:rsid w:val="00A40016"/>
    <w:rsid w:val="00A42A65"/>
    <w:rsid w:val="00A5096C"/>
    <w:rsid w:val="00A5288E"/>
    <w:rsid w:val="00A5308C"/>
    <w:rsid w:val="00A534DF"/>
    <w:rsid w:val="00A53702"/>
    <w:rsid w:val="00A57C20"/>
    <w:rsid w:val="00A62F87"/>
    <w:rsid w:val="00A63BEE"/>
    <w:rsid w:val="00A66BCB"/>
    <w:rsid w:val="00A72404"/>
    <w:rsid w:val="00A7301A"/>
    <w:rsid w:val="00A7468A"/>
    <w:rsid w:val="00A75E2A"/>
    <w:rsid w:val="00A83261"/>
    <w:rsid w:val="00A84871"/>
    <w:rsid w:val="00A86EAB"/>
    <w:rsid w:val="00A87E2A"/>
    <w:rsid w:val="00A9396C"/>
    <w:rsid w:val="00A945D1"/>
    <w:rsid w:val="00AB138D"/>
    <w:rsid w:val="00AB3127"/>
    <w:rsid w:val="00AB3D9E"/>
    <w:rsid w:val="00AB642D"/>
    <w:rsid w:val="00AB73BC"/>
    <w:rsid w:val="00AC1AAE"/>
    <w:rsid w:val="00AC4B52"/>
    <w:rsid w:val="00AC56A8"/>
    <w:rsid w:val="00AC6D36"/>
    <w:rsid w:val="00AD1A70"/>
    <w:rsid w:val="00AD4A48"/>
    <w:rsid w:val="00AE737C"/>
    <w:rsid w:val="00AF0405"/>
    <w:rsid w:val="00AF6E19"/>
    <w:rsid w:val="00B03F17"/>
    <w:rsid w:val="00B12171"/>
    <w:rsid w:val="00B263F7"/>
    <w:rsid w:val="00B309EF"/>
    <w:rsid w:val="00B31867"/>
    <w:rsid w:val="00B350A7"/>
    <w:rsid w:val="00B368E0"/>
    <w:rsid w:val="00B421E9"/>
    <w:rsid w:val="00B4224E"/>
    <w:rsid w:val="00B46151"/>
    <w:rsid w:val="00B54C51"/>
    <w:rsid w:val="00B556A0"/>
    <w:rsid w:val="00B65274"/>
    <w:rsid w:val="00B66010"/>
    <w:rsid w:val="00B70365"/>
    <w:rsid w:val="00B72636"/>
    <w:rsid w:val="00B73101"/>
    <w:rsid w:val="00B75DB8"/>
    <w:rsid w:val="00B803B8"/>
    <w:rsid w:val="00B80D29"/>
    <w:rsid w:val="00B81E59"/>
    <w:rsid w:val="00B82DC9"/>
    <w:rsid w:val="00B865CD"/>
    <w:rsid w:val="00B94027"/>
    <w:rsid w:val="00BA0685"/>
    <w:rsid w:val="00BA292C"/>
    <w:rsid w:val="00BB02C7"/>
    <w:rsid w:val="00BB1451"/>
    <w:rsid w:val="00BB43E9"/>
    <w:rsid w:val="00BB5CBE"/>
    <w:rsid w:val="00BB63A8"/>
    <w:rsid w:val="00BB7152"/>
    <w:rsid w:val="00BC139B"/>
    <w:rsid w:val="00BC27CC"/>
    <w:rsid w:val="00BC4758"/>
    <w:rsid w:val="00BD1481"/>
    <w:rsid w:val="00BD6366"/>
    <w:rsid w:val="00BE0829"/>
    <w:rsid w:val="00BE20B5"/>
    <w:rsid w:val="00BE28E3"/>
    <w:rsid w:val="00BE4EFA"/>
    <w:rsid w:val="00BE5A2D"/>
    <w:rsid w:val="00BE6BB1"/>
    <w:rsid w:val="00BF509E"/>
    <w:rsid w:val="00BF698D"/>
    <w:rsid w:val="00BF7952"/>
    <w:rsid w:val="00C02ECA"/>
    <w:rsid w:val="00C05000"/>
    <w:rsid w:val="00C12C42"/>
    <w:rsid w:val="00C1634D"/>
    <w:rsid w:val="00C169DF"/>
    <w:rsid w:val="00C219F5"/>
    <w:rsid w:val="00C25B8E"/>
    <w:rsid w:val="00C25F26"/>
    <w:rsid w:val="00C2653D"/>
    <w:rsid w:val="00C35E1B"/>
    <w:rsid w:val="00C42B48"/>
    <w:rsid w:val="00C44415"/>
    <w:rsid w:val="00C44D81"/>
    <w:rsid w:val="00C4571A"/>
    <w:rsid w:val="00C47D26"/>
    <w:rsid w:val="00C50469"/>
    <w:rsid w:val="00C51F79"/>
    <w:rsid w:val="00C53BD1"/>
    <w:rsid w:val="00C54167"/>
    <w:rsid w:val="00C5687D"/>
    <w:rsid w:val="00C57B1B"/>
    <w:rsid w:val="00C57B47"/>
    <w:rsid w:val="00C656FD"/>
    <w:rsid w:val="00C66EED"/>
    <w:rsid w:val="00C72679"/>
    <w:rsid w:val="00C734D4"/>
    <w:rsid w:val="00C868C5"/>
    <w:rsid w:val="00C93EAE"/>
    <w:rsid w:val="00C962D3"/>
    <w:rsid w:val="00C96D9C"/>
    <w:rsid w:val="00CA725C"/>
    <w:rsid w:val="00CB0A51"/>
    <w:rsid w:val="00CC01FA"/>
    <w:rsid w:val="00CC4004"/>
    <w:rsid w:val="00CC6925"/>
    <w:rsid w:val="00CD0356"/>
    <w:rsid w:val="00CD3E81"/>
    <w:rsid w:val="00CE1279"/>
    <w:rsid w:val="00CF3F31"/>
    <w:rsid w:val="00D07F57"/>
    <w:rsid w:val="00D1138D"/>
    <w:rsid w:val="00D14C6B"/>
    <w:rsid w:val="00D150AB"/>
    <w:rsid w:val="00D22248"/>
    <w:rsid w:val="00D2331F"/>
    <w:rsid w:val="00D25C47"/>
    <w:rsid w:val="00D2609F"/>
    <w:rsid w:val="00D309B0"/>
    <w:rsid w:val="00D30C87"/>
    <w:rsid w:val="00D34FE6"/>
    <w:rsid w:val="00D35100"/>
    <w:rsid w:val="00D3583F"/>
    <w:rsid w:val="00D37D1C"/>
    <w:rsid w:val="00D41360"/>
    <w:rsid w:val="00D47A3C"/>
    <w:rsid w:val="00D47C24"/>
    <w:rsid w:val="00D50161"/>
    <w:rsid w:val="00D50F97"/>
    <w:rsid w:val="00D53708"/>
    <w:rsid w:val="00D56135"/>
    <w:rsid w:val="00D63B5E"/>
    <w:rsid w:val="00D640DF"/>
    <w:rsid w:val="00D645A3"/>
    <w:rsid w:val="00D708C5"/>
    <w:rsid w:val="00D76FC9"/>
    <w:rsid w:val="00D800A7"/>
    <w:rsid w:val="00D805D0"/>
    <w:rsid w:val="00D85FB0"/>
    <w:rsid w:val="00D903E0"/>
    <w:rsid w:val="00D92F4F"/>
    <w:rsid w:val="00D93051"/>
    <w:rsid w:val="00D96906"/>
    <w:rsid w:val="00DA350A"/>
    <w:rsid w:val="00DA421C"/>
    <w:rsid w:val="00DB3DDF"/>
    <w:rsid w:val="00DB6406"/>
    <w:rsid w:val="00DC119E"/>
    <w:rsid w:val="00DC1E18"/>
    <w:rsid w:val="00DC5617"/>
    <w:rsid w:val="00DC626D"/>
    <w:rsid w:val="00DD1673"/>
    <w:rsid w:val="00DE091D"/>
    <w:rsid w:val="00DF3247"/>
    <w:rsid w:val="00DF65E0"/>
    <w:rsid w:val="00DF662C"/>
    <w:rsid w:val="00DF75F2"/>
    <w:rsid w:val="00E015CC"/>
    <w:rsid w:val="00E042C9"/>
    <w:rsid w:val="00E048CD"/>
    <w:rsid w:val="00E107AB"/>
    <w:rsid w:val="00E15AC1"/>
    <w:rsid w:val="00E20A33"/>
    <w:rsid w:val="00E2206F"/>
    <w:rsid w:val="00E26AAC"/>
    <w:rsid w:val="00E31A3C"/>
    <w:rsid w:val="00E33537"/>
    <w:rsid w:val="00E41D29"/>
    <w:rsid w:val="00E42CF4"/>
    <w:rsid w:val="00E42E5E"/>
    <w:rsid w:val="00E4317D"/>
    <w:rsid w:val="00E44FBE"/>
    <w:rsid w:val="00E5129B"/>
    <w:rsid w:val="00E54A4D"/>
    <w:rsid w:val="00E61507"/>
    <w:rsid w:val="00E676C9"/>
    <w:rsid w:val="00E748FC"/>
    <w:rsid w:val="00E768CC"/>
    <w:rsid w:val="00E910B7"/>
    <w:rsid w:val="00E93DD3"/>
    <w:rsid w:val="00E96E2C"/>
    <w:rsid w:val="00E97CA4"/>
    <w:rsid w:val="00EA243F"/>
    <w:rsid w:val="00EA562E"/>
    <w:rsid w:val="00EC0591"/>
    <w:rsid w:val="00EC0DDE"/>
    <w:rsid w:val="00EC41E6"/>
    <w:rsid w:val="00EC5E0F"/>
    <w:rsid w:val="00EC6277"/>
    <w:rsid w:val="00EC7CFD"/>
    <w:rsid w:val="00EE18E3"/>
    <w:rsid w:val="00EE1D82"/>
    <w:rsid w:val="00EE2A2F"/>
    <w:rsid w:val="00EE402A"/>
    <w:rsid w:val="00EE73C2"/>
    <w:rsid w:val="00EE79CA"/>
    <w:rsid w:val="00EF180A"/>
    <w:rsid w:val="00EF33EF"/>
    <w:rsid w:val="00EF3E6A"/>
    <w:rsid w:val="00EF50EB"/>
    <w:rsid w:val="00EF6A35"/>
    <w:rsid w:val="00EF75CF"/>
    <w:rsid w:val="00EF7B59"/>
    <w:rsid w:val="00F00389"/>
    <w:rsid w:val="00F1522D"/>
    <w:rsid w:val="00F158DF"/>
    <w:rsid w:val="00F164E0"/>
    <w:rsid w:val="00F16641"/>
    <w:rsid w:val="00F2001D"/>
    <w:rsid w:val="00F2028E"/>
    <w:rsid w:val="00F20848"/>
    <w:rsid w:val="00F219FC"/>
    <w:rsid w:val="00F25A0A"/>
    <w:rsid w:val="00F25FBA"/>
    <w:rsid w:val="00F30208"/>
    <w:rsid w:val="00F30CCA"/>
    <w:rsid w:val="00F32009"/>
    <w:rsid w:val="00F326A8"/>
    <w:rsid w:val="00F37EF4"/>
    <w:rsid w:val="00F40D1B"/>
    <w:rsid w:val="00F4303B"/>
    <w:rsid w:val="00F431E5"/>
    <w:rsid w:val="00F44C84"/>
    <w:rsid w:val="00F53389"/>
    <w:rsid w:val="00F53873"/>
    <w:rsid w:val="00F623F7"/>
    <w:rsid w:val="00F67F2D"/>
    <w:rsid w:val="00F73ABB"/>
    <w:rsid w:val="00F86E87"/>
    <w:rsid w:val="00F90A45"/>
    <w:rsid w:val="00FA4193"/>
    <w:rsid w:val="00FB0621"/>
    <w:rsid w:val="00FB1959"/>
    <w:rsid w:val="00FB4FE8"/>
    <w:rsid w:val="00FB74A5"/>
    <w:rsid w:val="00FC0FB4"/>
    <w:rsid w:val="00FC257F"/>
    <w:rsid w:val="00FC55AF"/>
    <w:rsid w:val="00FD0A2E"/>
    <w:rsid w:val="00FD54B4"/>
    <w:rsid w:val="00FD5BCF"/>
    <w:rsid w:val="00FD70D2"/>
    <w:rsid w:val="00FD726B"/>
    <w:rsid w:val="00FD7F04"/>
    <w:rsid w:val="00FE6104"/>
    <w:rsid w:val="00FE71ED"/>
    <w:rsid w:val="00FE7723"/>
    <w:rsid w:val="00FE7957"/>
    <w:rsid w:val="00FF18D6"/>
    <w:rsid w:val="00FF3F70"/>
    <w:rsid w:val="00FF60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7C86F"/>
  <w15:chartTrackingRefBased/>
  <w15:docId w15:val="{5CC36E13-89AB-4B55-AFD9-96DEABD2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A48"/>
    <w:pPr>
      <w:ind w:left="720"/>
      <w:contextualSpacing/>
    </w:pPr>
  </w:style>
  <w:style w:type="table" w:styleId="TableGrid">
    <w:name w:val="Table Grid"/>
    <w:basedOn w:val="TableNormal"/>
    <w:uiPriority w:val="39"/>
    <w:rsid w:val="00C12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76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6AF"/>
  </w:style>
  <w:style w:type="paragraph" w:styleId="Footer">
    <w:name w:val="footer"/>
    <w:basedOn w:val="Normal"/>
    <w:link w:val="FooterChar"/>
    <w:uiPriority w:val="99"/>
    <w:unhideWhenUsed/>
    <w:rsid w:val="002476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6AF"/>
  </w:style>
  <w:style w:type="paragraph" w:customStyle="1" w:styleId="NoParagraphStyle">
    <w:name w:val="[No Paragraph Style]"/>
    <w:rsid w:val="00E107AB"/>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US" w:eastAsia="en-IN"/>
    </w:rPr>
  </w:style>
  <w:style w:type="paragraph" w:customStyle="1" w:styleId="bodytextNo">
    <w:name w:val="bodytextNo"/>
    <w:basedOn w:val="NoParagraphStyle"/>
    <w:uiPriority w:val="99"/>
    <w:rsid w:val="00E107AB"/>
    <w:pPr>
      <w:tabs>
        <w:tab w:val="left" w:pos="737"/>
      </w:tabs>
      <w:suppressAutoHyphens/>
      <w:spacing w:after="144"/>
      <w:jc w:val="both"/>
    </w:pPr>
    <w:rPr>
      <w:rFonts w:ascii="ZapfEllipt BT" w:hAnsi="ZapfEllipt BT" w:cs="ZapfEllipt BT"/>
      <w:sz w:val="21"/>
      <w:szCs w:val="21"/>
    </w:rPr>
  </w:style>
  <w:style w:type="paragraph" w:customStyle="1" w:styleId="bodytext1">
    <w:name w:val="bodytext1"/>
    <w:basedOn w:val="NoParagraphStyle"/>
    <w:uiPriority w:val="99"/>
    <w:rsid w:val="00FB0621"/>
    <w:pPr>
      <w:tabs>
        <w:tab w:val="left" w:pos="737"/>
        <w:tab w:val="left" w:pos="1304"/>
        <w:tab w:val="left" w:pos="1871"/>
      </w:tabs>
      <w:suppressAutoHyphens/>
      <w:spacing w:after="144"/>
      <w:ind w:left="737" w:hanging="737"/>
      <w:jc w:val="both"/>
    </w:pPr>
    <w:rPr>
      <w:rFonts w:ascii="ZapfEllipt BT" w:hAnsi="ZapfEllipt BT" w:cs="ZapfEllipt BT"/>
      <w:sz w:val="21"/>
      <w:szCs w:val="21"/>
    </w:rPr>
  </w:style>
  <w:style w:type="paragraph" w:customStyle="1" w:styleId="boxytext2">
    <w:name w:val="boxytext2"/>
    <w:basedOn w:val="NoParagraphStyle"/>
    <w:uiPriority w:val="99"/>
    <w:rsid w:val="00FB0621"/>
    <w:pPr>
      <w:tabs>
        <w:tab w:val="left" w:pos="1304"/>
        <w:tab w:val="left" w:pos="1871"/>
      </w:tabs>
      <w:suppressAutoHyphens/>
      <w:spacing w:after="144"/>
      <w:ind w:left="1304" w:hanging="567"/>
      <w:jc w:val="both"/>
    </w:pPr>
    <w:rPr>
      <w:rFonts w:ascii="ZapfEllipt BT" w:hAnsi="ZapfEllipt BT" w:cs="ZapfEllipt BT"/>
      <w:sz w:val="21"/>
      <w:szCs w:val="21"/>
    </w:rPr>
  </w:style>
  <w:style w:type="paragraph" w:customStyle="1" w:styleId="bodytext1Indent">
    <w:name w:val="bodytext1Indent"/>
    <w:basedOn w:val="NoParagraphStyle"/>
    <w:uiPriority w:val="99"/>
    <w:rsid w:val="0073092C"/>
    <w:pPr>
      <w:tabs>
        <w:tab w:val="left" w:pos="737"/>
        <w:tab w:val="left" w:pos="1304"/>
        <w:tab w:val="left" w:pos="1871"/>
      </w:tabs>
      <w:suppressAutoHyphens/>
      <w:spacing w:after="144"/>
      <w:ind w:left="1304" w:hanging="1304"/>
      <w:jc w:val="both"/>
    </w:pPr>
    <w:rPr>
      <w:rFonts w:ascii="ZapfEllipt BT" w:hAnsi="ZapfEllipt BT" w:cs="ZapfEllipt BT"/>
      <w:sz w:val="21"/>
      <w:szCs w:val="21"/>
    </w:rPr>
  </w:style>
  <w:style w:type="paragraph" w:customStyle="1" w:styleId="boxytext3">
    <w:name w:val="boxytext3"/>
    <w:basedOn w:val="NoParagraphStyle"/>
    <w:uiPriority w:val="99"/>
    <w:rsid w:val="0073092C"/>
    <w:pPr>
      <w:tabs>
        <w:tab w:val="left" w:pos="1871"/>
        <w:tab w:val="left" w:pos="2438"/>
      </w:tabs>
      <w:suppressAutoHyphens/>
      <w:spacing w:after="144"/>
      <w:ind w:left="1871" w:hanging="567"/>
      <w:jc w:val="both"/>
    </w:pPr>
    <w:rPr>
      <w:rFonts w:ascii="ZapfEllipt BT" w:hAnsi="ZapfEllipt BT" w:cs="ZapfEllipt BT"/>
      <w:sz w:val="21"/>
      <w:szCs w:val="21"/>
    </w:rPr>
  </w:style>
  <w:style w:type="paragraph" w:customStyle="1" w:styleId="Question1">
    <w:name w:val="Question1"/>
    <w:basedOn w:val="NoParagraphStyle"/>
    <w:next w:val="NoParagraphStyle"/>
    <w:uiPriority w:val="99"/>
    <w:rsid w:val="00EC5E0F"/>
    <w:pPr>
      <w:tabs>
        <w:tab w:val="left" w:pos="1320"/>
        <w:tab w:val="left" w:pos="2041"/>
      </w:tabs>
      <w:suppressAutoHyphens/>
      <w:spacing w:after="57"/>
      <w:ind w:left="1304" w:hanging="584"/>
      <w:jc w:val="both"/>
    </w:pPr>
    <w:rPr>
      <w:rFonts w:ascii="ZapfEllipt BT" w:hAnsi="ZapfEllipt BT" w:cs="ZapfEllipt BT"/>
      <w:b/>
      <w:bCs/>
      <w:sz w:val="21"/>
      <w:szCs w:val="21"/>
    </w:rPr>
  </w:style>
  <w:style w:type="paragraph" w:customStyle="1" w:styleId="Bodytext3">
    <w:name w:val="Body text3"/>
    <w:uiPriority w:val="99"/>
    <w:rsid w:val="00232FA0"/>
    <w:pPr>
      <w:widowControl w:val="0"/>
      <w:tabs>
        <w:tab w:val="left" w:pos="1800"/>
      </w:tabs>
      <w:autoSpaceDE w:val="0"/>
      <w:autoSpaceDN w:val="0"/>
      <w:adjustRightInd w:val="0"/>
      <w:spacing w:after="144" w:line="240" w:lineRule="auto"/>
      <w:ind w:left="1800" w:hanging="563"/>
      <w:jc w:val="both"/>
    </w:pPr>
    <w:rPr>
      <w:rFonts w:ascii="Verdana" w:eastAsia="Times New Roman" w:hAnsi="Verdana" w:cs="Verdana"/>
      <w:sz w:val="20"/>
      <w:szCs w:val="20"/>
      <w:lang w:val="en-US"/>
    </w:rPr>
  </w:style>
  <w:style w:type="paragraph" w:customStyle="1" w:styleId="Bodytext2">
    <w:name w:val="Body text2"/>
    <w:uiPriority w:val="99"/>
    <w:rsid w:val="00232FA0"/>
    <w:pPr>
      <w:widowControl w:val="0"/>
      <w:tabs>
        <w:tab w:val="left" w:pos="1260"/>
      </w:tabs>
      <w:autoSpaceDE w:val="0"/>
      <w:autoSpaceDN w:val="0"/>
      <w:adjustRightInd w:val="0"/>
      <w:spacing w:after="144" w:line="240" w:lineRule="auto"/>
      <w:ind w:left="1260" w:hanging="540"/>
      <w:jc w:val="both"/>
    </w:pPr>
    <w:rPr>
      <w:rFonts w:ascii="Verdana" w:eastAsia="Times New Roman" w:hAnsi="Verdana" w:cs="Verdana"/>
      <w:sz w:val="20"/>
      <w:szCs w:val="20"/>
      <w:lang w:val="en-US"/>
    </w:rPr>
  </w:style>
  <w:style w:type="paragraph" w:customStyle="1" w:styleId="Bodytext10">
    <w:name w:val="Body text1"/>
    <w:uiPriority w:val="99"/>
    <w:rsid w:val="00232FA0"/>
    <w:pPr>
      <w:widowControl w:val="0"/>
      <w:tabs>
        <w:tab w:val="left" w:pos="720"/>
      </w:tabs>
      <w:autoSpaceDE w:val="0"/>
      <w:autoSpaceDN w:val="0"/>
      <w:adjustRightInd w:val="0"/>
      <w:spacing w:after="144" w:line="240" w:lineRule="auto"/>
      <w:ind w:left="720" w:hanging="720"/>
      <w:jc w:val="both"/>
    </w:pPr>
    <w:rPr>
      <w:rFonts w:ascii="Verdana" w:eastAsia="Times New Roman" w:hAnsi="Verdana" w:cs="Verdana"/>
      <w:sz w:val="20"/>
      <w:szCs w:val="20"/>
      <w:lang w:val="en-US"/>
    </w:rPr>
  </w:style>
  <w:style w:type="paragraph" w:customStyle="1" w:styleId="Subhead2">
    <w:name w:val="Subhead 2"/>
    <w:uiPriority w:val="99"/>
    <w:rsid w:val="005B1308"/>
    <w:pPr>
      <w:widowControl w:val="0"/>
      <w:tabs>
        <w:tab w:val="left" w:pos="720"/>
      </w:tabs>
      <w:autoSpaceDE w:val="0"/>
      <w:autoSpaceDN w:val="0"/>
      <w:adjustRightInd w:val="0"/>
      <w:spacing w:before="144" w:after="144" w:line="240" w:lineRule="auto"/>
      <w:ind w:left="720" w:hanging="720"/>
      <w:jc w:val="both"/>
    </w:pPr>
    <w:rPr>
      <w:rFonts w:ascii="Verdana" w:eastAsia="Times New Roman" w:hAnsi="Verdana" w:cs="Verdana"/>
      <w:b/>
      <w:bCs/>
      <w:sz w:val="20"/>
      <w:szCs w:val="20"/>
      <w:lang w:val="en-US"/>
    </w:rPr>
  </w:style>
  <w:style w:type="paragraph" w:styleId="BodyText">
    <w:name w:val="Body Text"/>
    <w:basedOn w:val="Normal"/>
    <w:link w:val="BodyTextChar"/>
    <w:uiPriority w:val="99"/>
    <w:rsid w:val="00095A6C"/>
    <w:pPr>
      <w:widowControl w:val="0"/>
      <w:tabs>
        <w:tab w:val="left" w:pos="720"/>
      </w:tabs>
      <w:autoSpaceDE w:val="0"/>
      <w:autoSpaceDN w:val="0"/>
      <w:adjustRightInd w:val="0"/>
      <w:spacing w:after="144" w:line="240" w:lineRule="auto"/>
      <w:jc w:val="both"/>
    </w:pPr>
    <w:rPr>
      <w:rFonts w:ascii="Verdana" w:eastAsia="Times New Roman" w:hAnsi="Verdana" w:cs="Verdana"/>
      <w:color w:val="000000"/>
      <w:sz w:val="20"/>
      <w:szCs w:val="20"/>
      <w:lang w:val="en-US"/>
    </w:rPr>
  </w:style>
  <w:style w:type="character" w:customStyle="1" w:styleId="BodyTextChar">
    <w:name w:val="Body Text Char"/>
    <w:basedOn w:val="DefaultParagraphFont"/>
    <w:link w:val="BodyText"/>
    <w:uiPriority w:val="99"/>
    <w:rsid w:val="00095A6C"/>
    <w:rPr>
      <w:rFonts w:ascii="Verdana" w:eastAsia="Times New Roman" w:hAnsi="Verdana" w:cs="Verdana"/>
      <w:color w:val="000000"/>
      <w:sz w:val="20"/>
      <w:szCs w:val="20"/>
      <w:lang w:val="en-US"/>
    </w:rPr>
  </w:style>
  <w:style w:type="paragraph" w:styleId="BalloonText">
    <w:name w:val="Balloon Text"/>
    <w:basedOn w:val="Normal"/>
    <w:link w:val="BalloonTextChar"/>
    <w:uiPriority w:val="99"/>
    <w:semiHidden/>
    <w:unhideWhenUsed/>
    <w:rsid w:val="00310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A2E"/>
    <w:rPr>
      <w:rFonts w:ascii="Segoe UI" w:hAnsi="Segoe UI" w:cs="Segoe UI"/>
      <w:sz w:val="18"/>
      <w:szCs w:val="18"/>
    </w:rPr>
  </w:style>
  <w:style w:type="paragraph" w:styleId="NormalWeb">
    <w:name w:val="Normal (Web)"/>
    <w:basedOn w:val="Normal"/>
    <w:uiPriority w:val="99"/>
    <w:semiHidden/>
    <w:unhideWhenUsed/>
    <w:rsid w:val="007E5F4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88116">
      <w:bodyDiv w:val="1"/>
      <w:marLeft w:val="0"/>
      <w:marRight w:val="0"/>
      <w:marTop w:val="0"/>
      <w:marBottom w:val="0"/>
      <w:divBdr>
        <w:top w:val="none" w:sz="0" w:space="0" w:color="auto"/>
        <w:left w:val="none" w:sz="0" w:space="0" w:color="auto"/>
        <w:bottom w:val="none" w:sz="0" w:space="0" w:color="auto"/>
        <w:right w:val="none" w:sz="0" w:space="0" w:color="auto"/>
      </w:divBdr>
    </w:div>
    <w:div w:id="408698346">
      <w:bodyDiv w:val="1"/>
      <w:marLeft w:val="0"/>
      <w:marRight w:val="0"/>
      <w:marTop w:val="0"/>
      <w:marBottom w:val="0"/>
      <w:divBdr>
        <w:top w:val="none" w:sz="0" w:space="0" w:color="auto"/>
        <w:left w:val="none" w:sz="0" w:space="0" w:color="auto"/>
        <w:bottom w:val="none" w:sz="0" w:space="0" w:color="auto"/>
        <w:right w:val="none" w:sz="0" w:space="0" w:color="auto"/>
      </w:divBdr>
    </w:div>
    <w:div w:id="515120014">
      <w:bodyDiv w:val="1"/>
      <w:marLeft w:val="0"/>
      <w:marRight w:val="0"/>
      <w:marTop w:val="0"/>
      <w:marBottom w:val="0"/>
      <w:divBdr>
        <w:top w:val="none" w:sz="0" w:space="0" w:color="auto"/>
        <w:left w:val="none" w:sz="0" w:space="0" w:color="auto"/>
        <w:bottom w:val="none" w:sz="0" w:space="0" w:color="auto"/>
        <w:right w:val="none" w:sz="0" w:space="0" w:color="auto"/>
      </w:divBdr>
    </w:div>
    <w:div w:id="528106597">
      <w:bodyDiv w:val="1"/>
      <w:marLeft w:val="0"/>
      <w:marRight w:val="0"/>
      <w:marTop w:val="0"/>
      <w:marBottom w:val="0"/>
      <w:divBdr>
        <w:top w:val="none" w:sz="0" w:space="0" w:color="auto"/>
        <w:left w:val="none" w:sz="0" w:space="0" w:color="auto"/>
        <w:bottom w:val="none" w:sz="0" w:space="0" w:color="auto"/>
        <w:right w:val="none" w:sz="0" w:space="0" w:color="auto"/>
      </w:divBdr>
      <w:divsChild>
        <w:div w:id="459958728">
          <w:marLeft w:val="547"/>
          <w:marRight w:val="0"/>
          <w:marTop w:val="115"/>
          <w:marBottom w:val="0"/>
          <w:divBdr>
            <w:top w:val="none" w:sz="0" w:space="0" w:color="auto"/>
            <w:left w:val="none" w:sz="0" w:space="0" w:color="auto"/>
            <w:bottom w:val="none" w:sz="0" w:space="0" w:color="auto"/>
            <w:right w:val="none" w:sz="0" w:space="0" w:color="auto"/>
          </w:divBdr>
        </w:div>
        <w:div w:id="243225834">
          <w:marLeft w:val="547"/>
          <w:marRight w:val="0"/>
          <w:marTop w:val="115"/>
          <w:marBottom w:val="0"/>
          <w:divBdr>
            <w:top w:val="none" w:sz="0" w:space="0" w:color="auto"/>
            <w:left w:val="none" w:sz="0" w:space="0" w:color="auto"/>
            <w:bottom w:val="none" w:sz="0" w:space="0" w:color="auto"/>
            <w:right w:val="none" w:sz="0" w:space="0" w:color="auto"/>
          </w:divBdr>
        </w:div>
        <w:div w:id="1336766362">
          <w:marLeft w:val="547"/>
          <w:marRight w:val="0"/>
          <w:marTop w:val="115"/>
          <w:marBottom w:val="0"/>
          <w:divBdr>
            <w:top w:val="none" w:sz="0" w:space="0" w:color="auto"/>
            <w:left w:val="none" w:sz="0" w:space="0" w:color="auto"/>
            <w:bottom w:val="none" w:sz="0" w:space="0" w:color="auto"/>
            <w:right w:val="none" w:sz="0" w:space="0" w:color="auto"/>
          </w:divBdr>
        </w:div>
      </w:divsChild>
    </w:div>
    <w:div w:id="561065811">
      <w:bodyDiv w:val="1"/>
      <w:marLeft w:val="0"/>
      <w:marRight w:val="0"/>
      <w:marTop w:val="0"/>
      <w:marBottom w:val="0"/>
      <w:divBdr>
        <w:top w:val="none" w:sz="0" w:space="0" w:color="auto"/>
        <w:left w:val="none" w:sz="0" w:space="0" w:color="auto"/>
        <w:bottom w:val="none" w:sz="0" w:space="0" w:color="auto"/>
        <w:right w:val="none" w:sz="0" w:space="0" w:color="auto"/>
      </w:divBdr>
      <w:divsChild>
        <w:div w:id="1034115047">
          <w:marLeft w:val="547"/>
          <w:marRight w:val="0"/>
          <w:marTop w:val="86"/>
          <w:marBottom w:val="0"/>
          <w:divBdr>
            <w:top w:val="none" w:sz="0" w:space="0" w:color="auto"/>
            <w:left w:val="none" w:sz="0" w:space="0" w:color="auto"/>
            <w:bottom w:val="none" w:sz="0" w:space="0" w:color="auto"/>
            <w:right w:val="none" w:sz="0" w:space="0" w:color="auto"/>
          </w:divBdr>
        </w:div>
        <w:div w:id="1683311344">
          <w:marLeft w:val="547"/>
          <w:marRight w:val="0"/>
          <w:marTop w:val="86"/>
          <w:marBottom w:val="0"/>
          <w:divBdr>
            <w:top w:val="none" w:sz="0" w:space="0" w:color="auto"/>
            <w:left w:val="none" w:sz="0" w:space="0" w:color="auto"/>
            <w:bottom w:val="none" w:sz="0" w:space="0" w:color="auto"/>
            <w:right w:val="none" w:sz="0" w:space="0" w:color="auto"/>
          </w:divBdr>
        </w:div>
        <w:div w:id="1735155941">
          <w:marLeft w:val="547"/>
          <w:marRight w:val="0"/>
          <w:marTop w:val="86"/>
          <w:marBottom w:val="0"/>
          <w:divBdr>
            <w:top w:val="none" w:sz="0" w:space="0" w:color="auto"/>
            <w:left w:val="none" w:sz="0" w:space="0" w:color="auto"/>
            <w:bottom w:val="none" w:sz="0" w:space="0" w:color="auto"/>
            <w:right w:val="none" w:sz="0" w:space="0" w:color="auto"/>
          </w:divBdr>
        </w:div>
        <w:div w:id="1007561074">
          <w:marLeft w:val="547"/>
          <w:marRight w:val="0"/>
          <w:marTop w:val="86"/>
          <w:marBottom w:val="0"/>
          <w:divBdr>
            <w:top w:val="none" w:sz="0" w:space="0" w:color="auto"/>
            <w:left w:val="none" w:sz="0" w:space="0" w:color="auto"/>
            <w:bottom w:val="none" w:sz="0" w:space="0" w:color="auto"/>
            <w:right w:val="none" w:sz="0" w:space="0" w:color="auto"/>
          </w:divBdr>
        </w:div>
      </w:divsChild>
    </w:div>
    <w:div w:id="571279623">
      <w:bodyDiv w:val="1"/>
      <w:marLeft w:val="0"/>
      <w:marRight w:val="0"/>
      <w:marTop w:val="0"/>
      <w:marBottom w:val="0"/>
      <w:divBdr>
        <w:top w:val="none" w:sz="0" w:space="0" w:color="auto"/>
        <w:left w:val="none" w:sz="0" w:space="0" w:color="auto"/>
        <w:bottom w:val="none" w:sz="0" w:space="0" w:color="auto"/>
        <w:right w:val="none" w:sz="0" w:space="0" w:color="auto"/>
      </w:divBdr>
    </w:div>
    <w:div w:id="620382823">
      <w:bodyDiv w:val="1"/>
      <w:marLeft w:val="0"/>
      <w:marRight w:val="0"/>
      <w:marTop w:val="0"/>
      <w:marBottom w:val="0"/>
      <w:divBdr>
        <w:top w:val="none" w:sz="0" w:space="0" w:color="auto"/>
        <w:left w:val="none" w:sz="0" w:space="0" w:color="auto"/>
        <w:bottom w:val="none" w:sz="0" w:space="0" w:color="auto"/>
        <w:right w:val="none" w:sz="0" w:space="0" w:color="auto"/>
      </w:divBdr>
      <w:divsChild>
        <w:div w:id="2133597979">
          <w:marLeft w:val="1800"/>
          <w:marRight w:val="0"/>
          <w:marTop w:val="77"/>
          <w:marBottom w:val="0"/>
          <w:divBdr>
            <w:top w:val="none" w:sz="0" w:space="0" w:color="auto"/>
            <w:left w:val="none" w:sz="0" w:space="0" w:color="auto"/>
            <w:bottom w:val="none" w:sz="0" w:space="0" w:color="auto"/>
            <w:right w:val="none" w:sz="0" w:space="0" w:color="auto"/>
          </w:divBdr>
        </w:div>
        <w:div w:id="1897082740">
          <w:marLeft w:val="1800"/>
          <w:marRight w:val="0"/>
          <w:marTop w:val="77"/>
          <w:marBottom w:val="0"/>
          <w:divBdr>
            <w:top w:val="none" w:sz="0" w:space="0" w:color="auto"/>
            <w:left w:val="none" w:sz="0" w:space="0" w:color="auto"/>
            <w:bottom w:val="none" w:sz="0" w:space="0" w:color="auto"/>
            <w:right w:val="none" w:sz="0" w:space="0" w:color="auto"/>
          </w:divBdr>
        </w:div>
        <w:div w:id="1000624769">
          <w:marLeft w:val="1800"/>
          <w:marRight w:val="0"/>
          <w:marTop w:val="77"/>
          <w:marBottom w:val="0"/>
          <w:divBdr>
            <w:top w:val="none" w:sz="0" w:space="0" w:color="auto"/>
            <w:left w:val="none" w:sz="0" w:space="0" w:color="auto"/>
            <w:bottom w:val="none" w:sz="0" w:space="0" w:color="auto"/>
            <w:right w:val="none" w:sz="0" w:space="0" w:color="auto"/>
          </w:divBdr>
        </w:div>
        <w:div w:id="2036349029">
          <w:marLeft w:val="1800"/>
          <w:marRight w:val="0"/>
          <w:marTop w:val="77"/>
          <w:marBottom w:val="0"/>
          <w:divBdr>
            <w:top w:val="none" w:sz="0" w:space="0" w:color="auto"/>
            <w:left w:val="none" w:sz="0" w:space="0" w:color="auto"/>
            <w:bottom w:val="none" w:sz="0" w:space="0" w:color="auto"/>
            <w:right w:val="none" w:sz="0" w:space="0" w:color="auto"/>
          </w:divBdr>
        </w:div>
      </w:divsChild>
    </w:div>
    <w:div w:id="767236206">
      <w:bodyDiv w:val="1"/>
      <w:marLeft w:val="0"/>
      <w:marRight w:val="0"/>
      <w:marTop w:val="0"/>
      <w:marBottom w:val="0"/>
      <w:divBdr>
        <w:top w:val="none" w:sz="0" w:space="0" w:color="auto"/>
        <w:left w:val="none" w:sz="0" w:space="0" w:color="auto"/>
        <w:bottom w:val="none" w:sz="0" w:space="0" w:color="auto"/>
        <w:right w:val="none" w:sz="0" w:space="0" w:color="auto"/>
      </w:divBdr>
    </w:div>
    <w:div w:id="826215879">
      <w:bodyDiv w:val="1"/>
      <w:marLeft w:val="0"/>
      <w:marRight w:val="0"/>
      <w:marTop w:val="0"/>
      <w:marBottom w:val="0"/>
      <w:divBdr>
        <w:top w:val="none" w:sz="0" w:space="0" w:color="auto"/>
        <w:left w:val="none" w:sz="0" w:space="0" w:color="auto"/>
        <w:bottom w:val="none" w:sz="0" w:space="0" w:color="auto"/>
        <w:right w:val="none" w:sz="0" w:space="0" w:color="auto"/>
      </w:divBdr>
    </w:div>
    <w:div w:id="895816596">
      <w:bodyDiv w:val="1"/>
      <w:marLeft w:val="0"/>
      <w:marRight w:val="0"/>
      <w:marTop w:val="0"/>
      <w:marBottom w:val="0"/>
      <w:divBdr>
        <w:top w:val="none" w:sz="0" w:space="0" w:color="auto"/>
        <w:left w:val="none" w:sz="0" w:space="0" w:color="auto"/>
        <w:bottom w:val="none" w:sz="0" w:space="0" w:color="auto"/>
        <w:right w:val="none" w:sz="0" w:space="0" w:color="auto"/>
      </w:divBdr>
      <w:divsChild>
        <w:div w:id="1146817794">
          <w:marLeft w:val="806"/>
          <w:marRight w:val="0"/>
          <w:marTop w:val="86"/>
          <w:marBottom w:val="0"/>
          <w:divBdr>
            <w:top w:val="none" w:sz="0" w:space="0" w:color="auto"/>
            <w:left w:val="none" w:sz="0" w:space="0" w:color="auto"/>
            <w:bottom w:val="none" w:sz="0" w:space="0" w:color="auto"/>
            <w:right w:val="none" w:sz="0" w:space="0" w:color="auto"/>
          </w:divBdr>
        </w:div>
        <w:div w:id="1924601481">
          <w:marLeft w:val="547"/>
          <w:marRight w:val="0"/>
          <w:marTop w:val="86"/>
          <w:marBottom w:val="0"/>
          <w:divBdr>
            <w:top w:val="none" w:sz="0" w:space="0" w:color="auto"/>
            <w:left w:val="none" w:sz="0" w:space="0" w:color="auto"/>
            <w:bottom w:val="none" w:sz="0" w:space="0" w:color="auto"/>
            <w:right w:val="none" w:sz="0" w:space="0" w:color="auto"/>
          </w:divBdr>
        </w:div>
        <w:div w:id="1258173353">
          <w:marLeft w:val="547"/>
          <w:marRight w:val="0"/>
          <w:marTop w:val="86"/>
          <w:marBottom w:val="0"/>
          <w:divBdr>
            <w:top w:val="none" w:sz="0" w:space="0" w:color="auto"/>
            <w:left w:val="none" w:sz="0" w:space="0" w:color="auto"/>
            <w:bottom w:val="none" w:sz="0" w:space="0" w:color="auto"/>
            <w:right w:val="none" w:sz="0" w:space="0" w:color="auto"/>
          </w:divBdr>
        </w:div>
        <w:div w:id="1901670799">
          <w:marLeft w:val="547"/>
          <w:marRight w:val="0"/>
          <w:marTop w:val="86"/>
          <w:marBottom w:val="0"/>
          <w:divBdr>
            <w:top w:val="none" w:sz="0" w:space="0" w:color="auto"/>
            <w:left w:val="none" w:sz="0" w:space="0" w:color="auto"/>
            <w:bottom w:val="none" w:sz="0" w:space="0" w:color="auto"/>
            <w:right w:val="none" w:sz="0" w:space="0" w:color="auto"/>
          </w:divBdr>
        </w:div>
        <w:div w:id="2109153197">
          <w:marLeft w:val="547"/>
          <w:marRight w:val="0"/>
          <w:marTop w:val="86"/>
          <w:marBottom w:val="0"/>
          <w:divBdr>
            <w:top w:val="none" w:sz="0" w:space="0" w:color="auto"/>
            <w:left w:val="none" w:sz="0" w:space="0" w:color="auto"/>
            <w:bottom w:val="none" w:sz="0" w:space="0" w:color="auto"/>
            <w:right w:val="none" w:sz="0" w:space="0" w:color="auto"/>
          </w:divBdr>
        </w:div>
      </w:divsChild>
    </w:div>
    <w:div w:id="992685386">
      <w:bodyDiv w:val="1"/>
      <w:marLeft w:val="0"/>
      <w:marRight w:val="0"/>
      <w:marTop w:val="0"/>
      <w:marBottom w:val="0"/>
      <w:divBdr>
        <w:top w:val="none" w:sz="0" w:space="0" w:color="auto"/>
        <w:left w:val="none" w:sz="0" w:space="0" w:color="auto"/>
        <w:bottom w:val="none" w:sz="0" w:space="0" w:color="auto"/>
        <w:right w:val="none" w:sz="0" w:space="0" w:color="auto"/>
      </w:divBdr>
    </w:div>
    <w:div w:id="1003626873">
      <w:bodyDiv w:val="1"/>
      <w:marLeft w:val="0"/>
      <w:marRight w:val="0"/>
      <w:marTop w:val="0"/>
      <w:marBottom w:val="0"/>
      <w:divBdr>
        <w:top w:val="none" w:sz="0" w:space="0" w:color="auto"/>
        <w:left w:val="none" w:sz="0" w:space="0" w:color="auto"/>
        <w:bottom w:val="none" w:sz="0" w:space="0" w:color="auto"/>
        <w:right w:val="none" w:sz="0" w:space="0" w:color="auto"/>
      </w:divBdr>
    </w:div>
    <w:div w:id="1122967057">
      <w:bodyDiv w:val="1"/>
      <w:marLeft w:val="0"/>
      <w:marRight w:val="0"/>
      <w:marTop w:val="0"/>
      <w:marBottom w:val="0"/>
      <w:divBdr>
        <w:top w:val="none" w:sz="0" w:space="0" w:color="auto"/>
        <w:left w:val="none" w:sz="0" w:space="0" w:color="auto"/>
        <w:bottom w:val="none" w:sz="0" w:space="0" w:color="auto"/>
        <w:right w:val="none" w:sz="0" w:space="0" w:color="auto"/>
      </w:divBdr>
    </w:div>
    <w:div w:id="1328168747">
      <w:bodyDiv w:val="1"/>
      <w:marLeft w:val="0"/>
      <w:marRight w:val="0"/>
      <w:marTop w:val="0"/>
      <w:marBottom w:val="0"/>
      <w:divBdr>
        <w:top w:val="none" w:sz="0" w:space="0" w:color="auto"/>
        <w:left w:val="none" w:sz="0" w:space="0" w:color="auto"/>
        <w:bottom w:val="none" w:sz="0" w:space="0" w:color="auto"/>
        <w:right w:val="none" w:sz="0" w:space="0" w:color="auto"/>
      </w:divBdr>
    </w:div>
    <w:div w:id="1358658563">
      <w:bodyDiv w:val="1"/>
      <w:marLeft w:val="0"/>
      <w:marRight w:val="0"/>
      <w:marTop w:val="0"/>
      <w:marBottom w:val="0"/>
      <w:divBdr>
        <w:top w:val="none" w:sz="0" w:space="0" w:color="auto"/>
        <w:left w:val="none" w:sz="0" w:space="0" w:color="auto"/>
        <w:bottom w:val="none" w:sz="0" w:space="0" w:color="auto"/>
        <w:right w:val="none" w:sz="0" w:space="0" w:color="auto"/>
      </w:divBdr>
    </w:div>
    <w:div w:id="1446267664">
      <w:bodyDiv w:val="1"/>
      <w:marLeft w:val="0"/>
      <w:marRight w:val="0"/>
      <w:marTop w:val="0"/>
      <w:marBottom w:val="0"/>
      <w:divBdr>
        <w:top w:val="none" w:sz="0" w:space="0" w:color="auto"/>
        <w:left w:val="none" w:sz="0" w:space="0" w:color="auto"/>
        <w:bottom w:val="none" w:sz="0" w:space="0" w:color="auto"/>
        <w:right w:val="none" w:sz="0" w:space="0" w:color="auto"/>
      </w:divBdr>
    </w:div>
    <w:div w:id="1647396772">
      <w:bodyDiv w:val="1"/>
      <w:marLeft w:val="0"/>
      <w:marRight w:val="0"/>
      <w:marTop w:val="0"/>
      <w:marBottom w:val="0"/>
      <w:divBdr>
        <w:top w:val="none" w:sz="0" w:space="0" w:color="auto"/>
        <w:left w:val="none" w:sz="0" w:space="0" w:color="auto"/>
        <w:bottom w:val="none" w:sz="0" w:space="0" w:color="auto"/>
        <w:right w:val="none" w:sz="0" w:space="0" w:color="auto"/>
      </w:divBdr>
    </w:div>
    <w:div w:id="1699969180">
      <w:bodyDiv w:val="1"/>
      <w:marLeft w:val="0"/>
      <w:marRight w:val="0"/>
      <w:marTop w:val="0"/>
      <w:marBottom w:val="0"/>
      <w:divBdr>
        <w:top w:val="none" w:sz="0" w:space="0" w:color="auto"/>
        <w:left w:val="none" w:sz="0" w:space="0" w:color="auto"/>
        <w:bottom w:val="none" w:sz="0" w:space="0" w:color="auto"/>
        <w:right w:val="none" w:sz="0" w:space="0" w:color="auto"/>
      </w:divBdr>
      <w:divsChild>
        <w:div w:id="1169174682">
          <w:marLeft w:val="547"/>
          <w:marRight w:val="0"/>
          <w:marTop w:val="65"/>
          <w:marBottom w:val="0"/>
          <w:divBdr>
            <w:top w:val="none" w:sz="0" w:space="0" w:color="auto"/>
            <w:left w:val="none" w:sz="0" w:space="0" w:color="auto"/>
            <w:bottom w:val="none" w:sz="0" w:space="0" w:color="auto"/>
            <w:right w:val="none" w:sz="0" w:space="0" w:color="auto"/>
          </w:divBdr>
        </w:div>
        <w:div w:id="1361708134">
          <w:marLeft w:val="547"/>
          <w:marRight w:val="0"/>
          <w:marTop w:val="65"/>
          <w:marBottom w:val="0"/>
          <w:divBdr>
            <w:top w:val="none" w:sz="0" w:space="0" w:color="auto"/>
            <w:left w:val="none" w:sz="0" w:space="0" w:color="auto"/>
            <w:bottom w:val="none" w:sz="0" w:space="0" w:color="auto"/>
            <w:right w:val="none" w:sz="0" w:space="0" w:color="auto"/>
          </w:divBdr>
        </w:div>
        <w:div w:id="537931368">
          <w:marLeft w:val="547"/>
          <w:marRight w:val="0"/>
          <w:marTop w:val="65"/>
          <w:marBottom w:val="0"/>
          <w:divBdr>
            <w:top w:val="none" w:sz="0" w:space="0" w:color="auto"/>
            <w:left w:val="none" w:sz="0" w:space="0" w:color="auto"/>
            <w:bottom w:val="none" w:sz="0" w:space="0" w:color="auto"/>
            <w:right w:val="none" w:sz="0" w:space="0" w:color="auto"/>
          </w:divBdr>
        </w:div>
      </w:divsChild>
    </w:div>
    <w:div w:id="1756052770">
      <w:bodyDiv w:val="1"/>
      <w:marLeft w:val="0"/>
      <w:marRight w:val="0"/>
      <w:marTop w:val="0"/>
      <w:marBottom w:val="0"/>
      <w:divBdr>
        <w:top w:val="none" w:sz="0" w:space="0" w:color="auto"/>
        <w:left w:val="none" w:sz="0" w:space="0" w:color="auto"/>
        <w:bottom w:val="none" w:sz="0" w:space="0" w:color="auto"/>
        <w:right w:val="none" w:sz="0" w:space="0" w:color="auto"/>
      </w:divBdr>
    </w:div>
    <w:div w:id="1826512805">
      <w:bodyDiv w:val="1"/>
      <w:marLeft w:val="0"/>
      <w:marRight w:val="0"/>
      <w:marTop w:val="0"/>
      <w:marBottom w:val="0"/>
      <w:divBdr>
        <w:top w:val="none" w:sz="0" w:space="0" w:color="auto"/>
        <w:left w:val="none" w:sz="0" w:space="0" w:color="auto"/>
        <w:bottom w:val="none" w:sz="0" w:space="0" w:color="auto"/>
        <w:right w:val="none" w:sz="0" w:space="0" w:color="auto"/>
      </w:divBdr>
    </w:div>
    <w:div w:id="1850950925">
      <w:bodyDiv w:val="1"/>
      <w:marLeft w:val="0"/>
      <w:marRight w:val="0"/>
      <w:marTop w:val="0"/>
      <w:marBottom w:val="0"/>
      <w:divBdr>
        <w:top w:val="none" w:sz="0" w:space="0" w:color="auto"/>
        <w:left w:val="none" w:sz="0" w:space="0" w:color="auto"/>
        <w:bottom w:val="none" w:sz="0" w:space="0" w:color="auto"/>
        <w:right w:val="none" w:sz="0" w:space="0" w:color="auto"/>
      </w:divBdr>
    </w:div>
    <w:div w:id="2004626488">
      <w:bodyDiv w:val="1"/>
      <w:marLeft w:val="0"/>
      <w:marRight w:val="0"/>
      <w:marTop w:val="0"/>
      <w:marBottom w:val="0"/>
      <w:divBdr>
        <w:top w:val="none" w:sz="0" w:space="0" w:color="auto"/>
        <w:left w:val="none" w:sz="0" w:space="0" w:color="auto"/>
        <w:bottom w:val="none" w:sz="0" w:space="0" w:color="auto"/>
        <w:right w:val="none" w:sz="0" w:space="0" w:color="auto"/>
      </w:divBdr>
    </w:div>
    <w:div w:id="2013603513">
      <w:bodyDiv w:val="1"/>
      <w:marLeft w:val="0"/>
      <w:marRight w:val="0"/>
      <w:marTop w:val="0"/>
      <w:marBottom w:val="0"/>
      <w:divBdr>
        <w:top w:val="none" w:sz="0" w:space="0" w:color="auto"/>
        <w:left w:val="none" w:sz="0" w:space="0" w:color="auto"/>
        <w:bottom w:val="none" w:sz="0" w:space="0" w:color="auto"/>
        <w:right w:val="none" w:sz="0" w:space="0" w:color="auto"/>
      </w:divBdr>
      <w:divsChild>
        <w:div w:id="925461656">
          <w:marLeft w:val="634"/>
          <w:marRight w:val="0"/>
          <w:marTop w:val="65"/>
          <w:marBottom w:val="0"/>
          <w:divBdr>
            <w:top w:val="none" w:sz="0" w:space="0" w:color="auto"/>
            <w:left w:val="none" w:sz="0" w:space="0" w:color="auto"/>
            <w:bottom w:val="none" w:sz="0" w:space="0" w:color="auto"/>
            <w:right w:val="none" w:sz="0" w:space="0" w:color="auto"/>
          </w:divBdr>
        </w:div>
        <w:div w:id="1559122689">
          <w:marLeft w:val="634"/>
          <w:marRight w:val="0"/>
          <w:marTop w:val="65"/>
          <w:marBottom w:val="0"/>
          <w:divBdr>
            <w:top w:val="none" w:sz="0" w:space="0" w:color="auto"/>
            <w:left w:val="none" w:sz="0" w:space="0" w:color="auto"/>
            <w:bottom w:val="none" w:sz="0" w:space="0" w:color="auto"/>
            <w:right w:val="none" w:sz="0" w:space="0" w:color="auto"/>
          </w:divBdr>
        </w:div>
      </w:divsChild>
    </w:div>
    <w:div w:id="202987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67404-3EF4-462A-AEAC-59A58B747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69</Pages>
  <Words>25912</Words>
  <Characters>147700</Characters>
  <Application>Microsoft Office Word</Application>
  <DocSecurity>0</DocSecurity>
  <Lines>1230</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 shah</dc:creator>
  <cp:keywords/>
  <dc:description/>
  <cp:lastModifiedBy>Mitali Shah</cp:lastModifiedBy>
  <cp:revision>11</cp:revision>
  <cp:lastPrinted>2022-10-31T10:53:00Z</cp:lastPrinted>
  <dcterms:created xsi:type="dcterms:W3CDTF">2022-11-14T13:33:00Z</dcterms:created>
  <dcterms:modified xsi:type="dcterms:W3CDTF">2026-05-21T06:13:00Z</dcterms:modified>
</cp:coreProperties>
</file>